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2767"/>
        <w:gridCol w:w="773"/>
        <w:gridCol w:w="1998"/>
        <w:gridCol w:w="285"/>
      </w:tblGrid>
      <w:tr w:rsidR="00481B77" w:rsidRPr="00481B77" w14:paraId="051A20B7" w14:textId="77777777" w:rsidTr="00481B77">
        <w:tc>
          <w:tcPr>
            <w:tcW w:w="1850" w:type="pct"/>
            <w:tcBorders>
              <w:bottom w:val="single" w:sz="4" w:space="0" w:color="auto"/>
            </w:tcBorders>
            <w:shd w:val="clear" w:color="auto" w:fill="auto"/>
          </w:tcPr>
          <w:p w14:paraId="031973C9" w14:textId="77777777" w:rsidR="00481B77" w:rsidRPr="00481B77" w:rsidRDefault="00481B77" w:rsidP="00BB0E9F">
            <w:pPr>
              <w:rPr>
                <w:rFonts w:ascii="Arial" w:hAnsi="Arial" w:cs="Arial"/>
                <w:b/>
                <w:szCs w:val="24"/>
              </w:rPr>
            </w:pPr>
          </w:p>
          <w:p w14:paraId="027B86EB" w14:textId="77777777" w:rsidR="00481B77" w:rsidRPr="00481B77" w:rsidRDefault="00481B77" w:rsidP="00BB0E9F">
            <w:pPr>
              <w:rPr>
                <w:rFonts w:ascii="Arial" w:hAnsi="Arial" w:cs="Arial"/>
                <w:b/>
                <w:szCs w:val="24"/>
              </w:rPr>
            </w:pPr>
            <w:r w:rsidRPr="00481B77">
              <w:rPr>
                <w:rFonts w:ascii="Arial" w:hAnsi="Arial" w:cs="Arial"/>
                <w:b/>
                <w:szCs w:val="24"/>
              </w:rPr>
              <w:t xml:space="preserve">NAME OF POLICY: </w:t>
            </w:r>
          </w:p>
          <w:p w14:paraId="57F38EE2" w14:textId="77777777" w:rsidR="00481B77" w:rsidRPr="00481B77" w:rsidRDefault="00481B77" w:rsidP="00BB0E9F">
            <w:pPr>
              <w:jc w:val="right"/>
              <w:rPr>
                <w:rFonts w:ascii="Arial" w:hAnsi="Arial" w:cs="Arial"/>
                <w:b/>
                <w:szCs w:val="24"/>
              </w:rPr>
            </w:pPr>
          </w:p>
        </w:tc>
        <w:tc>
          <w:tcPr>
            <w:tcW w:w="3150" w:type="pct"/>
            <w:gridSpan w:val="4"/>
            <w:tcBorders>
              <w:bottom w:val="single" w:sz="4" w:space="0" w:color="auto"/>
            </w:tcBorders>
            <w:shd w:val="clear" w:color="auto" w:fill="auto"/>
          </w:tcPr>
          <w:p w14:paraId="35BD56B4" w14:textId="77777777" w:rsidR="00481B77" w:rsidRPr="00481B77" w:rsidRDefault="00481B77" w:rsidP="00BB0E9F">
            <w:pPr>
              <w:rPr>
                <w:rFonts w:ascii="Arial" w:hAnsi="Arial" w:cs="Arial"/>
                <w:szCs w:val="24"/>
              </w:rPr>
            </w:pPr>
          </w:p>
          <w:p w14:paraId="3BB40B16" w14:textId="77777777" w:rsidR="00481B77" w:rsidRPr="00481B77" w:rsidRDefault="00481B77" w:rsidP="00BB0E9F">
            <w:pPr>
              <w:rPr>
                <w:rFonts w:ascii="Arial" w:hAnsi="Arial" w:cs="Arial"/>
                <w:szCs w:val="24"/>
              </w:rPr>
            </w:pPr>
            <w:r w:rsidRPr="00481B77">
              <w:rPr>
                <w:rFonts w:ascii="Arial" w:hAnsi="Arial" w:cs="Arial"/>
                <w:szCs w:val="24"/>
              </w:rPr>
              <w:t>Whistleblowing Policy (raising concerns at work)</w:t>
            </w:r>
          </w:p>
        </w:tc>
      </w:tr>
      <w:tr w:rsidR="00481B77" w:rsidRPr="00481B77" w14:paraId="5681688D" w14:textId="77777777" w:rsidTr="00481B77">
        <w:tc>
          <w:tcPr>
            <w:tcW w:w="1850" w:type="pct"/>
            <w:tcBorders>
              <w:bottom w:val="single" w:sz="4" w:space="0" w:color="auto"/>
            </w:tcBorders>
            <w:shd w:val="clear" w:color="auto" w:fill="auto"/>
          </w:tcPr>
          <w:p w14:paraId="5665B82A" w14:textId="77777777" w:rsidR="00481B77" w:rsidRPr="00481B77" w:rsidRDefault="00481B77" w:rsidP="00BB0E9F">
            <w:pPr>
              <w:rPr>
                <w:rFonts w:ascii="Arial" w:hAnsi="Arial" w:cs="Arial"/>
                <w:b/>
                <w:szCs w:val="24"/>
              </w:rPr>
            </w:pPr>
          </w:p>
          <w:p w14:paraId="1756F921" w14:textId="77777777" w:rsidR="00481B77" w:rsidRPr="00481B77" w:rsidRDefault="00481B77" w:rsidP="00BB0E9F">
            <w:pPr>
              <w:rPr>
                <w:rFonts w:ascii="Arial" w:hAnsi="Arial" w:cs="Arial"/>
                <w:b/>
                <w:szCs w:val="24"/>
              </w:rPr>
            </w:pPr>
            <w:r w:rsidRPr="00481B77">
              <w:rPr>
                <w:rFonts w:ascii="Arial" w:hAnsi="Arial" w:cs="Arial"/>
                <w:b/>
                <w:szCs w:val="24"/>
              </w:rPr>
              <w:t>JOB TITLE OF AUTHOR:</w:t>
            </w:r>
            <w:r w:rsidRPr="00481B77">
              <w:rPr>
                <w:rFonts w:ascii="Arial" w:hAnsi="Arial" w:cs="Arial"/>
                <w:b/>
                <w:szCs w:val="24"/>
              </w:rPr>
              <w:tab/>
            </w:r>
          </w:p>
          <w:p w14:paraId="7EA0209B" w14:textId="77777777" w:rsidR="00481B77" w:rsidRPr="00481B77" w:rsidRDefault="00481B77" w:rsidP="00BB0E9F">
            <w:pPr>
              <w:rPr>
                <w:rFonts w:ascii="Arial" w:hAnsi="Arial" w:cs="Arial"/>
                <w:b/>
                <w:szCs w:val="24"/>
              </w:rPr>
            </w:pPr>
          </w:p>
        </w:tc>
        <w:tc>
          <w:tcPr>
            <w:tcW w:w="3150" w:type="pct"/>
            <w:gridSpan w:val="4"/>
            <w:tcBorders>
              <w:bottom w:val="single" w:sz="4" w:space="0" w:color="auto"/>
            </w:tcBorders>
            <w:shd w:val="clear" w:color="auto" w:fill="auto"/>
          </w:tcPr>
          <w:p w14:paraId="600FCE4C" w14:textId="77777777" w:rsidR="00481B77" w:rsidRPr="00481B77" w:rsidRDefault="00481B77" w:rsidP="00BB0E9F">
            <w:pPr>
              <w:rPr>
                <w:rFonts w:ascii="Arial" w:hAnsi="Arial" w:cs="Arial"/>
                <w:szCs w:val="24"/>
              </w:rPr>
            </w:pPr>
          </w:p>
          <w:p w14:paraId="596A1A57" w14:textId="77777777" w:rsidR="00481B77" w:rsidRPr="00481B77" w:rsidRDefault="00481B77" w:rsidP="00BB0E9F">
            <w:pPr>
              <w:rPr>
                <w:rFonts w:ascii="Arial" w:hAnsi="Arial" w:cs="Arial"/>
                <w:szCs w:val="24"/>
              </w:rPr>
            </w:pPr>
            <w:r w:rsidRPr="00481B77">
              <w:rPr>
                <w:rFonts w:ascii="Arial" w:hAnsi="Arial" w:cs="Arial"/>
                <w:szCs w:val="24"/>
              </w:rPr>
              <w:t xml:space="preserve">Associate Director of Corporate Governance </w:t>
            </w:r>
          </w:p>
        </w:tc>
      </w:tr>
      <w:tr w:rsidR="00481B77" w:rsidRPr="00481B77" w14:paraId="09C667D8" w14:textId="77777777" w:rsidTr="00481B77">
        <w:tc>
          <w:tcPr>
            <w:tcW w:w="1850" w:type="pct"/>
            <w:tcBorders>
              <w:bottom w:val="single" w:sz="4" w:space="0" w:color="auto"/>
            </w:tcBorders>
            <w:shd w:val="clear" w:color="auto" w:fill="auto"/>
          </w:tcPr>
          <w:p w14:paraId="3D94C71C" w14:textId="77777777" w:rsidR="00481B77" w:rsidRPr="00481B77" w:rsidRDefault="00481B77" w:rsidP="00BB0E9F">
            <w:pPr>
              <w:rPr>
                <w:rFonts w:ascii="Arial" w:hAnsi="Arial" w:cs="Arial"/>
                <w:b/>
                <w:szCs w:val="24"/>
              </w:rPr>
            </w:pPr>
          </w:p>
          <w:p w14:paraId="0FA74781" w14:textId="77777777" w:rsidR="00481B77" w:rsidRPr="00481B77" w:rsidRDefault="00481B77" w:rsidP="00BB0E9F">
            <w:pPr>
              <w:rPr>
                <w:rFonts w:ascii="Arial" w:hAnsi="Arial" w:cs="Arial"/>
                <w:b/>
                <w:szCs w:val="24"/>
              </w:rPr>
            </w:pPr>
            <w:r w:rsidRPr="00481B77">
              <w:rPr>
                <w:rFonts w:ascii="Arial" w:hAnsi="Arial" w:cs="Arial"/>
                <w:b/>
                <w:szCs w:val="24"/>
              </w:rPr>
              <w:t>SPONSOR:</w:t>
            </w:r>
          </w:p>
          <w:p w14:paraId="1F6EDA89" w14:textId="77777777" w:rsidR="00481B77" w:rsidRPr="00481B77" w:rsidRDefault="00481B77" w:rsidP="00BB0E9F">
            <w:pPr>
              <w:rPr>
                <w:rFonts w:ascii="Arial" w:hAnsi="Arial" w:cs="Arial"/>
                <w:b/>
                <w:szCs w:val="24"/>
              </w:rPr>
            </w:pPr>
          </w:p>
        </w:tc>
        <w:tc>
          <w:tcPr>
            <w:tcW w:w="3150" w:type="pct"/>
            <w:gridSpan w:val="4"/>
            <w:tcBorders>
              <w:bottom w:val="single" w:sz="4" w:space="0" w:color="auto"/>
            </w:tcBorders>
            <w:shd w:val="clear" w:color="auto" w:fill="auto"/>
          </w:tcPr>
          <w:p w14:paraId="7AC275DC" w14:textId="77777777" w:rsidR="00481B77" w:rsidRPr="00481B77" w:rsidRDefault="00481B77" w:rsidP="00BB0E9F">
            <w:pPr>
              <w:rPr>
                <w:rFonts w:ascii="Arial" w:hAnsi="Arial" w:cs="Arial"/>
                <w:szCs w:val="24"/>
              </w:rPr>
            </w:pPr>
          </w:p>
          <w:p w14:paraId="11306CB0" w14:textId="77777777" w:rsidR="00481B77" w:rsidRPr="00481B77" w:rsidRDefault="00481B77" w:rsidP="00BB0E9F">
            <w:pPr>
              <w:rPr>
                <w:rFonts w:ascii="Arial" w:hAnsi="Arial" w:cs="Arial"/>
                <w:szCs w:val="24"/>
              </w:rPr>
            </w:pPr>
            <w:r w:rsidRPr="00481B77">
              <w:rPr>
                <w:rFonts w:ascii="Arial" w:hAnsi="Arial" w:cs="Arial"/>
                <w:szCs w:val="24"/>
              </w:rPr>
              <w:t>Accountable Officer</w:t>
            </w:r>
          </w:p>
        </w:tc>
      </w:tr>
      <w:tr w:rsidR="00481B77" w:rsidRPr="00481B77" w14:paraId="37359BF3" w14:textId="77777777" w:rsidTr="00481B77">
        <w:tc>
          <w:tcPr>
            <w:tcW w:w="1850" w:type="pct"/>
            <w:tcBorders>
              <w:top w:val="single" w:sz="4" w:space="0" w:color="auto"/>
            </w:tcBorders>
            <w:shd w:val="clear" w:color="auto" w:fill="auto"/>
          </w:tcPr>
          <w:p w14:paraId="1B8A7D06" w14:textId="77777777" w:rsidR="00481B77" w:rsidRPr="00481B77" w:rsidRDefault="00481B77" w:rsidP="00BB0E9F">
            <w:pPr>
              <w:rPr>
                <w:rFonts w:ascii="Arial" w:hAnsi="Arial" w:cs="Arial"/>
                <w:b/>
                <w:szCs w:val="24"/>
              </w:rPr>
            </w:pPr>
          </w:p>
          <w:p w14:paraId="2AEB0175" w14:textId="77777777" w:rsidR="00481B77" w:rsidRPr="00481B77" w:rsidRDefault="00481B77" w:rsidP="00BB0E9F">
            <w:pPr>
              <w:rPr>
                <w:rFonts w:ascii="Arial" w:hAnsi="Arial" w:cs="Arial"/>
                <w:b/>
                <w:szCs w:val="24"/>
              </w:rPr>
            </w:pPr>
            <w:r w:rsidRPr="00481B77">
              <w:rPr>
                <w:rFonts w:ascii="Arial" w:hAnsi="Arial" w:cs="Arial"/>
                <w:b/>
                <w:szCs w:val="24"/>
              </w:rPr>
              <w:t>NAME OF GROUP:</w:t>
            </w:r>
          </w:p>
          <w:p w14:paraId="14A3BAC6" w14:textId="77777777" w:rsidR="00481B77" w:rsidRPr="00481B77" w:rsidRDefault="00481B77" w:rsidP="00BB0E9F">
            <w:pPr>
              <w:rPr>
                <w:rFonts w:ascii="Arial" w:hAnsi="Arial" w:cs="Arial"/>
                <w:szCs w:val="24"/>
              </w:rPr>
            </w:pPr>
            <w:r w:rsidRPr="00481B77">
              <w:rPr>
                <w:rFonts w:ascii="Arial" w:hAnsi="Arial" w:cs="Arial"/>
                <w:szCs w:val="24"/>
              </w:rPr>
              <w:t>(if applicable)</w:t>
            </w:r>
          </w:p>
        </w:tc>
        <w:tc>
          <w:tcPr>
            <w:tcW w:w="3150" w:type="pct"/>
            <w:gridSpan w:val="4"/>
            <w:tcBorders>
              <w:top w:val="single" w:sz="4" w:space="0" w:color="auto"/>
            </w:tcBorders>
            <w:shd w:val="clear" w:color="auto" w:fill="auto"/>
          </w:tcPr>
          <w:p w14:paraId="68410C87" w14:textId="77777777" w:rsidR="00481B77" w:rsidRPr="00481B77" w:rsidRDefault="00481B77" w:rsidP="00BB0E9F">
            <w:pPr>
              <w:jc w:val="right"/>
              <w:rPr>
                <w:rFonts w:ascii="Arial" w:hAnsi="Arial" w:cs="Arial"/>
                <w:szCs w:val="24"/>
              </w:rPr>
            </w:pPr>
          </w:p>
          <w:p w14:paraId="228A85A4" w14:textId="77777777" w:rsidR="00481B77" w:rsidRPr="00481B77" w:rsidRDefault="00481B77" w:rsidP="00BB0E9F">
            <w:pPr>
              <w:rPr>
                <w:rFonts w:ascii="Arial" w:hAnsi="Arial" w:cs="Arial"/>
                <w:szCs w:val="24"/>
              </w:rPr>
            </w:pPr>
            <w:r w:rsidRPr="00481B77">
              <w:rPr>
                <w:rFonts w:ascii="Arial" w:hAnsi="Arial" w:cs="Arial"/>
                <w:szCs w:val="24"/>
              </w:rPr>
              <w:t>Q</w:t>
            </w:r>
            <w:r w:rsidR="008C65BE">
              <w:rPr>
                <w:rFonts w:ascii="Arial" w:hAnsi="Arial" w:cs="Arial"/>
                <w:szCs w:val="24"/>
              </w:rPr>
              <w:t>uality and Governance Committee</w:t>
            </w:r>
          </w:p>
        </w:tc>
      </w:tr>
      <w:tr w:rsidR="00481B77" w:rsidRPr="00481B77" w14:paraId="700E6E6A" w14:textId="77777777" w:rsidTr="00481B77">
        <w:trPr>
          <w:trHeight w:val="337"/>
        </w:trPr>
        <w:tc>
          <w:tcPr>
            <w:tcW w:w="5000" w:type="pct"/>
            <w:gridSpan w:val="5"/>
            <w:shd w:val="clear" w:color="auto" w:fill="auto"/>
          </w:tcPr>
          <w:p w14:paraId="1EAC9C09" w14:textId="77777777" w:rsidR="00481B77" w:rsidRPr="00481B77" w:rsidRDefault="00481B77" w:rsidP="00BB0E9F">
            <w:pPr>
              <w:jc w:val="center"/>
              <w:rPr>
                <w:rFonts w:ascii="Arial" w:hAnsi="Arial" w:cs="Arial"/>
                <w:b/>
                <w:szCs w:val="24"/>
              </w:rPr>
            </w:pPr>
          </w:p>
          <w:p w14:paraId="5EEAC82E" w14:textId="77777777" w:rsidR="00481B77" w:rsidRPr="00481B77" w:rsidRDefault="00481B77" w:rsidP="00BB0E9F">
            <w:pPr>
              <w:jc w:val="center"/>
              <w:rPr>
                <w:rFonts w:ascii="Arial" w:hAnsi="Arial" w:cs="Arial"/>
                <w:b/>
                <w:szCs w:val="24"/>
              </w:rPr>
            </w:pPr>
            <w:r w:rsidRPr="00481B77">
              <w:rPr>
                <w:rFonts w:ascii="Arial" w:hAnsi="Arial" w:cs="Arial"/>
                <w:b/>
                <w:szCs w:val="24"/>
              </w:rPr>
              <w:t>EQUALITY AND DIVERSITY – Mandatory Requirement</w:t>
            </w:r>
          </w:p>
        </w:tc>
      </w:tr>
      <w:tr w:rsidR="00481B77" w:rsidRPr="00481B77" w14:paraId="6784FDB2" w14:textId="77777777" w:rsidTr="00481B77">
        <w:trPr>
          <w:trHeight w:val="676"/>
        </w:trPr>
        <w:tc>
          <w:tcPr>
            <w:tcW w:w="3765" w:type="pct"/>
            <w:gridSpan w:val="3"/>
            <w:shd w:val="clear" w:color="auto" w:fill="auto"/>
          </w:tcPr>
          <w:p w14:paraId="74AED350" w14:textId="77777777" w:rsidR="00481B77" w:rsidRPr="00481B77" w:rsidRDefault="00481B77" w:rsidP="00BB0E9F">
            <w:pPr>
              <w:rPr>
                <w:rFonts w:ascii="Arial" w:hAnsi="Arial" w:cs="Arial"/>
                <w:szCs w:val="24"/>
              </w:rPr>
            </w:pPr>
            <w:r w:rsidRPr="00481B77">
              <w:rPr>
                <w:rFonts w:ascii="Arial" w:hAnsi="Arial" w:cs="Arial"/>
                <w:szCs w:val="24"/>
              </w:rPr>
              <w:t>An Equality &amp; Diversity assessment has been completed</w:t>
            </w:r>
          </w:p>
          <w:p w14:paraId="71ED992C" w14:textId="77777777" w:rsidR="00481B77" w:rsidRPr="00481B77" w:rsidRDefault="00481B77" w:rsidP="00BB0E9F">
            <w:pPr>
              <w:rPr>
                <w:rFonts w:ascii="Arial" w:hAnsi="Arial" w:cs="Arial"/>
                <w:i/>
                <w:szCs w:val="24"/>
              </w:rPr>
            </w:pPr>
            <w:r w:rsidRPr="00481B77">
              <w:rPr>
                <w:rFonts w:ascii="Arial" w:hAnsi="Arial" w:cs="Arial"/>
                <w:i/>
                <w:szCs w:val="24"/>
              </w:rPr>
              <w:t>(Please contact the Equality &amp; Diversity Lead)</w:t>
            </w:r>
          </w:p>
        </w:tc>
        <w:tc>
          <w:tcPr>
            <w:tcW w:w="1081" w:type="pct"/>
            <w:tcBorders>
              <w:right w:val="nil"/>
            </w:tcBorders>
            <w:shd w:val="clear" w:color="auto" w:fill="auto"/>
          </w:tcPr>
          <w:p w14:paraId="431A2997" w14:textId="77777777" w:rsidR="00481B77" w:rsidRPr="00481B77" w:rsidRDefault="00481B77" w:rsidP="00BB0E9F">
            <w:pPr>
              <w:rPr>
                <w:rFonts w:ascii="Arial" w:hAnsi="Arial" w:cs="Arial"/>
                <w:b/>
                <w:szCs w:val="24"/>
              </w:rPr>
            </w:pPr>
            <w:r w:rsidRPr="00481B77">
              <w:rPr>
                <w:rFonts w:ascii="Arial" w:hAnsi="Arial" w:cs="Arial"/>
                <w:b/>
                <w:szCs w:val="24"/>
              </w:rPr>
              <w:t xml:space="preserve">Date Completed: </w:t>
            </w:r>
          </w:p>
          <w:p w14:paraId="5DBA6264" w14:textId="77777777" w:rsidR="00481B77" w:rsidRPr="00481B77" w:rsidRDefault="00481B77" w:rsidP="00BB0E9F">
            <w:pPr>
              <w:jc w:val="center"/>
              <w:rPr>
                <w:rFonts w:ascii="Arial" w:hAnsi="Arial" w:cs="Arial"/>
                <w:szCs w:val="24"/>
              </w:rPr>
            </w:pPr>
            <w:r w:rsidRPr="00481B77">
              <w:rPr>
                <w:rFonts w:ascii="Arial" w:hAnsi="Arial" w:cs="Arial"/>
                <w:szCs w:val="24"/>
              </w:rPr>
              <w:t>4</w:t>
            </w:r>
            <w:r w:rsidRPr="00481B77">
              <w:rPr>
                <w:rFonts w:ascii="Arial" w:hAnsi="Arial" w:cs="Arial"/>
                <w:szCs w:val="24"/>
                <w:vertAlign w:val="superscript"/>
              </w:rPr>
              <w:t>th</w:t>
            </w:r>
            <w:r w:rsidRPr="00481B77">
              <w:rPr>
                <w:rFonts w:ascii="Arial" w:hAnsi="Arial" w:cs="Arial"/>
                <w:szCs w:val="24"/>
              </w:rPr>
              <w:t xml:space="preserve"> August 2015</w:t>
            </w:r>
          </w:p>
        </w:tc>
        <w:tc>
          <w:tcPr>
            <w:tcW w:w="154" w:type="pct"/>
            <w:tcBorders>
              <w:left w:val="nil"/>
            </w:tcBorders>
            <w:shd w:val="clear" w:color="auto" w:fill="auto"/>
          </w:tcPr>
          <w:p w14:paraId="525D7CAE" w14:textId="77777777" w:rsidR="00481B77" w:rsidRPr="00481B77" w:rsidRDefault="00481B77" w:rsidP="00BB0E9F">
            <w:pPr>
              <w:jc w:val="right"/>
              <w:rPr>
                <w:rFonts w:ascii="Arial" w:hAnsi="Arial" w:cs="Arial"/>
                <w:szCs w:val="24"/>
              </w:rPr>
            </w:pPr>
          </w:p>
        </w:tc>
      </w:tr>
      <w:tr w:rsidR="00481B77" w:rsidRPr="00481B77" w14:paraId="6C8AAD80" w14:textId="77777777" w:rsidTr="00481B77">
        <w:tc>
          <w:tcPr>
            <w:tcW w:w="5000" w:type="pct"/>
            <w:gridSpan w:val="5"/>
            <w:shd w:val="clear" w:color="auto" w:fill="auto"/>
          </w:tcPr>
          <w:p w14:paraId="74057160" w14:textId="77777777" w:rsidR="00481B77" w:rsidRPr="00481B77" w:rsidRDefault="00481B77" w:rsidP="00BB0E9F">
            <w:pPr>
              <w:jc w:val="center"/>
              <w:rPr>
                <w:rFonts w:ascii="Arial" w:hAnsi="Arial" w:cs="Arial"/>
                <w:b/>
                <w:szCs w:val="24"/>
              </w:rPr>
            </w:pPr>
            <w:r w:rsidRPr="00481B77">
              <w:rPr>
                <w:rFonts w:ascii="Arial" w:hAnsi="Arial" w:cs="Arial"/>
                <w:b/>
                <w:noProof/>
                <w:snapToGrid/>
                <w:szCs w:val="24"/>
                <w:lang w:eastAsia="en-GB"/>
              </w:rPr>
              <mc:AlternateContent>
                <mc:Choice Requires="wps">
                  <w:drawing>
                    <wp:anchor distT="0" distB="0" distL="114300" distR="114300" simplePos="0" relativeHeight="251661312" behindDoc="0" locked="0" layoutInCell="1" allowOverlap="1" wp14:anchorId="6A55CC82" wp14:editId="78937F00">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F2DD" id="Line 1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" strokeweight="2.25pt"/>
                  </w:pict>
                </mc:Fallback>
              </mc:AlternateContent>
            </w:r>
          </w:p>
          <w:p w14:paraId="0FDB564E" w14:textId="77777777" w:rsidR="00481B77" w:rsidRPr="00481B77" w:rsidRDefault="00481B77" w:rsidP="00BB0E9F">
            <w:pPr>
              <w:jc w:val="center"/>
              <w:rPr>
                <w:rFonts w:ascii="Arial" w:hAnsi="Arial" w:cs="Arial"/>
                <w:b/>
                <w:szCs w:val="24"/>
              </w:rPr>
            </w:pPr>
            <w:r w:rsidRPr="00481B77">
              <w:rPr>
                <w:rFonts w:ascii="Arial" w:hAnsi="Arial" w:cs="Arial"/>
                <w:b/>
                <w:szCs w:val="24"/>
              </w:rPr>
              <w:t xml:space="preserve">CONSULTATION </w:t>
            </w:r>
          </w:p>
        </w:tc>
      </w:tr>
      <w:tr w:rsidR="00481B77" w:rsidRPr="00481B77" w14:paraId="0D2D2ADC" w14:textId="77777777" w:rsidTr="00481B77">
        <w:tc>
          <w:tcPr>
            <w:tcW w:w="3765" w:type="pct"/>
            <w:gridSpan w:val="3"/>
            <w:shd w:val="clear" w:color="auto" w:fill="auto"/>
          </w:tcPr>
          <w:p w14:paraId="1F2EE610" w14:textId="77777777" w:rsidR="00481B77" w:rsidRPr="00481B77" w:rsidRDefault="00481B77" w:rsidP="00BB0E9F">
            <w:pPr>
              <w:rPr>
                <w:rFonts w:ascii="Arial" w:hAnsi="Arial" w:cs="Arial"/>
                <w:szCs w:val="24"/>
              </w:rPr>
            </w:pPr>
            <w:r w:rsidRPr="00481B77">
              <w:rPr>
                <w:rFonts w:ascii="Arial" w:hAnsi="Arial" w:cs="Arial"/>
                <w:b/>
                <w:szCs w:val="24"/>
              </w:rPr>
              <w:t xml:space="preserve">NAME OF GROUP (S) </w:t>
            </w:r>
            <w:r w:rsidRPr="00481B77">
              <w:rPr>
                <w:rFonts w:ascii="Arial" w:hAnsi="Arial" w:cs="Arial"/>
                <w:szCs w:val="24"/>
              </w:rPr>
              <w:t>(complete where relevant)</w:t>
            </w:r>
          </w:p>
          <w:p w14:paraId="653CB047" w14:textId="77777777" w:rsidR="00481B77" w:rsidRPr="00481B77" w:rsidRDefault="00481B77" w:rsidP="00BB0E9F">
            <w:pPr>
              <w:jc w:val="center"/>
              <w:rPr>
                <w:rFonts w:ascii="Arial" w:hAnsi="Arial" w:cs="Arial"/>
                <w:b/>
                <w:szCs w:val="24"/>
              </w:rPr>
            </w:pPr>
          </w:p>
        </w:tc>
        <w:tc>
          <w:tcPr>
            <w:tcW w:w="1235" w:type="pct"/>
            <w:gridSpan w:val="2"/>
            <w:shd w:val="clear" w:color="auto" w:fill="auto"/>
          </w:tcPr>
          <w:p w14:paraId="64438409" w14:textId="77777777" w:rsidR="00481B77" w:rsidRPr="00481B77" w:rsidRDefault="00481B77" w:rsidP="00BB0E9F">
            <w:pPr>
              <w:jc w:val="center"/>
              <w:rPr>
                <w:rFonts w:ascii="Arial" w:hAnsi="Arial" w:cs="Arial"/>
                <w:b/>
                <w:szCs w:val="24"/>
              </w:rPr>
            </w:pPr>
            <w:r w:rsidRPr="00481B77">
              <w:rPr>
                <w:rFonts w:ascii="Arial" w:hAnsi="Arial" w:cs="Arial"/>
                <w:b/>
                <w:szCs w:val="24"/>
              </w:rPr>
              <w:t>DATE CONSIDERED</w:t>
            </w:r>
          </w:p>
        </w:tc>
      </w:tr>
      <w:tr w:rsidR="00481B77" w:rsidRPr="00481B77" w14:paraId="69D79101" w14:textId="77777777" w:rsidTr="00481B77">
        <w:tc>
          <w:tcPr>
            <w:tcW w:w="3765" w:type="pct"/>
            <w:gridSpan w:val="3"/>
            <w:shd w:val="clear" w:color="auto" w:fill="auto"/>
          </w:tcPr>
          <w:p w14:paraId="18D1E861" w14:textId="77777777" w:rsidR="00481B77" w:rsidRPr="00481B77" w:rsidRDefault="00481B77" w:rsidP="00BB0E9F">
            <w:pPr>
              <w:rPr>
                <w:rFonts w:ascii="Arial" w:hAnsi="Arial" w:cs="Arial"/>
                <w:szCs w:val="24"/>
              </w:rPr>
            </w:pPr>
            <w:r w:rsidRPr="00481B77">
              <w:rPr>
                <w:rFonts w:ascii="Arial" w:hAnsi="Arial" w:cs="Arial"/>
                <w:szCs w:val="24"/>
              </w:rPr>
              <w:t>Name of Local Committee or Specialist Group?</w:t>
            </w:r>
          </w:p>
          <w:p w14:paraId="47CC9C64" w14:textId="77777777" w:rsidR="00481B77" w:rsidRPr="00481B77" w:rsidRDefault="00481B77" w:rsidP="00BB0E9F">
            <w:pPr>
              <w:rPr>
                <w:rFonts w:ascii="Arial" w:hAnsi="Arial" w:cs="Arial"/>
                <w:szCs w:val="24"/>
              </w:rPr>
            </w:pPr>
          </w:p>
        </w:tc>
        <w:tc>
          <w:tcPr>
            <w:tcW w:w="1235" w:type="pct"/>
            <w:gridSpan w:val="2"/>
            <w:shd w:val="clear" w:color="auto" w:fill="auto"/>
          </w:tcPr>
          <w:p w14:paraId="0F98894A" w14:textId="77777777" w:rsidR="001572ED" w:rsidRPr="00481B77" w:rsidRDefault="001572ED" w:rsidP="00BB0E9F">
            <w:pPr>
              <w:rPr>
                <w:rFonts w:ascii="Arial" w:hAnsi="Arial" w:cs="Arial"/>
                <w:szCs w:val="24"/>
              </w:rPr>
            </w:pPr>
          </w:p>
        </w:tc>
      </w:tr>
      <w:tr w:rsidR="00481B77" w:rsidRPr="00481B77" w14:paraId="2C84FD1F" w14:textId="77777777" w:rsidTr="00481B77">
        <w:tc>
          <w:tcPr>
            <w:tcW w:w="3765" w:type="pct"/>
            <w:gridSpan w:val="3"/>
            <w:shd w:val="clear" w:color="auto" w:fill="auto"/>
          </w:tcPr>
          <w:p w14:paraId="0DE2CB40" w14:textId="77777777" w:rsidR="00481B77" w:rsidRPr="00481B77" w:rsidRDefault="00481B77" w:rsidP="00BB0E9F">
            <w:pPr>
              <w:rPr>
                <w:rFonts w:ascii="Arial" w:hAnsi="Arial" w:cs="Arial"/>
                <w:szCs w:val="24"/>
              </w:rPr>
            </w:pPr>
            <w:r w:rsidRPr="00481B77">
              <w:rPr>
                <w:rFonts w:ascii="Arial" w:hAnsi="Arial" w:cs="Arial"/>
                <w:szCs w:val="24"/>
              </w:rPr>
              <w:t>Name of Countywide Committee or Specialist Group?   County Wide</w:t>
            </w:r>
          </w:p>
          <w:p w14:paraId="509C21B4" w14:textId="77777777" w:rsidR="00481B77" w:rsidRPr="00481B77" w:rsidRDefault="00481B77" w:rsidP="00BB0E9F">
            <w:pPr>
              <w:rPr>
                <w:rFonts w:ascii="Arial" w:hAnsi="Arial" w:cs="Arial"/>
                <w:szCs w:val="24"/>
              </w:rPr>
            </w:pPr>
            <w:r w:rsidRPr="00481B77">
              <w:rPr>
                <w:rFonts w:ascii="Arial" w:hAnsi="Arial" w:cs="Arial"/>
                <w:szCs w:val="24"/>
              </w:rPr>
              <w:t xml:space="preserve">                                                                          Policy </w:t>
            </w:r>
          </w:p>
          <w:p w14:paraId="10C5CCDC" w14:textId="77777777" w:rsidR="00481B77" w:rsidRPr="00481B77" w:rsidRDefault="00481B77" w:rsidP="00BB0E9F">
            <w:pPr>
              <w:rPr>
                <w:rFonts w:ascii="Arial" w:hAnsi="Arial" w:cs="Arial"/>
                <w:szCs w:val="24"/>
              </w:rPr>
            </w:pPr>
            <w:r w:rsidRPr="00481B77">
              <w:rPr>
                <w:rFonts w:ascii="Arial" w:hAnsi="Arial" w:cs="Arial"/>
                <w:szCs w:val="24"/>
              </w:rPr>
              <w:t xml:space="preserve">                                                                    YES   /   NO </w:t>
            </w:r>
          </w:p>
        </w:tc>
        <w:tc>
          <w:tcPr>
            <w:tcW w:w="1235" w:type="pct"/>
            <w:gridSpan w:val="2"/>
            <w:shd w:val="clear" w:color="auto" w:fill="auto"/>
          </w:tcPr>
          <w:p w14:paraId="0F50DEEE" w14:textId="77777777" w:rsidR="00481B77" w:rsidRPr="00481B77" w:rsidRDefault="00481B77" w:rsidP="00BB0E9F">
            <w:pPr>
              <w:jc w:val="center"/>
              <w:rPr>
                <w:rFonts w:ascii="Arial" w:hAnsi="Arial" w:cs="Arial"/>
                <w:szCs w:val="24"/>
              </w:rPr>
            </w:pPr>
            <w:r w:rsidRPr="00481B77">
              <w:rPr>
                <w:rFonts w:ascii="Arial" w:hAnsi="Arial" w:cs="Arial"/>
                <w:szCs w:val="24"/>
              </w:rPr>
              <w:t>*</w:t>
            </w:r>
          </w:p>
        </w:tc>
      </w:tr>
      <w:tr w:rsidR="00481B77" w:rsidRPr="00481B77" w14:paraId="18558722" w14:textId="77777777" w:rsidTr="00481B77">
        <w:tc>
          <w:tcPr>
            <w:tcW w:w="3765" w:type="pct"/>
            <w:gridSpan w:val="3"/>
            <w:shd w:val="clear" w:color="auto" w:fill="auto"/>
          </w:tcPr>
          <w:p w14:paraId="04EF4BA2" w14:textId="77777777" w:rsidR="00481B77" w:rsidRPr="00481B77" w:rsidRDefault="00481B77" w:rsidP="00BB0E9F">
            <w:pPr>
              <w:rPr>
                <w:rFonts w:ascii="Arial" w:hAnsi="Arial" w:cs="Arial"/>
                <w:szCs w:val="24"/>
              </w:rPr>
            </w:pPr>
            <w:r w:rsidRPr="00481B77">
              <w:rPr>
                <w:rFonts w:ascii="Arial" w:hAnsi="Arial" w:cs="Arial"/>
                <w:szCs w:val="24"/>
              </w:rPr>
              <w:t>Other relevant Forum/Individual?</w:t>
            </w:r>
          </w:p>
          <w:p w14:paraId="6B353042" w14:textId="77777777" w:rsidR="00481B77" w:rsidRPr="00481B77" w:rsidRDefault="00481B77" w:rsidP="00BB0E9F">
            <w:pPr>
              <w:rPr>
                <w:rFonts w:ascii="Arial" w:hAnsi="Arial" w:cs="Arial"/>
                <w:szCs w:val="24"/>
              </w:rPr>
            </w:pPr>
          </w:p>
        </w:tc>
        <w:tc>
          <w:tcPr>
            <w:tcW w:w="1235" w:type="pct"/>
            <w:gridSpan w:val="2"/>
            <w:shd w:val="clear" w:color="auto" w:fill="auto"/>
          </w:tcPr>
          <w:p w14:paraId="72894CD5" w14:textId="77777777" w:rsidR="00481B77" w:rsidRPr="00481B77" w:rsidRDefault="00481B77" w:rsidP="00BB0E9F">
            <w:pPr>
              <w:jc w:val="center"/>
              <w:rPr>
                <w:rFonts w:ascii="Arial" w:hAnsi="Arial" w:cs="Arial"/>
                <w:szCs w:val="24"/>
              </w:rPr>
            </w:pPr>
            <w:r w:rsidRPr="00481B77">
              <w:rPr>
                <w:rFonts w:ascii="Arial" w:hAnsi="Arial" w:cs="Arial"/>
                <w:szCs w:val="24"/>
              </w:rPr>
              <w:t>*</w:t>
            </w:r>
          </w:p>
        </w:tc>
      </w:tr>
      <w:tr w:rsidR="00481B77" w:rsidRPr="00481B77" w14:paraId="3810D22F" w14:textId="77777777" w:rsidTr="00481B77">
        <w:tc>
          <w:tcPr>
            <w:tcW w:w="5000" w:type="pct"/>
            <w:gridSpan w:val="5"/>
            <w:shd w:val="clear" w:color="auto" w:fill="auto"/>
          </w:tcPr>
          <w:p w14:paraId="242DF1A7" w14:textId="77777777" w:rsidR="00481B77" w:rsidRPr="00481B77" w:rsidRDefault="00481B77" w:rsidP="00BB0E9F">
            <w:pPr>
              <w:jc w:val="center"/>
              <w:rPr>
                <w:rFonts w:ascii="Arial" w:hAnsi="Arial" w:cs="Arial"/>
                <w:b/>
                <w:szCs w:val="24"/>
              </w:rPr>
            </w:pPr>
            <w:r w:rsidRPr="00481B77">
              <w:rPr>
                <w:rFonts w:ascii="Arial" w:hAnsi="Arial" w:cs="Arial"/>
                <w:b/>
                <w:noProof/>
                <w:snapToGrid/>
                <w:szCs w:val="24"/>
                <w:lang w:eastAsia="en-GB"/>
              </w:rPr>
              <mc:AlternateContent>
                <mc:Choice Requires="wps">
                  <w:drawing>
                    <wp:anchor distT="0" distB="0" distL="114300" distR="114300" simplePos="0" relativeHeight="251663360" behindDoc="0" locked="0" layoutInCell="1" allowOverlap="1" wp14:anchorId="4D7C12CB" wp14:editId="2BE9CFE3">
                      <wp:simplePos x="0" y="0"/>
                      <wp:positionH relativeFrom="column">
                        <wp:posOffset>-62230</wp:posOffset>
                      </wp:positionH>
                      <wp:positionV relativeFrom="paragraph">
                        <wp:posOffset>-4445</wp:posOffset>
                      </wp:positionV>
                      <wp:extent cx="5803900" cy="0"/>
                      <wp:effectExtent l="0" t="0" r="0" b="0"/>
                      <wp:wrapNone/>
                      <wp:docPr id="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4C16" id="Line 1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" strokeweight="2.25pt"/>
                  </w:pict>
                </mc:Fallback>
              </mc:AlternateContent>
            </w:r>
          </w:p>
          <w:p w14:paraId="119C6664" w14:textId="77777777" w:rsidR="00481B77" w:rsidRPr="00481B77" w:rsidRDefault="00481B77" w:rsidP="00BB0E9F">
            <w:pPr>
              <w:jc w:val="center"/>
              <w:rPr>
                <w:rFonts w:ascii="Arial" w:hAnsi="Arial" w:cs="Arial"/>
                <w:szCs w:val="24"/>
              </w:rPr>
            </w:pPr>
            <w:r w:rsidRPr="00481B77">
              <w:rPr>
                <w:rFonts w:ascii="Arial" w:hAnsi="Arial" w:cs="Arial"/>
                <w:b/>
                <w:szCs w:val="24"/>
              </w:rPr>
              <w:t xml:space="preserve"> APPROVED BY GOVERNING BODY / </w:t>
            </w:r>
            <w:r w:rsidR="008C65BE">
              <w:rPr>
                <w:rFonts w:ascii="Arial" w:hAnsi="Arial" w:cs="Arial"/>
                <w:b/>
                <w:szCs w:val="24"/>
              </w:rPr>
              <w:t>Q&amp;GC</w:t>
            </w:r>
          </w:p>
        </w:tc>
      </w:tr>
      <w:tr w:rsidR="00481B77" w:rsidRPr="00481B77" w14:paraId="1E04DA1E" w14:textId="77777777" w:rsidTr="00481B77">
        <w:tc>
          <w:tcPr>
            <w:tcW w:w="3765" w:type="pct"/>
            <w:gridSpan w:val="3"/>
            <w:vMerge w:val="restart"/>
            <w:shd w:val="clear" w:color="auto" w:fill="auto"/>
          </w:tcPr>
          <w:p w14:paraId="785C3654" w14:textId="77777777" w:rsidR="00481B77" w:rsidRPr="00481B77" w:rsidRDefault="00481B77" w:rsidP="00BB0E9F">
            <w:pPr>
              <w:rPr>
                <w:rFonts w:ascii="Arial" w:hAnsi="Arial" w:cs="Arial"/>
                <w:b/>
                <w:szCs w:val="24"/>
              </w:rPr>
            </w:pPr>
            <w:r w:rsidRPr="00481B77">
              <w:rPr>
                <w:rFonts w:ascii="Arial" w:hAnsi="Arial" w:cs="Arial"/>
                <w:b/>
                <w:szCs w:val="24"/>
              </w:rPr>
              <w:t xml:space="preserve">NAME </w:t>
            </w:r>
            <w:r w:rsidRPr="00481B77">
              <w:rPr>
                <w:rFonts w:ascii="Arial" w:hAnsi="Arial" w:cs="Arial"/>
                <w:szCs w:val="24"/>
              </w:rPr>
              <w:t>i.e. Governing Body</w:t>
            </w:r>
            <w:r w:rsidRPr="00481B77">
              <w:rPr>
                <w:rFonts w:ascii="Arial" w:hAnsi="Arial" w:cs="Arial"/>
                <w:b/>
                <w:szCs w:val="24"/>
              </w:rPr>
              <w:t xml:space="preserve"> </w:t>
            </w:r>
          </w:p>
          <w:p w14:paraId="049D2BE1" w14:textId="77777777" w:rsidR="00481B77" w:rsidRPr="00481B77" w:rsidRDefault="008C65BE" w:rsidP="00BB0E9F">
            <w:pPr>
              <w:jc w:val="center"/>
              <w:rPr>
                <w:rFonts w:ascii="Arial" w:hAnsi="Arial" w:cs="Arial"/>
                <w:b/>
                <w:i/>
                <w:szCs w:val="24"/>
              </w:rPr>
            </w:pPr>
            <w:r w:rsidRPr="001572ED">
              <w:rPr>
                <w:rFonts w:ascii="Arial" w:hAnsi="Arial" w:cs="Arial"/>
                <w:sz w:val="28"/>
                <w:szCs w:val="28"/>
              </w:rPr>
              <w:t>Quality and Governance Committee</w:t>
            </w:r>
          </w:p>
        </w:tc>
        <w:tc>
          <w:tcPr>
            <w:tcW w:w="1235" w:type="pct"/>
            <w:gridSpan w:val="2"/>
            <w:shd w:val="clear" w:color="auto" w:fill="auto"/>
          </w:tcPr>
          <w:p w14:paraId="1CA917DA" w14:textId="77777777" w:rsidR="00481B77" w:rsidRPr="00481B77" w:rsidRDefault="00481B77" w:rsidP="00BB0E9F">
            <w:pPr>
              <w:jc w:val="center"/>
              <w:rPr>
                <w:rFonts w:ascii="Arial" w:hAnsi="Arial" w:cs="Arial"/>
                <w:b/>
                <w:szCs w:val="24"/>
              </w:rPr>
            </w:pPr>
            <w:r w:rsidRPr="00481B77">
              <w:rPr>
                <w:rFonts w:ascii="Arial" w:hAnsi="Arial" w:cs="Arial"/>
                <w:b/>
                <w:szCs w:val="24"/>
              </w:rPr>
              <w:t>DATE APPROVED</w:t>
            </w:r>
          </w:p>
        </w:tc>
      </w:tr>
      <w:tr w:rsidR="00481B77" w:rsidRPr="00481B77" w14:paraId="4A2AE3C2" w14:textId="77777777" w:rsidTr="00481B77">
        <w:trPr>
          <w:trHeight w:val="215"/>
        </w:trPr>
        <w:tc>
          <w:tcPr>
            <w:tcW w:w="3765" w:type="pct"/>
            <w:gridSpan w:val="3"/>
            <w:vMerge/>
            <w:shd w:val="clear" w:color="auto" w:fill="auto"/>
          </w:tcPr>
          <w:p w14:paraId="3B307529" w14:textId="77777777" w:rsidR="00481B77" w:rsidRPr="00481B77" w:rsidRDefault="00481B77" w:rsidP="00BB0E9F">
            <w:pPr>
              <w:jc w:val="center"/>
              <w:rPr>
                <w:rFonts w:ascii="Arial" w:hAnsi="Arial" w:cs="Arial"/>
                <w:szCs w:val="24"/>
              </w:rPr>
            </w:pPr>
          </w:p>
        </w:tc>
        <w:tc>
          <w:tcPr>
            <w:tcW w:w="1235" w:type="pct"/>
            <w:gridSpan w:val="2"/>
            <w:shd w:val="clear" w:color="auto" w:fill="auto"/>
          </w:tcPr>
          <w:p w14:paraId="4D0B6B94" w14:textId="25B8F4B1" w:rsidR="00481B77" w:rsidRPr="00481B77" w:rsidRDefault="008C65BE" w:rsidP="0003438A">
            <w:pPr>
              <w:jc w:val="center"/>
              <w:rPr>
                <w:rFonts w:ascii="Arial" w:hAnsi="Arial" w:cs="Arial"/>
                <w:szCs w:val="24"/>
              </w:rPr>
            </w:pPr>
            <w:r>
              <w:rPr>
                <w:rFonts w:ascii="Arial" w:hAnsi="Arial" w:cs="Arial"/>
                <w:szCs w:val="24"/>
              </w:rPr>
              <w:t>August 2021</w:t>
            </w:r>
          </w:p>
        </w:tc>
      </w:tr>
      <w:tr w:rsidR="00481B77" w:rsidRPr="00481B77" w14:paraId="2599ECED" w14:textId="77777777" w:rsidTr="00481B77">
        <w:tc>
          <w:tcPr>
            <w:tcW w:w="3765" w:type="pct"/>
            <w:gridSpan w:val="3"/>
            <w:shd w:val="clear" w:color="auto" w:fill="auto"/>
          </w:tcPr>
          <w:p w14:paraId="6A705EE4" w14:textId="77777777" w:rsidR="00481B77" w:rsidRPr="00481B77" w:rsidRDefault="00481B77" w:rsidP="00BB0E9F">
            <w:pPr>
              <w:jc w:val="center"/>
              <w:rPr>
                <w:rFonts w:ascii="Arial" w:hAnsi="Arial" w:cs="Arial"/>
                <w:b/>
                <w:szCs w:val="24"/>
              </w:rPr>
            </w:pPr>
            <w:r w:rsidRPr="00481B77">
              <w:rPr>
                <w:rFonts w:ascii="Arial" w:hAnsi="Arial" w:cs="Arial"/>
                <w:b/>
                <w:szCs w:val="24"/>
              </w:rPr>
              <w:t>TO BE REVIEWED BY: (Author)</w:t>
            </w:r>
          </w:p>
        </w:tc>
        <w:tc>
          <w:tcPr>
            <w:tcW w:w="1235" w:type="pct"/>
            <w:gridSpan w:val="2"/>
            <w:shd w:val="clear" w:color="auto" w:fill="auto"/>
          </w:tcPr>
          <w:p w14:paraId="73F553BA" w14:textId="77777777" w:rsidR="00481B77" w:rsidRPr="00481B77" w:rsidRDefault="00481B77" w:rsidP="00BB0E9F">
            <w:pPr>
              <w:jc w:val="center"/>
              <w:rPr>
                <w:rFonts w:ascii="Arial" w:hAnsi="Arial" w:cs="Arial"/>
                <w:b/>
                <w:szCs w:val="24"/>
              </w:rPr>
            </w:pPr>
            <w:r w:rsidRPr="00481B77">
              <w:rPr>
                <w:rFonts w:ascii="Arial" w:hAnsi="Arial" w:cs="Arial"/>
                <w:b/>
                <w:szCs w:val="24"/>
              </w:rPr>
              <w:t>DATE TO BE REVIEWED:</w:t>
            </w:r>
          </w:p>
        </w:tc>
      </w:tr>
      <w:tr w:rsidR="00481B77" w:rsidRPr="00481B77" w14:paraId="2F63E273" w14:textId="77777777" w:rsidTr="00481B77">
        <w:tc>
          <w:tcPr>
            <w:tcW w:w="3765" w:type="pct"/>
            <w:gridSpan w:val="3"/>
            <w:shd w:val="clear" w:color="auto" w:fill="auto"/>
          </w:tcPr>
          <w:p w14:paraId="1D22F85F" w14:textId="77777777" w:rsidR="008C65BE" w:rsidRPr="00481B77" w:rsidRDefault="008C65BE" w:rsidP="008C65BE">
            <w:pPr>
              <w:rPr>
                <w:rFonts w:ascii="Arial" w:hAnsi="Arial" w:cs="Arial"/>
                <w:szCs w:val="24"/>
              </w:rPr>
            </w:pPr>
          </w:p>
          <w:p w14:paraId="619F17CC" w14:textId="77777777" w:rsidR="00481B77" w:rsidRPr="00481B77" w:rsidRDefault="008C65BE" w:rsidP="008C65BE">
            <w:pPr>
              <w:rPr>
                <w:rFonts w:ascii="Arial" w:hAnsi="Arial" w:cs="Arial"/>
                <w:szCs w:val="24"/>
              </w:rPr>
            </w:pPr>
            <w:r w:rsidRPr="00481B77">
              <w:rPr>
                <w:rFonts w:ascii="Arial" w:hAnsi="Arial" w:cs="Arial"/>
                <w:szCs w:val="24"/>
              </w:rPr>
              <w:t xml:space="preserve">Associate Director of Corporate Governance </w:t>
            </w:r>
            <w:r w:rsidR="00481B77" w:rsidRPr="00481B77">
              <w:rPr>
                <w:rFonts w:ascii="Arial" w:hAnsi="Arial" w:cs="Arial"/>
                <w:noProof/>
                <w:snapToGrid/>
                <w:szCs w:val="24"/>
                <w:lang w:eastAsia="en-GB"/>
              </w:rPr>
              <mc:AlternateContent>
                <mc:Choice Requires="wps">
                  <w:drawing>
                    <wp:anchor distT="0" distB="0" distL="114300" distR="114300" simplePos="0" relativeHeight="251664384" behindDoc="0" locked="0" layoutInCell="1" allowOverlap="1" wp14:anchorId="43D8FEA6" wp14:editId="76ADEF35">
                      <wp:simplePos x="0" y="0"/>
                      <wp:positionH relativeFrom="column">
                        <wp:posOffset>-71755</wp:posOffset>
                      </wp:positionH>
                      <wp:positionV relativeFrom="paragraph">
                        <wp:posOffset>155575</wp:posOffset>
                      </wp:positionV>
                      <wp:extent cx="5810250" cy="0"/>
                      <wp:effectExtent l="0" t="0" r="19050" b="19050"/>
                      <wp:wrapNone/>
                      <wp:docPr id="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38E9" id="Line 1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25pt" to="451.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"/>
                  </w:pict>
                </mc:Fallback>
              </mc:AlternateContent>
            </w:r>
          </w:p>
        </w:tc>
        <w:tc>
          <w:tcPr>
            <w:tcW w:w="1235" w:type="pct"/>
            <w:gridSpan w:val="2"/>
            <w:shd w:val="clear" w:color="auto" w:fill="auto"/>
          </w:tcPr>
          <w:p w14:paraId="2F60CB4C" w14:textId="03A9D765" w:rsidR="00481B77" w:rsidRPr="00481B77" w:rsidRDefault="008C65BE" w:rsidP="00BB0E9F">
            <w:pPr>
              <w:jc w:val="center"/>
              <w:rPr>
                <w:rFonts w:ascii="Arial" w:hAnsi="Arial" w:cs="Arial"/>
                <w:szCs w:val="24"/>
              </w:rPr>
            </w:pPr>
            <w:r>
              <w:rPr>
                <w:rFonts w:ascii="Arial" w:hAnsi="Arial" w:cs="Arial"/>
                <w:szCs w:val="24"/>
              </w:rPr>
              <w:t>August 2024</w:t>
            </w:r>
          </w:p>
        </w:tc>
      </w:tr>
      <w:tr w:rsidR="00481B77" w:rsidRPr="00481B77" w14:paraId="5EB34B7C" w14:textId="77777777" w:rsidTr="00481B77">
        <w:trPr>
          <w:trHeight w:val="544"/>
        </w:trPr>
        <w:tc>
          <w:tcPr>
            <w:tcW w:w="5000" w:type="pct"/>
            <w:gridSpan w:val="5"/>
            <w:shd w:val="clear" w:color="auto" w:fill="auto"/>
          </w:tcPr>
          <w:p w14:paraId="25F32654" w14:textId="77777777" w:rsidR="00481B77" w:rsidRPr="00481B77" w:rsidRDefault="00481B77" w:rsidP="00BB0E9F">
            <w:pPr>
              <w:jc w:val="center"/>
              <w:rPr>
                <w:rFonts w:ascii="Arial" w:hAnsi="Arial" w:cs="Arial"/>
                <w:b/>
                <w:i/>
                <w:szCs w:val="24"/>
              </w:rPr>
            </w:pPr>
          </w:p>
          <w:p w14:paraId="7C12221A" w14:textId="77777777" w:rsidR="00481B77" w:rsidRPr="00481B77" w:rsidRDefault="00481B77" w:rsidP="00BB0E9F">
            <w:pPr>
              <w:jc w:val="center"/>
              <w:rPr>
                <w:rFonts w:ascii="Arial" w:hAnsi="Arial" w:cs="Arial"/>
                <w:b/>
                <w:i/>
                <w:szCs w:val="24"/>
              </w:rPr>
            </w:pPr>
            <w:r w:rsidRPr="00481B77">
              <w:rPr>
                <w:rFonts w:ascii="Arial" w:hAnsi="Arial" w:cs="Arial"/>
                <w:b/>
                <w:i/>
                <w:szCs w:val="24"/>
              </w:rPr>
              <w:t>TO BE COMPLETED BY CO-ORDINATOR</w:t>
            </w:r>
          </w:p>
        </w:tc>
      </w:tr>
      <w:tr w:rsidR="00481B77" w:rsidRPr="00481B77" w14:paraId="01984BBB" w14:textId="77777777" w:rsidTr="00481B77">
        <w:tc>
          <w:tcPr>
            <w:tcW w:w="3347" w:type="pct"/>
            <w:gridSpan w:val="2"/>
            <w:shd w:val="clear" w:color="auto" w:fill="auto"/>
          </w:tcPr>
          <w:p w14:paraId="1F63C09F" w14:textId="77777777" w:rsidR="00481B77" w:rsidRPr="00481B77" w:rsidRDefault="00481B77" w:rsidP="00BB0E9F">
            <w:pPr>
              <w:rPr>
                <w:rFonts w:ascii="Arial" w:hAnsi="Arial" w:cs="Arial"/>
                <w:b/>
                <w:i/>
                <w:szCs w:val="24"/>
              </w:rPr>
            </w:pPr>
            <w:r w:rsidRPr="00481B77">
              <w:rPr>
                <w:rFonts w:ascii="Arial" w:hAnsi="Arial" w:cs="Arial"/>
                <w:b/>
                <w:i/>
                <w:szCs w:val="24"/>
              </w:rPr>
              <w:t>DATE PUT ONTO POLICY REGISTER:</w:t>
            </w:r>
          </w:p>
          <w:p w14:paraId="50E14ECE" w14:textId="77777777" w:rsidR="00481B77" w:rsidRPr="00481B77" w:rsidRDefault="00481B77" w:rsidP="00BB0E9F">
            <w:pPr>
              <w:rPr>
                <w:rFonts w:ascii="Arial" w:hAnsi="Arial" w:cs="Arial"/>
                <w:szCs w:val="24"/>
              </w:rPr>
            </w:pPr>
          </w:p>
        </w:tc>
        <w:tc>
          <w:tcPr>
            <w:tcW w:w="1653" w:type="pct"/>
            <w:gridSpan w:val="3"/>
            <w:shd w:val="clear" w:color="auto" w:fill="auto"/>
          </w:tcPr>
          <w:p w14:paraId="6E9913C4" w14:textId="77777777" w:rsidR="00481B77" w:rsidRPr="00481B77" w:rsidRDefault="001572ED" w:rsidP="00BB0E9F">
            <w:pPr>
              <w:rPr>
                <w:rFonts w:ascii="Arial" w:hAnsi="Arial" w:cs="Arial"/>
                <w:szCs w:val="24"/>
              </w:rPr>
            </w:pPr>
            <w:r>
              <w:rPr>
                <w:rFonts w:ascii="Arial" w:hAnsi="Arial" w:cs="Arial"/>
                <w:szCs w:val="24"/>
              </w:rPr>
              <w:t>August 2015</w:t>
            </w:r>
          </w:p>
        </w:tc>
      </w:tr>
      <w:tr w:rsidR="00481B77" w:rsidRPr="00481B77" w14:paraId="51E5C96C" w14:textId="77777777" w:rsidTr="00481B77">
        <w:tc>
          <w:tcPr>
            <w:tcW w:w="3347" w:type="pct"/>
            <w:gridSpan w:val="2"/>
            <w:shd w:val="clear" w:color="auto" w:fill="auto"/>
          </w:tcPr>
          <w:p w14:paraId="4A9DEC6C" w14:textId="77777777" w:rsidR="00481B77" w:rsidRPr="00481B77" w:rsidRDefault="00481B77" w:rsidP="00BB0E9F">
            <w:pPr>
              <w:rPr>
                <w:rFonts w:ascii="Arial" w:hAnsi="Arial" w:cs="Arial"/>
                <w:b/>
                <w:i/>
                <w:szCs w:val="24"/>
              </w:rPr>
            </w:pPr>
            <w:r w:rsidRPr="00481B77">
              <w:rPr>
                <w:rFonts w:ascii="Arial" w:hAnsi="Arial" w:cs="Arial"/>
                <w:b/>
                <w:i/>
                <w:szCs w:val="24"/>
              </w:rPr>
              <w:t xml:space="preserve">POLICY NUMBER: </w:t>
            </w:r>
          </w:p>
          <w:p w14:paraId="2783BA83" w14:textId="77777777" w:rsidR="00481B77" w:rsidRPr="00481B77" w:rsidRDefault="00481B77" w:rsidP="00BB0E9F">
            <w:pPr>
              <w:rPr>
                <w:rFonts w:ascii="Arial" w:hAnsi="Arial" w:cs="Arial"/>
                <w:szCs w:val="24"/>
              </w:rPr>
            </w:pPr>
          </w:p>
        </w:tc>
        <w:tc>
          <w:tcPr>
            <w:tcW w:w="1653" w:type="pct"/>
            <w:gridSpan w:val="3"/>
            <w:shd w:val="clear" w:color="auto" w:fill="auto"/>
          </w:tcPr>
          <w:p w14:paraId="0396F947" w14:textId="77777777" w:rsidR="00481B77" w:rsidRPr="00481B77" w:rsidRDefault="00481B77" w:rsidP="00BB0E9F">
            <w:pPr>
              <w:rPr>
                <w:rFonts w:ascii="Arial" w:hAnsi="Arial" w:cs="Arial"/>
                <w:szCs w:val="24"/>
              </w:rPr>
            </w:pPr>
            <w:r w:rsidRPr="00481B77">
              <w:rPr>
                <w:rFonts w:ascii="Arial" w:hAnsi="Arial" w:cs="Arial"/>
                <w:szCs w:val="24"/>
              </w:rPr>
              <w:t>1</w:t>
            </w:r>
          </w:p>
        </w:tc>
      </w:tr>
      <w:tr w:rsidR="00481B77" w:rsidRPr="00481B77" w14:paraId="12CB3952" w14:textId="77777777" w:rsidTr="00481B77">
        <w:tc>
          <w:tcPr>
            <w:tcW w:w="3347" w:type="pct"/>
            <w:gridSpan w:val="2"/>
            <w:shd w:val="clear" w:color="auto" w:fill="auto"/>
          </w:tcPr>
          <w:p w14:paraId="776D09A6" w14:textId="77777777" w:rsidR="00481B77" w:rsidRPr="00481B77" w:rsidRDefault="00481B77" w:rsidP="00BB0E9F">
            <w:pPr>
              <w:rPr>
                <w:rFonts w:ascii="Arial" w:hAnsi="Arial" w:cs="Arial"/>
                <w:b/>
                <w:i/>
                <w:szCs w:val="24"/>
              </w:rPr>
            </w:pPr>
            <w:r w:rsidRPr="00481B77">
              <w:rPr>
                <w:rFonts w:ascii="Arial" w:hAnsi="Arial" w:cs="Arial"/>
                <w:b/>
                <w:i/>
                <w:szCs w:val="24"/>
              </w:rPr>
              <w:t>DATE PLACED ON INTRANET:</w:t>
            </w:r>
          </w:p>
        </w:tc>
        <w:tc>
          <w:tcPr>
            <w:tcW w:w="1653" w:type="pct"/>
            <w:gridSpan w:val="3"/>
            <w:shd w:val="clear" w:color="auto" w:fill="auto"/>
          </w:tcPr>
          <w:p w14:paraId="2D182835" w14:textId="77777777" w:rsidR="00481B77" w:rsidRPr="00481B77" w:rsidRDefault="001572ED" w:rsidP="00481B77">
            <w:pPr>
              <w:rPr>
                <w:rFonts w:ascii="Arial" w:hAnsi="Arial" w:cs="Arial"/>
                <w:szCs w:val="24"/>
              </w:rPr>
            </w:pPr>
            <w:r>
              <w:rPr>
                <w:rFonts w:ascii="Arial" w:hAnsi="Arial" w:cs="Arial"/>
                <w:szCs w:val="24"/>
              </w:rPr>
              <w:t>V3 December 2017</w:t>
            </w:r>
          </w:p>
        </w:tc>
      </w:tr>
    </w:tbl>
    <w:p w14:paraId="1962BDE2" w14:textId="77777777" w:rsidR="00567374" w:rsidRDefault="00567374"/>
    <w:p w14:paraId="7C1B3853" w14:textId="77777777" w:rsidR="00481B77" w:rsidRDefault="00481B77">
      <w:pPr>
        <w:widowControl/>
        <w:spacing w:after="200" w:line="276" w:lineRule="auto"/>
      </w:pPr>
      <w:r>
        <w:br w:type="page"/>
      </w:r>
    </w:p>
    <w:p w14:paraId="3B4CD551" w14:textId="77777777" w:rsidR="00481B77" w:rsidRPr="00481B77" w:rsidRDefault="00481B77" w:rsidP="00481B77">
      <w:pPr>
        <w:tabs>
          <w:tab w:val="center" w:pos="4320"/>
          <w:tab w:val="right" w:pos="8640"/>
        </w:tabs>
        <w:ind w:right="-338"/>
        <w:jc w:val="right"/>
        <w:rPr>
          <w:rFonts w:ascii="Arial" w:hAnsi="Arial" w:cs="Arial"/>
          <w:sz w:val="28"/>
          <w:szCs w:val="28"/>
        </w:rPr>
      </w:pPr>
    </w:p>
    <w:p w14:paraId="0DA0665C" w14:textId="77777777" w:rsidR="00481B77" w:rsidRPr="00481B77" w:rsidRDefault="00481B77" w:rsidP="00481B77">
      <w:pPr>
        <w:tabs>
          <w:tab w:val="center" w:pos="4320"/>
          <w:tab w:val="right" w:pos="8640"/>
        </w:tabs>
        <w:ind w:right="-338"/>
        <w:jc w:val="right"/>
        <w:rPr>
          <w:rFonts w:ascii="Arial" w:hAnsi="Arial" w:cs="Arial"/>
          <w:sz w:val="28"/>
          <w:szCs w:val="28"/>
        </w:rPr>
      </w:pPr>
    </w:p>
    <w:p w14:paraId="5D839A68" w14:textId="77777777" w:rsidR="00481B77" w:rsidRPr="00481B77" w:rsidRDefault="00481B77" w:rsidP="00481B77">
      <w:pPr>
        <w:tabs>
          <w:tab w:val="center" w:pos="4320"/>
          <w:tab w:val="right" w:pos="8640"/>
        </w:tabs>
        <w:ind w:right="-338"/>
        <w:jc w:val="right"/>
        <w:rPr>
          <w:rFonts w:ascii="Arial" w:hAnsi="Arial" w:cs="Arial"/>
          <w:sz w:val="28"/>
          <w:szCs w:val="28"/>
        </w:rPr>
      </w:pPr>
      <w:r w:rsidRPr="00481B77">
        <w:rPr>
          <w:rFonts w:ascii="Arial" w:hAnsi="Arial" w:cs="Arial"/>
          <w:noProof/>
          <w:snapToGrid/>
          <w:sz w:val="28"/>
          <w:szCs w:val="28"/>
          <w:lang w:eastAsia="en-GB"/>
        </w:rPr>
        <mc:AlternateContent>
          <mc:Choice Requires="wps">
            <w:drawing>
              <wp:anchor distT="0" distB="0" distL="114300" distR="114300" simplePos="0" relativeHeight="251666432" behindDoc="0" locked="0" layoutInCell="1" allowOverlap="1" wp14:anchorId="09BEBA58" wp14:editId="74FF7FA2">
                <wp:simplePos x="0" y="0"/>
                <wp:positionH relativeFrom="column">
                  <wp:posOffset>428152</wp:posOffset>
                </wp:positionH>
                <wp:positionV relativeFrom="paragraph">
                  <wp:posOffset>124460</wp:posOffset>
                </wp:positionV>
                <wp:extent cx="4986655" cy="1764665"/>
                <wp:effectExtent l="0" t="0" r="23495" b="2603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764665"/>
                        </a:xfrm>
                        <a:prstGeom prst="rect">
                          <a:avLst/>
                        </a:prstGeom>
                        <a:solidFill>
                          <a:srgbClr val="FFFFFF"/>
                        </a:solidFill>
                        <a:ln w="9525">
                          <a:solidFill>
                            <a:srgbClr val="000000"/>
                          </a:solidFill>
                          <a:miter lim="800000"/>
                          <a:headEnd/>
                          <a:tailEnd/>
                        </a:ln>
                      </wps:spPr>
                      <wps:txbx>
                        <w:txbxContent>
                          <w:p w14:paraId="553FE059" w14:textId="77777777" w:rsidR="00481B77" w:rsidRDefault="00481B77" w:rsidP="00481B77">
                            <w:pPr>
                              <w:spacing w:before="120"/>
                              <w:jc w:val="center"/>
                              <w:rPr>
                                <w:rFonts w:ascii="Arial" w:hAnsi="Arial" w:cs="Arial"/>
                                <w:b/>
                                <w:color w:val="FF0000"/>
                                <w:sz w:val="40"/>
                                <w:szCs w:val="40"/>
                              </w:rPr>
                            </w:pPr>
                            <w:r>
                              <w:rPr>
                                <w:rFonts w:ascii="Arial" w:hAnsi="Arial" w:cs="Arial"/>
                                <w:b/>
                                <w:color w:val="FF0000"/>
                                <w:sz w:val="40"/>
                                <w:szCs w:val="40"/>
                              </w:rPr>
                              <w:t xml:space="preserve"> </w:t>
                            </w:r>
                          </w:p>
                          <w:p w14:paraId="0E8EA54E" w14:textId="77777777" w:rsidR="00481B77" w:rsidRDefault="00481B77" w:rsidP="00481B77">
                            <w:pPr>
                              <w:spacing w:before="120"/>
                              <w:jc w:val="center"/>
                              <w:rPr>
                                <w:rFonts w:ascii="Arial" w:hAnsi="Arial" w:cs="Arial"/>
                                <w:b/>
                                <w:sz w:val="40"/>
                                <w:szCs w:val="40"/>
                              </w:rPr>
                            </w:pPr>
                            <w:r>
                              <w:rPr>
                                <w:rFonts w:ascii="Arial" w:hAnsi="Arial" w:cs="Arial"/>
                                <w:b/>
                                <w:sz w:val="40"/>
                                <w:szCs w:val="40"/>
                              </w:rPr>
                              <w:t>Whistleblowing Policy</w:t>
                            </w:r>
                          </w:p>
                          <w:p w14:paraId="11685531" w14:textId="77777777" w:rsidR="00481B77" w:rsidRPr="00824DAF" w:rsidRDefault="00481B77" w:rsidP="00481B77">
                            <w:pPr>
                              <w:spacing w:before="120"/>
                              <w:jc w:val="center"/>
                              <w:rPr>
                                <w:rFonts w:ascii="Arial" w:hAnsi="Arial" w:cs="Arial"/>
                                <w:b/>
                                <w:sz w:val="40"/>
                                <w:szCs w:val="40"/>
                              </w:rPr>
                            </w:pPr>
                            <w:r w:rsidRPr="00824DAF">
                              <w:rPr>
                                <w:rFonts w:ascii="Arial" w:hAnsi="Arial" w:cs="Arial"/>
                                <w:b/>
                                <w:sz w:val="40"/>
                                <w:szCs w:val="40"/>
                              </w:rPr>
                              <w:t>“Freedom to Speak Up”</w:t>
                            </w:r>
                          </w:p>
                          <w:p w14:paraId="6A98E096" w14:textId="77777777" w:rsidR="00481B77" w:rsidRPr="00824DAF" w:rsidRDefault="00481B77" w:rsidP="00481B77">
                            <w:pPr>
                              <w:spacing w:before="120"/>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BA58" id="_x0000_t202" coordsize="21600,21600" o:spt="202" path="m,l,21600r21600,l21600,xe">
                <v:stroke joinstyle="miter"/>
                <v:path gradientshapeok="t" o:connecttype="rect"/>
              </v:shapetype>
              <v:shape id="Text Box 49" o:spid="_x0000_s1026" type="#_x0000_t202" style="position:absolute;left:0;text-align:left;margin-left:33.7pt;margin-top:9.8pt;width:392.65pt;height:1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">
                <v:textbox>
                  <w:txbxContent>
                    <w:p w14:paraId="553FE059" w14:textId="77777777" w:rsidR="00481B77" w:rsidRDefault="00481B77" w:rsidP="00481B77">
                      <w:pPr>
                        <w:spacing w:before="120"/>
                        <w:jc w:val="center"/>
                        <w:rPr>
                          <w:rFonts w:ascii="Arial" w:hAnsi="Arial" w:cs="Arial"/>
                          <w:b/>
                          <w:color w:val="FF0000"/>
                          <w:sz w:val="40"/>
                          <w:szCs w:val="40"/>
                        </w:rPr>
                      </w:pPr>
                      <w:r>
                        <w:rPr>
                          <w:rFonts w:ascii="Arial" w:hAnsi="Arial" w:cs="Arial"/>
                          <w:b/>
                          <w:color w:val="FF0000"/>
                          <w:sz w:val="40"/>
                          <w:szCs w:val="40"/>
                        </w:rPr>
                        <w:t xml:space="preserve"> </w:t>
                      </w:r>
                    </w:p>
                    <w:p w14:paraId="0E8EA54E" w14:textId="77777777" w:rsidR="00481B77" w:rsidRDefault="00481B77" w:rsidP="00481B77">
                      <w:pPr>
                        <w:spacing w:before="120"/>
                        <w:jc w:val="center"/>
                        <w:rPr>
                          <w:rFonts w:ascii="Arial" w:hAnsi="Arial" w:cs="Arial"/>
                          <w:b/>
                          <w:sz w:val="40"/>
                          <w:szCs w:val="40"/>
                        </w:rPr>
                      </w:pPr>
                      <w:r>
                        <w:rPr>
                          <w:rFonts w:ascii="Arial" w:hAnsi="Arial" w:cs="Arial"/>
                          <w:b/>
                          <w:sz w:val="40"/>
                          <w:szCs w:val="40"/>
                        </w:rPr>
                        <w:t>Whistleblowing Policy</w:t>
                      </w:r>
                    </w:p>
                    <w:p w14:paraId="11685531" w14:textId="77777777" w:rsidR="00481B77" w:rsidRPr="00824DAF" w:rsidRDefault="00481B77" w:rsidP="00481B77">
                      <w:pPr>
                        <w:spacing w:before="120"/>
                        <w:jc w:val="center"/>
                        <w:rPr>
                          <w:rFonts w:ascii="Arial" w:hAnsi="Arial" w:cs="Arial"/>
                          <w:b/>
                          <w:sz w:val="40"/>
                          <w:szCs w:val="40"/>
                        </w:rPr>
                      </w:pPr>
                      <w:r w:rsidRPr="00824DAF">
                        <w:rPr>
                          <w:rFonts w:ascii="Arial" w:hAnsi="Arial" w:cs="Arial"/>
                          <w:b/>
                          <w:sz w:val="40"/>
                          <w:szCs w:val="40"/>
                        </w:rPr>
                        <w:t>“Freedom to Speak Up”</w:t>
                      </w:r>
                    </w:p>
                    <w:p w14:paraId="6A98E096" w14:textId="77777777" w:rsidR="00481B77" w:rsidRPr="00824DAF" w:rsidRDefault="00481B77" w:rsidP="00481B77">
                      <w:pPr>
                        <w:spacing w:before="120"/>
                        <w:jc w:val="center"/>
                        <w:rPr>
                          <w:rFonts w:ascii="Arial" w:hAnsi="Arial" w:cs="Arial"/>
                          <w:b/>
                          <w:sz w:val="40"/>
                          <w:szCs w:val="40"/>
                        </w:rPr>
                      </w:pPr>
                    </w:p>
                  </w:txbxContent>
                </v:textbox>
              </v:shape>
            </w:pict>
          </mc:Fallback>
        </mc:AlternateContent>
      </w:r>
    </w:p>
    <w:p w14:paraId="1CC77075" w14:textId="77777777" w:rsidR="00481B77" w:rsidRPr="00481B77" w:rsidRDefault="00481B77" w:rsidP="00481B77">
      <w:pPr>
        <w:tabs>
          <w:tab w:val="center" w:pos="4320"/>
          <w:tab w:val="right" w:pos="8640"/>
        </w:tabs>
        <w:ind w:right="-338"/>
        <w:jc w:val="right"/>
        <w:rPr>
          <w:rFonts w:ascii="Arial" w:hAnsi="Arial" w:cs="Arial"/>
          <w:sz w:val="28"/>
          <w:szCs w:val="28"/>
        </w:rPr>
      </w:pPr>
    </w:p>
    <w:p w14:paraId="2A3208D4" w14:textId="77777777" w:rsidR="00481B77" w:rsidRPr="00481B77" w:rsidRDefault="00481B77" w:rsidP="00481B77">
      <w:pPr>
        <w:tabs>
          <w:tab w:val="center" w:pos="4320"/>
          <w:tab w:val="right" w:pos="8640"/>
        </w:tabs>
        <w:ind w:right="-338"/>
        <w:jc w:val="right"/>
        <w:rPr>
          <w:rFonts w:ascii="Arial" w:hAnsi="Arial" w:cs="Arial"/>
          <w:sz w:val="28"/>
          <w:szCs w:val="28"/>
        </w:rPr>
      </w:pPr>
    </w:p>
    <w:p w14:paraId="5C897C10" w14:textId="77777777" w:rsidR="00481B77" w:rsidRPr="00481B77" w:rsidRDefault="00481B77" w:rsidP="00481B77">
      <w:pPr>
        <w:tabs>
          <w:tab w:val="center" w:pos="4320"/>
          <w:tab w:val="right" w:pos="8640"/>
        </w:tabs>
        <w:ind w:right="-338"/>
        <w:jc w:val="right"/>
        <w:rPr>
          <w:rFonts w:ascii="Arial" w:hAnsi="Arial" w:cs="Arial"/>
          <w:sz w:val="28"/>
          <w:szCs w:val="28"/>
        </w:rPr>
      </w:pPr>
    </w:p>
    <w:p w14:paraId="216963DB" w14:textId="77777777" w:rsidR="00481B77" w:rsidRPr="00481B77" w:rsidRDefault="00481B77" w:rsidP="00481B77">
      <w:pPr>
        <w:tabs>
          <w:tab w:val="center" w:pos="4320"/>
          <w:tab w:val="right" w:pos="8640"/>
        </w:tabs>
        <w:ind w:right="-338"/>
        <w:jc w:val="right"/>
        <w:rPr>
          <w:rFonts w:ascii="Arial" w:hAnsi="Arial" w:cs="Arial"/>
          <w:sz w:val="28"/>
          <w:szCs w:val="28"/>
        </w:rPr>
      </w:pPr>
    </w:p>
    <w:p w14:paraId="63288D91" w14:textId="77777777" w:rsidR="00481B77" w:rsidRPr="00481B77" w:rsidRDefault="00481B77" w:rsidP="00481B77">
      <w:pPr>
        <w:ind w:right="-338"/>
        <w:rPr>
          <w:rFonts w:ascii="Arial" w:hAnsi="Arial" w:cs="Arial"/>
          <w:sz w:val="28"/>
          <w:szCs w:val="28"/>
        </w:rPr>
      </w:pPr>
      <w:r w:rsidRPr="00481B77">
        <w:rPr>
          <w:rFonts w:ascii="Arial" w:hAnsi="Arial" w:cs="Arial"/>
          <w:sz w:val="28"/>
          <w:szCs w:val="28"/>
        </w:rPr>
        <w:t xml:space="preserve"> </w:t>
      </w:r>
    </w:p>
    <w:p w14:paraId="25CBD8AE" w14:textId="77777777" w:rsidR="00481B77" w:rsidRPr="00481B77" w:rsidRDefault="00481B77" w:rsidP="00481B77">
      <w:pPr>
        <w:ind w:right="-338"/>
        <w:rPr>
          <w:rFonts w:ascii="Arial" w:hAnsi="Arial" w:cs="Arial"/>
          <w:sz w:val="28"/>
          <w:szCs w:val="28"/>
        </w:rPr>
      </w:pPr>
    </w:p>
    <w:p w14:paraId="18445F5C" w14:textId="77777777" w:rsidR="00481B77" w:rsidRPr="00481B77" w:rsidRDefault="00481B77" w:rsidP="00481B77">
      <w:pPr>
        <w:ind w:right="-338"/>
        <w:rPr>
          <w:rFonts w:ascii="Arial" w:hAnsi="Arial" w:cs="Arial"/>
          <w:sz w:val="28"/>
          <w:szCs w:val="28"/>
        </w:rPr>
      </w:pPr>
    </w:p>
    <w:p w14:paraId="120AFF3A" w14:textId="77777777" w:rsidR="00481B77" w:rsidRPr="00481B77" w:rsidRDefault="00481B77" w:rsidP="00481B77">
      <w:pPr>
        <w:ind w:right="-338"/>
        <w:rPr>
          <w:rFonts w:ascii="Arial" w:hAnsi="Arial" w:cs="Arial"/>
          <w:sz w:val="28"/>
          <w:szCs w:val="28"/>
        </w:rPr>
      </w:pPr>
    </w:p>
    <w:p w14:paraId="4AEE0D64" w14:textId="77777777" w:rsidR="00481B77" w:rsidRPr="00481B77" w:rsidRDefault="00481B77" w:rsidP="00481B77">
      <w:pPr>
        <w:ind w:right="-338"/>
        <w:rPr>
          <w:rFonts w:ascii="Arial" w:hAnsi="Arial" w:cs="Arial"/>
          <w:sz w:val="28"/>
          <w:szCs w:val="28"/>
        </w:rPr>
      </w:pPr>
    </w:p>
    <w:p w14:paraId="29848D72" w14:textId="77777777" w:rsidR="00481B77" w:rsidRPr="00481B77" w:rsidRDefault="00481B77" w:rsidP="00481B77">
      <w:pPr>
        <w:ind w:right="-338"/>
        <w:rPr>
          <w:rFonts w:ascii="Arial" w:hAnsi="Arial" w:cs="Arial"/>
          <w:sz w:val="28"/>
          <w:szCs w:val="28"/>
        </w:rPr>
      </w:pPr>
    </w:p>
    <w:p w14:paraId="5D331944" w14:textId="77777777" w:rsidR="00481B77" w:rsidRPr="00481B77" w:rsidRDefault="00481B77" w:rsidP="00481B77">
      <w:pPr>
        <w:ind w:right="-338"/>
        <w:rPr>
          <w:rFonts w:ascii="Arial" w:hAnsi="Arial" w:cs="Arial"/>
          <w:sz w:val="28"/>
          <w:szCs w:val="28"/>
        </w:rPr>
      </w:pPr>
    </w:p>
    <w:p w14:paraId="0C5D3127" w14:textId="77777777" w:rsidR="00481B77" w:rsidRPr="00481B77" w:rsidRDefault="00481B77" w:rsidP="00481B77">
      <w:pPr>
        <w:ind w:right="-338"/>
        <w:rPr>
          <w:rFonts w:ascii="Arial" w:hAnsi="Arial" w:cs="Arial"/>
          <w:sz w:val="28"/>
          <w:szCs w:val="28"/>
        </w:rPr>
      </w:pPr>
    </w:p>
    <w:p w14:paraId="6E336AC6" w14:textId="77777777" w:rsidR="00481B77" w:rsidRPr="00481B77" w:rsidRDefault="00481B77" w:rsidP="00481B77">
      <w:pPr>
        <w:ind w:right="-338"/>
        <w:rPr>
          <w:rFonts w:ascii="Arial" w:hAnsi="Arial" w:cs="Arial"/>
          <w:sz w:val="28"/>
          <w:szCs w:val="28"/>
        </w:rPr>
      </w:pPr>
    </w:p>
    <w:tbl>
      <w:tblPr>
        <w:tblStyle w:val="TableGrid"/>
        <w:tblW w:w="7796" w:type="dxa"/>
        <w:tblInd w:w="817" w:type="dxa"/>
        <w:tblLook w:val="04A0" w:firstRow="1" w:lastRow="0" w:firstColumn="1" w:lastColumn="0" w:noHBand="0" w:noVBand="1"/>
      </w:tblPr>
      <w:tblGrid>
        <w:gridCol w:w="3898"/>
        <w:gridCol w:w="3898"/>
      </w:tblGrid>
      <w:tr w:rsidR="00481B77" w:rsidRPr="00481B77" w14:paraId="0491AFE5" w14:textId="77777777" w:rsidTr="00BB0E9F">
        <w:trPr>
          <w:trHeight w:val="340"/>
        </w:trPr>
        <w:tc>
          <w:tcPr>
            <w:tcW w:w="3898" w:type="dxa"/>
          </w:tcPr>
          <w:p w14:paraId="45942451"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Version</w:t>
            </w:r>
          </w:p>
        </w:tc>
        <w:tc>
          <w:tcPr>
            <w:tcW w:w="3898" w:type="dxa"/>
          </w:tcPr>
          <w:p w14:paraId="5F4210F7" w14:textId="77777777" w:rsidR="00481B77" w:rsidRPr="001572ED" w:rsidRDefault="00E13CB2" w:rsidP="00481B77">
            <w:pPr>
              <w:spacing w:before="60"/>
              <w:ind w:right="-340"/>
              <w:rPr>
                <w:rFonts w:ascii="Arial" w:hAnsi="Arial" w:cs="Arial"/>
                <w:sz w:val="28"/>
                <w:szCs w:val="28"/>
              </w:rPr>
            </w:pPr>
            <w:r>
              <w:rPr>
                <w:rFonts w:ascii="Arial" w:hAnsi="Arial" w:cs="Arial"/>
                <w:sz w:val="28"/>
                <w:szCs w:val="28"/>
              </w:rPr>
              <w:t>4</w:t>
            </w:r>
          </w:p>
        </w:tc>
      </w:tr>
      <w:tr w:rsidR="00481B77" w:rsidRPr="00481B77" w14:paraId="0A3365BE" w14:textId="77777777" w:rsidTr="00BB0E9F">
        <w:trPr>
          <w:trHeight w:val="340"/>
        </w:trPr>
        <w:tc>
          <w:tcPr>
            <w:tcW w:w="3898" w:type="dxa"/>
          </w:tcPr>
          <w:p w14:paraId="6415A7B3"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Policy ID No</w:t>
            </w:r>
          </w:p>
        </w:tc>
        <w:tc>
          <w:tcPr>
            <w:tcW w:w="3898" w:type="dxa"/>
          </w:tcPr>
          <w:p w14:paraId="2DCF711E" w14:textId="77777777" w:rsidR="00481B77" w:rsidRPr="001572ED" w:rsidRDefault="00481B77" w:rsidP="00481B77">
            <w:pPr>
              <w:spacing w:before="60"/>
              <w:ind w:right="-340"/>
              <w:rPr>
                <w:rFonts w:ascii="Arial" w:hAnsi="Arial" w:cs="Arial"/>
                <w:sz w:val="28"/>
                <w:szCs w:val="28"/>
              </w:rPr>
            </w:pPr>
            <w:r w:rsidRPr="001572ED">
              <w:rPr>
                <w:rFonts w:ascii="Arial" w:hAnsi="Arial" w:cs="Arial"/>
                <w:sz w:val="28"/>
                <w:szCs w:val="28"/>
              </w:rPr>
              <w:t>1</w:t>
            </w:r>
          </w:p>
        </w:tc>
      </w:tr>
      <w:tr w:rsidR="00481B77" w:rsidRPr="00481B77" w14:paraId="6770E05D" w14:textId="77777777" w:rsidTr="00BB0E9F">
        <w:trPr>
          <w:trHeight w:val="340"/>
        </w:trPr>
        <w:tc>
          <w:tcPr>
            <w:tcW w:w="3898" w:type="dxa"/>
          </w:tcPr>
          <w:p w14:paraId="70D2D554"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Author</w:t>
            </w:r>
          </w:p>
        </w:tc>
        <w:tc>
          <w:tcPr>
            <w:tcW w:w="3898" w:type="dxa"/>
          </w:tcPr>
          <w:p w14:paraId="634EF744" w14:textId="77777777" w:rsidR="00481B77" w:rsidRPr="001572ED" w:rsidRDefault="00481B77" w:rsidP="00142CC8">
            <w:pPr>
              <w:spacing w:before="60"/>
              <w:rPr>
                <w:rFonts w:ascii="Arial" w:hAnsi="Arial" w:cs="Arial"/>
                <w:sz w:val="28"/>
                <w:szCs w:val="28"/>
              </w:rPr>
            </w:pPr>
            <w:r w:rsidRPr="001572ED">
              <w:rPr>
                <w:rFonts w:ascii="Arial" w:hAnsi="Arial" w:cs="Arial"/>
                <w:sz w:val="28"/>
                <w:szCs w:val="28"/>
              </w:rPr>
              <w:t>Associate Director of Corporate Governance</w:t>
            </w:r>
          </w:p>
        </w:tc>
      </w:tr>
      <w:tr w:rsidR="00481B77" w:rsidRPr="00481B77" w14:paraId="67FED7FA" w14:textId="77777777" w:rsidTr="00BB0E9F">
        <w:trPr>
          <w:trHeight w:val="340"/>
        </w:trPr>
        <w:tc>
          <w:tcPr>
            <w:tcW w:w="3898" w:type="dxa"/>
          </w:tcPr>
          <w:p w14:paraId="705C48DE"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Sponsor</w:t>
            </w:r>
          </w:p>
        </w:tc>
        <w:tc>
          <w:tcPr>
            <w:tcW w:w="3898" w:type="dxa"/>
          </w:tcPr>
          <w:p w14:paraId="1F645ADF" w14:textId="77777777" w:rsidR="00481B77" w:rsidRPr="001572ED" w:rsidRDefault="00481B77" w:rsidP="00481B77">
            <w:pPr>
              <w:spacing w:before="60"/>
              <w:ind w:right="-340"/>
              <w:rPr>
                <w:rFonts w:ascii="Arial" w:hAnsi="Arial" w:cs="Arial"/>
                <w:sz w:val="28"/>
                <w:szCs w:val="28"/>
              </w:rPr>
            </w:pPr>
            <w:r w:rsidRPr="001572ED">
              <w:rPr>
                <w:rFonts w:ascii="Arial" w:hAnsi="Arial" w:cs="Arial"/>
                <w:sz w:val="28"/>
                <w:szCs w:val="28"/>
              </w:rPr>
              <w:t>Accountable Officer</w:t>
            </w:r>
          </w:p>
        </w:tc>
      </w:tr>
      <w:tr w:rsidR="00481B77" w:rsidRPr="00481B77" w14:paraId="6DDF4A51" w14:textId="77777777" w:rsidTr="00BB0E9F">
        <w:trPr>
          <w:trHeight w:val="340"/>
        </w:trPr>
        <w:tc>
          <w:tcPr>
            <w:tcW w:w="3898" w:type="dxa"/>
          </w:tcPr>
          <w:p w14:paraId="36B09026"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Approved By</w:t>
            </w:r>
          </w:p>
        </w:tc>
        <w:tc>
          <w:tcPr>
            <w:tcW w:w="3898" w:type="dxa"/>
          </w:tcPr>
          <w:p w14:paraId="2E96E516" w14:textId="77777777" w:rsidR="00481B77" w:rsidRPr="001572ED" w:rsidRDefault="00481B77" w:rsidP="00481B77">
            <w:pPr>
              <w:spacing w:before="60"/>
              <w:ind w:right="-340"/>
              <w:rPr>
                <w:rFonts w:ascii="Arial" w:hAnsi="Arial" w:cs="Arial"/>
                <w:sz w:val="28"/>
                <w:szCs w:val="28"/>
              </w:rPr>
            </w:pPr>
            <w:r w:rsidRPr="001572ED">
              <w:rPr>
                <w:rFonts w:ascii="Arial" w:hAnsi="Arial" w:cs="Arial"/>
                <w:sz w:val="28"/>
                <w:szCs w:val="28"/>
              </w:rPr>
              <w:t>Quality and Governance Committee</w:t>
            </w:r>
          </w:p>
        </w:tc>
      </w:tr>
      <w:tr w:rsidR="00481B77" w:rsidRPr="00481B77" w14:paraId="5E29E3C4" w14:textId="77777777" w:rsidTr="00BB0E9F">
        <w:trPr>
          <w:trHeight w:val="340"/>
        </w:trPr>
        <w:tc>
          <w:tcPr>
            <w:tcW w:w="3898" w:type="dxa"/>
          </w:tcPr>
          <w:p w14:paraId="2A32F0A6"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Approval Date</w:t>
            </w:r>
          </w:p>
        </w:tc>
        <w:tc>
          <w:tcPr>
            <w:tcW w:w="3898" w:type="dxa"/>
          </w:tcPr>
          <w:p w14:paraId="7F46E771" w14:textId="77777777" w:rsidR="00481B77" w:rsidRPr="001572ED" w:rsidRDefault="008C65BE" w:rsidP="00481B77">
            <w:pPr>
              <w:spacing w:before="60"/>
              <w:ind w:right="-340"/>
              <w:rPr>
                <w:rFonts w:ascii="Arial" w:hAnsi="Arial" w:cs="Arial"/>
                <w:sz w:val="28"/>
                <w:szCs w:val="28"/>
              </w:rPr>
            </w:pPr>
            <w:r>
              <w:rPr>
                <w:rFonts w:ascii="Arial" w:hAnsi="Arial" w:cs="Arial"/>
                <w:sz w:val="28"/>
                <w:szCs w:val="28"/>
              </w:rPr>
              <w:t>August 2021</w:t>
            </w:r>
          </w:p>
        </w:tc>
      </w:tr>
      <w:tr w:rsidR="00481B77" w:rsidRPr="00481B77" w14:paraId="4E7CE467" w14:textId="77777777" w:rsidTr="00BB0E9F">
        <w:trPr>
          <w:trHeight w:val="340"/>
        </w:trPr>
        <w:tc>
          <w:tcPr>
            <w:tcW w:w="3898" w:type="dxa"/>
          </w:tcPr>
          <w:p w14:paraId="0813D104" w14:textId="77777777" w:rsidR="00481B77" w:rsidRPr="00481B77" w:rsidRDefault="00481B77" w:rsidP="00481B77">
            <w:pPr>
              <w:spacing w:before="60"/>
              <w:ind w:right="-340"/>
              <w:rPr>
                <w:rFonts w:ascii="Arial" w:hAnsi="Arial" w:cs="Arial"/>
                <w:b/>
                <w:sz w:val="28"/>
                <w:szCs w:val="28"/>
              </w:rPr>
            </w:pPr>
            <w:r w:rsidRPr="00481B77">
              <w:rPr>
                <w:rFonts w:ascii="Arial" w:hAnsi="Arial" w:cs="Arial"/>
                <w:b/>
                <w:sz w:val="28"/>
                <w:szCs w:val="28"/>
              </w:rPr>
              <w:t>Review Date</w:t>
            </w:r>
          </w:p>
        </w:tc>
        <w:tc>
          <w:tcPr>
            <w:tcW w:w="3898" w:type="dxa"/>
          </w:tcPr>
          <w:p w14:paraId="7B462EC3" w14:textId="77777777" w:rsidR="00481B77" w:rsidRPr="001572ED" w:rsidRDefault="008C65BE" w:rsidP="00E13CB2">
            <w:pPr>
              <w:spacing w:before="60"/>
              <w:ind w:right="-340"/>
              <w:rPr>
                <w:rFonts w:ascii="Arial" w:hAnsi="Arial" w:cs="Arial"/>
                <w:sz w:val="28"/>
                <w:szCs w:val="28"/>
              </w:rPr>
            </w:pPr>
            <w:r>
              <w:rPr>
                <w:rFonts w:ascii="Arial" w:hAnsi="Arial" w:cs="Arial"/>
                <w:sz w:val="28"/>
                <w:szCs w:val="28"/>
              </w:rPr>
              <w:t>August 2024</w:t>
            </w:r>
          </w:p>
        </w:tc>
      </w:tr>
    </w:tbl>
    <w:p w14:paraId="28531D1C" w14:textId="77777777" w:rsidR="00481B77" w:rsidRPr="00481B77" w:rsidRDefault="00481B77" w:rsidP="00481B77">
      <w:pPr>
        <w:ind w:right="-338"/>
        <w:rPr>
          <w:rFonts w:ascii="Arial" w:hAnsi="Arial" w:cs="Arial"/>
          <w:sz w:val="28"/>
          <w:szCs w:val="28"/>
        </w:rPr>
      </w:pPr>
    </w:p>
    <w:p w14:paraId="17907EE9" w14:textId="77777777" w:rsidR="00481B77" w:rsidRPr="00481B77" w:rsidRDefault="00481B77" w:rsidP="00481B77">
      <w:pPr>
        <w:ind w:right="-338"/>
        <w:rPr>
          <w:rFonts w:ascii="Arial" w:hAnsi="Arial" w:cs="Arial"/>
          <w:sz w:val="28"/>
          <w:szCs w:val="28"/>
        </w:rPr>
      </w:pPr>
    </w:p>
    <w:p w14:paraId="1D616BEA" w14:textId="77777777" w:rsidR="00481B77" w:rsidRPr="00481B77" w:rsidRDefault="00481B77" w:rsidP="00481B77">
      <w:pPr>
        <w:ind w:right="-338"/>
        <w:rPr>
          <w:rFonts w:ascii="Arial" w:hAnsi="Arial" w:cs="Arial"/>
          <w:sz w:val="28"/>
          <w:szCs w:val="28"/>
        </w:rPr>
      </w:pPr>
    </w:p>
    <w:p w14:paraId="3D75BD7C" w14:textId="77777777" w:rsidR="00481B77" w:rsidRPr="00481B77" w:rsidRDefault="00481B77" w:rsidP="00481B77">
      <w:pPr>
        <w:ind w:right="-338"/>
        <w:jc w:val="center"/>
        <w:rPr>
          <w:rFonts w:ascii="Arial" w:hAnsi="Arial" w:cs="Arial"/>
          <w:b/>
          <w:sz w:val="28"/>
          <w:szCs w:val="28"/>
        </w:rPr>
      </w:pPr>
      <w:r w:rsidRPr="00481B77">
        <w:rPr>
          <w:rFonts w:ascii="Arial" w:hAnsi="Arial" w:cs="Arial"/>
          <w:i/>
          <w:sz w:val="28"/>
          <w:szCs w:val="28"/>
        </w:rPr>
        <w:t>This document may be made available to the public and persons outside of the CCG as part of the CCG’s compliance with the Freedom of Information Act 2000.</w:t>
      </w:r>
    </w:p>
    <w:p w14:paraId="68F310D7" w14:textId="77777777" w:rsidR="00481B77" w:rsidRDefault="00481B77" w:rsidP="00481B77">
      <w:r w:rsidRPr="00481B77">
        <w:rPr>
          <w:rFonts w:ascii="Arial" w:hAnsi="Arial" w:cs="Arial"/>
          <w:b/>
          <w:sz w:val="28"/>
          <w:szCs w:val="28"/>
        </w:rPr>
        <w:br/>
      </w:r>
    </w:p>
    <w:p w14:paraId="4FD9FD4B" w14:textId="77777777" w:rsidR="00481B77" w:rsidRDefault="00481B77">
      <w:pPr>
        <w:widowControl/>
        <w:spacing w:after="200" w:line="276" w:lineRule="auto"/>
      </w:pPr>
      <w:r>
        <w:br w:type="page"/>
      </w:r>
    </w:p>
    <w:p w14:paraId="78D70361" w14:textId="77777777" w:rsidR="00481B77" w:rsidRDefault="00481B77" w:rsidP="00481B77"/>
    <w:p w14:paraId="6BA997F9" w14:textId="77777777" w:rsidR="00481B77" w:rsidRDefault="00481B77" w:rsidP="00481B77"/>
    <w:p w14:paraId="64380F7C" w14:textId="77777777" w:rsidR="00481B77" w:rsidRDefault="00481B77" w:rsidP="00481B77"/>
    <w:p w14:paraId="55B6F4C4" w14:textId="77777777" w:rsidR="00481B77" w:rsidRDefault="00481B77" w:rsidP="00481B77"/>
    <w:sdt>
      <w:sdtPr>
        <w:rPr>
          <w:rFonts w:ascii="Times New Roman" w:eastAsia="Times New Roman" w:hAnsi="Times New Roman" w:cs="Times New Roman"/>
          <w:b w:val="0"/>
          <w:bCs w:val="0"/>
          <w:snapToGrid w:val="0"/>
          <w:color w:val="auto"/>
          <w:sz w:val="24"/>
          <w:szCs w:val="20"/>
          <w:lang w:val="en-GB" w:eastAsia="en-US"/>
        </w:rPr>
        <w:id w:val="267356685"/>
        <w:docPartObj>
          <w:docPartGallery w:val="Table of Contents"/>
          <w:docPartUnique/>
        </w:docPartObj>
      </w:sdtPr>
      <w:sdtEndPr>
        <w:rPr>
          <w:rFonts w:ascii="Arial" w:hAnsi="Arial" w:cs="Arial"/>
          <w:noProof/>
          <w:sz w:val="20"/>
        </w:rPr>
      </w:sdtEndPr>
      <w:sdtContent>
        <w:p w14:paraId="66D8F28B" w14:textId="77777777" w:rsidR="00481B77" w:rsidRDefault="00481B77">
          <w:pPr>
            <w:pStyle w:val="TOCHeading"/>
          </w:pPr>
          <w:r>
            <w:t>Contents</w:t>
          </w:r>
        </w:p>
        <w:p w14:paraId="2BDDBB8E" w14:textId="77777777" w:rsidR="003C3112" w:rsidRPr="003C3112" w:rsidRDefault="00481B77">
          <w:pPr>
            <w:pStyle w:val="TOC1"/>
            <w:tabs>
              <w:tab w:val="left" w:pos="440"/>
              <w:tab w:val="right" w:leader="dot" w:pos="9016"/>
            </w:tabs>
            <w:rPr>
              <w:rFonts w:ascii="Arial" w:eastAsiaTheme="minorEastAsia" w:hAnsi="Arial" w:cs="Arial"/>
              <w:noProof/>
              <w:snapToGrid/>
              <w:sz w:val="20"/>
              <w:lang w:eastAsia="en-GB"/>
            </w:rPr>
          </w:pPr>
          <w:r w:rsidRPr="003C3112">
            <w:rPr>
              <w:rFonts w:ascii="Arial" w:hAnsi="Arial" w:cs="Arial"/>
              <w:sz w:val="20"/>
            </w:rPr>
            <w:fldChar w:fldCharType="begin"/>
          </w:r>
          <w:r w:rsidRPr="003C3112">
            <w:rPr>
              <w:rFonts w:ascii="Arial" w:hAnsi="Arial" w:cs="Arial"/>
              <w:sz w:val="20"/>
            </w:rPr>
            <w:instrText xml:space="preserve"> TOC \o "1-3" \h \z \u </w:instrText>
          </w:r>
          <w:r w:rsidRPr="003C3112">
            <w:rPr>
              <w:rFonts w:ascii="Arial" w:hAnsi="Arial" w:cs="Arial"/>
              <w:sz w:val="20"/>
            </w:rPr>
            <w:fldChar w:fldCharType="separate"/>
          </w:r>
          <w:hyperlink w:anchor="_Toc54800835" w:history="1">
            <w:r w:rsidR="003C3112" w:rsidRPr="003C3112">
              <w:rPr>
                <w:rStyle w:val="Hyperlink"/>
                <w:rFonts w:ascii="Arial" w:hAnsi="Arial" w:cs="Arial"/>
                <w:noProof/>
                <w:sz w:val="20"/>
              </w:rPr>
              <w:t>1.</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Introduction</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_Toc54800835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4</w:t>
            </w:r>
            <w:r w:rsidR="003C3112" w:rsidRPr="003C3112">
              <w:rPr>
                <w:rFonts w:ascii="Arial" w:hAnsi="Arial" w:cs="Arial"/>
                <w:noProof/>
                <w:webHidden/>
                <w:sz w:val="20"/>
              </w:rPr>
              <w:fldChar w:fldCharType="end"/>
            </w:r>
          </w:hyperlink>
        </w:p>
        <w:p w14:paraId="7470F021"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36" w:history="1">
            <w:r w:rsidR="003C3112" w:rsidRPr="003C3112">
              <w:rPr>
                <w:rStyle w:val="Hyperlink"/>
                <w:rFonts w:ascii="Arial" w:hAnsi="Arial" w:cs="Arial"/>
                <w:noProof/>
                <w:sz w:val="20"/>
              </w:rPr>
              <w:t>2.</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Scope of the Policy</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_Toc54800836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5</w:t>
            </w:r>
            <w:r w:rsidR="003C3112" w:rsidRPr="003C3112">
              <w:rPr>
                <w:rFonts w:ascii="Arial" w:hAnsi="Arial" w:cs="Arial"/>
                <w:noProof/>
                <w:webHidden/>
                <w:sz w:val="20"/>
              </w:rPr>
              <w:fldChar w:fldCharType="end"/>
            </w:r>
          </w:hyperlink>
        </w:p>
        <w:p w14:paraId="2BB90F03"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37" w:history="1">
            <w:r w:rsidR="003C3112" w:rsidRPr="003C3112">
              <w:rPr>
                <w:rStyle w:val="Hyperlink"/>
                <w:rFonts w:ascii="Arial" w:hAnsi="Arial" w:cs="Arial"/>
                <w:noProof/>
                <w:sz w:val="20"/>
              </w:rPr>
              <w:t>3.</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Aims and Objectives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_Toc54800837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5</w:t>
            </w:r>
            <w:r w:rsidR="003C3112" w:rsidRPr="003C3112">
              <w:rPr>
                <w:rFonts w:ascii="Arial" w:hAnsi="Arial" w:cs="Arial"/>
                <w:noProof/>
                <w:webHidden/>
                <w:sz w:val="20"/>
              </w:rPr>
              <w:fldChar w:fldCharType="end"/>
            </w:r>
          </w:hyperlink>
        </w:p>
        <w:p w14:paraId="7581A4A7"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38" w:history="1">
            <w:r w:rsidR="003C3112" w:rsidRPr="003C3112">
              <w:rPr>
                <w:rStyle w:val="Hyperlink"/>
                <w:rFonts w:ascii="Arial" w:hAnsi="Arial" w:cs="Arial"/>
                <w:noProof/>
                <w:sz w:val="20"/>
              </w:rPr>
              <w:t>4.</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Roles and Responsibilities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_Toc54800838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6</w:t>
            </w:r>
            <w:r w:rsidR="003C3112" w:rsidRPr="003C3112">
              <w:rPr>
                <w:rFonts w:ascii="Arial" w:hAnsi="Arial" w:cs="Arial"/>
                <w:noProof/>
                <w:webHidden/>
                <w:sz w:val="20"/>
              </w:rPr>
              <w:fldChar w:fldCharType="end"/>
            </w:r>
          </w:hyperlink>
        </w:p>
        <w:p w14:paraId="09968E36"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39" w:history="1">
            <w:r w:rsidR="003C3112" w:rsidRPr="003C3112">
              <w:rPr>
                <w:rStyle w:val="Hyperlink"/>
                <w:rFonts w:ascii="Arial" w:hAnsi="Arial" w:cs="Arial"/>
                <w:noProof/>
                <w:sz w:val="20"/>
              </w:rPr>
              <w:t>5.</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Raising Concerns Internally</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_Toc54800839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6</w:t>
            </w:r>
            <w:r w:rsidR="003C3112" w:rsidRPr="003C3112">
              <w:rPr>
                <w:rFonts w:ascii="Arial" w:hAnsi="Arial" w:cs="Arial"/>
                <w:noProof/>
                <w:webHidden/>
                <w:sz w:val="20"/>
              </w:rPr>
              <w:fldChar w:fldCharType="end"/>
            </w:r>
          </w:hyperlink>
        </w:p>
        <w:p w14:paraId="6FDA64B0"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40" w:history="1">
            <w:r w:rsidR="003C3112" w:rsidRPr="003C3112">
              <w:rPr>
                <w:rStyle w:val="Hyperlink"/>
                <w:rFonts w:ascii="Arial" w:hAnsi="Arial" w:cs="Arial"/>
                <w:noProof/>
                <w:sz w:val="20"/>
              </w:rPr>
              <w:t>6.</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Process for Internal Disclosure to your Line Manager</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_Toc54800840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7</w:t>
            </w:r>
            <w:r w:rsidR="003C3112" w:rsidRPr="003C3112">
              <w:rPr>
                <w:rFonts w:ascii="Arial" w:hAnsi="Arial" w:cs="Arial"/>
                <w:noProof/>
                <w:webHidden/>
                <w:sz w:val="20"/>
              </w:rPr>
              <w:fldChar w:fldCharType="end"/>
            </w:r>
          </w:hyperlink>
        </w:p>
        <w:p w14:paraId="2855A12F"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41" w:history="1">
            <w:r w:rsidR="003C3112" w:rsidRPr="003C3112">
              <w:rPr>
                <w:rStyle w:val="Hyperlink"/>
                <w:rFonts w:ascii="Arial" w:hAnsi="Arial" w:cs="Arial"/>
                <w:noProof/>
                <w:sz w:val="20"/>
              </w:rPr>
              <w:t>7.</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Process for Internal Disclosure to the Freedom to Speak Up Guardian</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_Toc54800841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7</w:t>
            </w:r>
            <w:r w:rsidR="003C3112" w:rsidRPr="003C3112">
              <w:rPr>
                <w:rFonts w:ascii="Arial" w:hAnsi="Arial" w:cs="Arial"/>
                <w:noProof/>
                <w:webHidden/>
                <w:sz w:val="20"/>
              </w:rPr>
              <w:fldChar w:fldCharType="end"/>
            </w:r>
          </w:hyperlink>
        </w:p>
        <w:p w14:paraId="78155B9E"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42" w:history="1">
            <w:r w:rsidR="003C3112" w:rsidRPr="003C3112">
              <w:rPr>
                <w:rStyle w:val="Hyperlink"/>
                <w:rFonts w:ascii="Arial" w:hAnsi="Arial" w:cs="Arial"/>
                <w:noProof/>
                <w:sz w:val="20"/>
              </w:rPr>
              <w:t>8.</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Process for Internal Disclosure to the Accountable Officer, Lay Member or Clinical Chair</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_Toc54800842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8</w:t>
            </w:r>
            <w:r w:rsidR="003C3112" w:rsidRPr="003C3112">
              <w:rPr>
                <w:rFonts w:ascii="Arial" w:hAnsi="Arial" w:cs="Arial"/>
                <w:noProof/>
                <w:webHidden/>
                <w:sz w:val="20"/>
              </w:rPr>
              <w:fldChar w:fldCharType="end"/>
            </w:r>
          </w:hyperlink>
        </w:p>
        <w:p w14:paraId="6668AA8B" w14:textId="77777777" w:rsidR="003C3112" w:rsidRPr="003C3112" w:rsidRDefault="0003438A">
          <w:pPr>
            <w:pStyle w:val="TOC1"/>
            <w:tabs>
              <w:tab w:val="left" w:pos="440"/>
              <w:tab w:val="right" w:leader="dot" w:pos="9016"/>
            </w:tabs>
            <w:rPr>
              <w:rFonts w:ascii="Arial" w:eastAsiaTheme="minorEastAsia" w:hAnsi="Arial" w:cs="Arial"/>
              <w:noProof/>
              <w:snapToGrid/>
              <w:sz w:val="20"/>
              <w:lang w:eastAsia="en-GB"/>
            </w:rPr>
          </w:pPr>
          <w:hyperlink w:anchor="_Toc54800843" w:history="1">
            <w:r w:rsidR="003C3112" w:rsidRPr="003C3112">
              <w:rPr>
                <w:rStyle w:val="Hyperlink"/>
                <w:rFonts w:ascii="Arial" w:hAnsi="Arial" w:cs="Arial"/>
                <w:noProof/>
                <w:sz w:val="20"/>
              </w:rPr>
              <w:t>9.</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Resolving Concerns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_Toc54800843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8</w:t>
            </w:r>
            <w:r w:rsidR="003C3112" w:rsidRPr="003C3112">
              <w:rPr>
                <w:rFonts w:ascii="Arial" w:hAnsi="Arial" w:cs="Arial"/>
                <w:noProof/>
                <w:webHidden/>
                <w:sz w:val="20"/>
              </w:rPr>
              <w:fldChar w:fldCharType="end"/>
            </w:r>
          </w:hyperlink>
        </w:p>
        <w:p w14:paraId="586370EF"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4" w:history="1">
            <w:r w:rsidR="003C3112" w:rsidRPr="003C3112">
              <w:rPr>
                <w:rStyle w:val="Hyperlink"/>
                <w:rFonts w:ascii="Arial" w:hAnsi="Arial" w:cs="Arial"/>
                <w:noProof/>
                <w:sz w:val="20"/>
              </w:rPr>
              <w:t>10.</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Referral to the Chair for matters relating to the Accountable Officer or Directors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_Toc54800844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9</w:t>
            </w:r>
            <w:r w:rsidR="003C3112" w:rsidRPr="003C3112">
              <w:rPr>
                <w:rFonts w:ascii="Arial" w:hAnsi="Arial" w:cs="Arial"/>
                <w:noProof/>
                <w:webHidden/>
                <w:sz w:val="20"/>
              </w:rPr>
              <w:fldChar w:fldCharType="end"/>
            </w:r>
          </w:hyperlink>
        </w:p>
        <w:p w14:paraId="79F063E0"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5" w:history="1">
            <w:r w:rsidR="003C3112" w:rsidRPr="003C3112">
              <w:rPr>
                <w:rStyle w:val="Hyperlink"/>
                <w:rFonts w:ascii="Arial" w:hAnsi="Arial" w:cs="Arial"/>
                <w:noProof/>
                <w:sz w:val="20"/>
              </w:rPr>
              <w:t>11.</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If you are dissatisfied</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_Toc54800845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9</w:t>
            </w:r>
            <w:r w:rsidR="003C3112" w:rsidRPr="003C3112">
              <w:rPr>
                <w:rFonts w:ascii="Arial" w:hAnsi="Arial" w:cs="Arial"/>
                <w:noProof/>
                <w:webHidden/>
                <w:sz w:val="20"/>
              </w:rPr>
              <w:fldChar w:fldCharType="end"/>
            </w:r>
          </w:hyperlink>
        </w:p>
        <w:p w14:paraId="16348D87"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6" w:history="1">
            <w:r w:rsidR="003C3112" w:rsidRPr="003C3112">
              <w:rPr>
                <w:rStyle w:val="Hyperlink"/>
                <w:rFonts w:ascii="Arial" w:hAnsi="Arial" w:cs="Arial"/>
                <w:noProof/>
                <w:sz w:val="20"/>
              </w:rPr>
              <w:t>12.</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External contacts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_Toc54800846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9</w:t>
            </w:r>
            <w:r w:rsidR="003C3112" w:rsidRPr="003C3112">
              <w:rPr>
                <w:rFonts w:ascii="Arial" w:hAnsi="Arial" w:cs="Arial"/>
                <w:noProof/>
                <w:webHidden/>
                <w:sz w:val="20"/>
              </w:rPr>
              <w:fldChar w:fldCharType="end"/>
            </w:r>
          </w:hyperlink>
        </w:p>
        <w:p w14:paraId="79261EF9"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7" w:history="1">
            <w:r w:rsidR="003C3112" w:rsidRPr="003C3112">
              <w:rPr>
                <w:rStyle w:val="Hyperlink"/>
                <w:rFonts w:ascii="Arial" w:hAnsi="Arial" w:cs="Arial"/>
                <w:noProof/>
                <w:sz w:val="20"/>
              </w:rPr>
              <w:t>13.</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Making a ‘protected disclosure’</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_Toc54800847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10</w:t>
            </w:r>
            <w:r w:rsidR="003C3112" w:rsidRPr="003C3112">
              <w:rPr>
                <w:rFonts w:ascii="Arial" w:hAnsi="Arial" w:cs="Arial"/>
                <w:noProof/>
                <w:webHidden/>
                <w:sz w:val="20"/>
              </w:rPr>
              <w:fldChar w:fldCharType="end"/>
            </w:r>
          </w:hyperlink>
        </w:p>
        <w:p w14:paraId="467F39BB"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8" w:history="1">
            <w:r w:rsidR="003C3112" w:rsidRPr="003C3112">
              <w:rPr>
                <w:rStyle w:val="Hyperlink"/>
                <w:rFonts w:ascii="Arial" w:hAnsi="Arial" w:cs="Arial"/>
                <w:noProof/>
                <w:sz w:val="20"/>
              </w:rPr>
              <w:t>14.</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Monitoring and Review</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_Toc54800848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10</w:t>
            </w:r>
            <w:r w:rsidR="003C3112" w:rsidRPr="003C3112">
              <w:rPr>
                <w:rFonts w:ascii="Arial" w:hAnsi="Arial" w:cs="Arial"/>
                <w:noProof/>
                <w:webHidden/>
                <w:sz w:val="20"/>
              </w:rPr>
              <w:fldChar w:fldCharType="end"/>
            </w:r>
          </w:hyperlink>
        </w:p>
        <w:p w14:paraId="19D69DC4"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49" w:history="1">
            <w:r w:rsidR="003C3112" w:rsidRPr="003C3112">
              <w:rPr>
                <w:rStyle w:val="Hyperlink"/>
                <w:rFonts w:ascii="Arial" w:hAnsi="Arial" w:cs="Arial"/>
                <w:noProof/>
                <w:sz w:val="20"/>
              </w:rPr>
              <w:t>15.</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Useful Contacts</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_Toc54800849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10</w:t>
            </w:r>
            <w:r w:rsidR="003C3112" w:rsidRPr="003C3112">
              <w:rPr>
                <w:rFonts w:ascii="Arial" w:hAnsi="Arial" w:cs="Arial"/>
                <w:noProof/>
                <w:webHidden/>
                <w:sz w:val="20"/>
              </w:rPr>
              <w:fldChar w:fldCharType="end"/>
            </w:r>
          </w:hyperlink>
        </w:p>
        <w:p w14:paraId="596F3215" w14:textId="77777777" w:rsidR="003C3112" w:rsidRPr="003C3112" w:rsidRDefault="0003438A">
          <w:pPr>
            <w:pStyle w:val="TOC1"/>
            <w:tabs>
              <w:tab w:val="left" w:pos="660"/>
              <w:tab w:val="right" w:leader="dot" w:pos="9016"/>
            </w:tabs>
            <w:rPr>
              <w:rFonts w:ascii="Arial" w:eastAsiaTheme="minorEastAsia" w:hAnsi="Arial" w:cs="Arial"/>
              <w:noProof/>
              <w:snapToGrid/>
              <w:sz w:val="20"/>
              <w:lang w:eastAsia="en-GB"/>
            </w:rPr>
          </w:pPr>
          <w:hyperlink w:anchor="_Toc54800850" w:history="1">
            <w:r w:rsidR="003C3112" w:rsidRPr="003C3112">
              <w:rPr>
                <w:rStyle w:val="Hyperlink"/>
                <w:rFonts w:ascii="Arial" w:hAnsi="Arial" w:cs="Arial"/>
                <w:noProof/>
                <w:sz w:val="20"/>
              </w:rPr>
              <w:t>16.</w:t>
            </w:r>
            <w:r w:rsidR="003C3112" w:rsidRPr="003C3112">
              <w:rPr>
                <w:rFonts w:ascii="Arial" w:eastAsiaTheme="minorEastAsia" w:hAnsi="Arial" w:cs="Arial"/>
                <w:noProof/>
                <w:snapToGrid/>
                <w:sz w:val="20"/>
                <w:lang w:eastAsia="en-GB"/>
              </w:rPr>
              <w:tab/>
            </w:r>
            <w:r w:rsidR="003C3112" w:rsidRPr="003C3112">
              <w:rPr>
                <w:rStyle w:val="Hyperlink"/>
                <w:rFonts w:ascii="Arial" w:hAnsi="Arial" w:cs="Arial"/>
                <w:noProof/>
                <w:sz w:val="20"/>
              </w:rPr>
              <w:t>References and Further Information</w:t>
            </w:r>
            <w:r w:rsidR="003C3112" w:rsidRPr="003C3112">
              <w:rPr>
                <w:rFonts w:ascii="Arial" w:hAnsi="Arial" w:cs="Arial"/>
                <w:noProof/>
                <w:webHidden/>
                <w:sz w:val="20"/>
              </w:rPr>
              <w:tab/>
            </w:r>
            <w:r w:rsidR="003C3112" w:rsidRPr="003C3112">
              <w:rPr>
                <w:rFonts w:ascii="Arial" w:hAnsi="Arial" w:cs="Arial"/>
                <w:noProof/>
                <w:webHidden/>
                <w:sz w:val="20"/>
              </w:rPr>
              <w:fldChar w:fldCharType="begin"/>
            </w:r>
            <w:r w:rsidR="003C3112" w:rsidRPr="003C3112">
              <w:rPr>
                <w:rFonts w:ascii="Arial" w:hAnsi="Arial" w:cs="Arial"/>
                <w:noProof/>
                <w:webHidden/>
                <w:sz w:val="20"/>
              </w:rPr>
              <w:instrText xml:space="preserve"> PAGEREF _Toc54800850 \h </w:instrText>
            </w:r>
            <w:r w:rsidR="003C3112" w:rsidRPr="003C3112">
              <w:rPr>
                <w:rFonts w:ascii="Arial" w:hAnsi="Arial" w:cs="Arial"/>
                <w:noProof/>
                <w:webHidden/>
                <w:sz w:val="20"/>
              </w:rPr>
            </w:r>
            <w:r w:rsidR="003C3112" w:rsidRPr="003C3112">
              <w:rPr>
                <w:rFonts w:ascii="Arial" w:hAnsi="Arial" w:cs="Arial"/>
                <w:noProof/>
                <w:webHidden/>
                <w:sz w:val="20"/>
              </w:rPr>
              <w:fldChar w:fldCharType="separate"/>
            </w:r>
            <w:r w:rsidR="003C3112" w:rsidRPr="003C3112">
              <w:rPr>
                <w:rFonts w:ascii="Arial" w:hAnsi="Arial" w:cs="Arial"/>
                <w:noProof/>
                <w:webHidden/>
                <w:sz w:val="20"/>
              </w:rPr>
              <w:t>10</w:t>
            </w:r>
            <w:r w:rsidR="003C3112" w:rsidRPr="003C3112">
              <w:rPr>
                <w:rFonts w:ascii="Arial" w:hAnsi="Arial" w:cs="Arial"/>
                <w:noProof/>
                <w:webHidden/>
                <w:sz w:val="20"/>
              </w:rPr>
              <w:fldChar w:fldCharType="end"/>
            </w:r>
          </w:hyperlink>
        </w:p>
        <w:p w14:paraId="19E12D38" w14:textId="77777777" w:rsidR="00481B77" w:rsidRPr="003C3112" w:rsidRDefault="00481B77">
          <w:pPr>
            <w:rPr>
              <w:rFonts w:ascii="Arial" w:hAnsi="Arial" w:cs="Arial"/>
              <w:sz w:val="20"/>
            </w:rPr>
          </w:pPr>
          <w:r w:rsidRPr="003C3112">
            <w:rPr>
              <w:rFonts w:ascii="Arial" w:hAnsi="Arial" w:cs="Arial"/>
              <w:b/>
              <w:bCs/>
              <w:noProof/>
              <w:sz w:val="20"/>
            </w:rPr>
            <w:fldChar w:fldCharType="end"/>
          </w:r>
        </w:p>
      </w:sdtContent>
    </w:sdt>
    <w:p w14:paraId="6E906BCC" w14:textId="77777777" w:rsidR="00481B77" w:rsidRPr="003C3112" w:rsidRDefault="00481B77">
      <w:pPr>
        <w:widowControl/>
        <w:spacing w:after="200" w:line="276" w:lineRule="auto"/>
        <w:rPr>
          <w:rFonts w:ascii="Arial" w:hAnsi="Arial" w:cs="Arial"/>
          <w:sz w:val="20"/>
        </w:rPr>
      </w:pPr>
      <w:r w:rsidRPr="003C3112">
        <w:rPr>
          <w:rFonts w:ascii="Arial" w:hAnsi="Arial" w:cs="Arial"/>
          <w:sz w:val="20"/>
        </w:rPr>
        <w:br w:type="page"/>
      </w:r>
    </w:p>
    <w:p w14:paraId="358462A0" w14:textId="77777777" w:rsidR="00481B77" w:rsidRDefault="00481B77" w:rsidP="00481B77"/>
    <w:p w14:paraId="32C87529" w14:textId="77777777" w:rsidR="00481B77" w:rsidRDefault="00481B77" w:rsidP="00481B77"/>
    <w:p w14:paraId="4F4361FD" w14:textId="77777777" w:rsidR="00481B77" w:rsidRPr="00481B77" w:rsidRDefault="00481B77" w:rsidP="00481B77">
      <w:pPr>
        <w:pStyle w:val="Heading1"/>
        <w:numPr>
          <w:ilvl w:val="0"/>
          <w:numId w:val="1"/>
        </w:numPr>
        <w:jc w:val="both"/>
        <w:rPr>
          <w:rFonts w:ascii="Arial" w:hAnsi="Arial" w:cs="Arial"/>
          <w:color w:val="000000" w:themeColor="text1"/>
        </w:rPr>
      </w:pPr>
      <w:bookmarkStart w:id="0" w:name="_Toc54800835"/>
      <w:r w:rsidRPr="00481B77">
        <w:rPr>
          <w:rFonts w:ascii="Arial" w:hAnsi="Arial" w:cs="Arial"/>
          <w:color w:val="000000" w:themeColor="text1"/>
        </w:rPr>
        <w:t>Introduction</w:t>
      </w:r>
      <w:bookmarkEnd w:id="0"/>
    </w:p>
    <w:p w14:paraId="6712F44F" w14:textId="77777777" w:rsidR="00481B77" w:rsidRPr="00481B77" w:rsidRDefault="00481B77" w:rsidP="00481B77"/>
    <w:p w14:paraId="5D336CE3" w14:textId="77777777" w:rsidR="001572ED" w:rsidRPr="0003438A" w:rsidRDefault="00481B77" w:rsidP="001572ED">
      <w:pPr>
        <w:pStyle w:val="ListParagraph"/>
        <w:numPr>
          <w:ilvl w:val="1"/>
          <w:numId w:val="2"/>
        </w:numPr>
        <w:spacing w:before="120" w:after="240"/>
        <w:ind w:left="1208" w:hanging="851"/>
        <w:contextualSpacing w:val="0"/>
        <w:jc w:val="both"/>
        <w:rPr>
          <w:rFonts w:ascii="Arial" w:hAnsi="Arial" w:cs="Arial"/>
        </w:rPr>
      </w:pPr>
      <w:r w:rsidRPr="0003438A">
        <w:rPr>
          <w:rFonts w:ascii="Arial" w:hAnsi="Arial" w:cs="Arial"/>
        </w:rPr>
        <w:t xml:space="preserve">Whistleblowing is the disclosure of information which relates to suspected wrongdoing or dangers at work. Refer to Appendix </w:t>
      </w:r>
      <w:r w:rsidR="00E110DA" w:rsidRPr="0003438A">
        <w:rPr>
          <w:rFonts w:ascii="Arial" w:hAnsi="Arial" w:cs="Arial"/>
        </w:rPr>
        <w:t>1</w:t>
      </w:r>
      <w:r w:rsidRPr="0003438A">
        <w:rPr>
          <w:rFonts w:ascii="Arial" w:hAnsi="Arial" w:cs="Arial"/>
        </w:rPr>
        <w:t xml:space="preserve"> for examples.</w:t>
      </w:r>
      <w:r w:rsidR="00C77F95" w:rsidRPr="0003438A">
        <w:rPr>
          <w:rFonts w:ascii="Arial" w:hAnsi="Arial" w:cs="Arial"/>
        </w:rPr>
        <w:t xml:space="preserve"> </w:t>
      </w:r>
      <w:r w:rsidR="001572ED" w:rsidRPr="0003438A">
        <w:rPr>
          <w:rFonts w:ascii="Arial" w:hAnsi="Arial" w:cs="Arial"/>
        </w:rPr>
        <w:t xml:space="preserve">Whistleblowing can inform those who need to know about unsafe working practices, potential environmental problems, fraud, corruption, bribery, coverups, bullying and many other problems. </w:t>
      </w:r>
      <w:r w:rsidR="00C77F95" w:rsidRPr="0003438A">
        <w:rPr>
          <w:rFonts w:ascii="Arial" w:hAnsi="Arial" w:cs="Arial"/>
        </w:rPr>
        <w:t>T</w:t>
      </w:r>
      <w:r w:rsidR="001572ED" w:rsidRPr="0003438A">
        <w:rPr>
          <w:rFonts w:ascii="Arial" w:hAnsi="Arial" w:cs="Arial"/>
        </w:rPr>
        <w:t xml:space="preserve">hrough </w:t>
      </w:r>
      <w:r w:rsidR="00C77F95" w:rsidRPr="0003438A">
        <w:rPr>
          <w:rFonts w:ascii="Arial" w:hAnsi="Arial" w:cs="Arial"/>
        </w:rPr>
        <w:t>whistleblowing,</w:t>
      </w:r>
      <w:r w:rsidR="001572ED" w:rsidRPr="0003438A">
        <w:rPr>
          <w:rFonts w:ascii="Arial" w:hAnsi="Arial" w:cs="Arial"/>
        </w:rPr>
        <w:t xml:space="preserve"> this information comes to light and can be addressed before any real damage is done.</w:t>
      </w:r>
    </w:p>
    <w:p w14:paraId="18E539C7" w14:textId="77777777" w:rsidR="00C77F95" w:rsidRDefault="00481B77" w:rsidP="00C77F95">
      <w:pPr>
        <w:pStyle w:val="ListParagraph"/>
        <w:numPr>
          <w:ilvl w:val="1"/>
          <w:numId w:val="2"/>
        </w:numPr>
        <w:spacing w:before="120" w:after="240"/>
        <w:ind w:left="1208" w:hanging="851"/>
        <w:contextualSpacing w:val="0"/>
        <w:jc w:val="both"/>
        <w:rPr>
          <w:rFonts w:ascii="Arial" w:hAnsi="Arial" w:cs="Arial"/>
        </w:rPr>
      </w:pPr>
      <w:r w:rsidRPr="00481B77">
        <w:rPr>
          <w:rFonts w:ascii="Arial" w:hAnsi="Arial" w:cs="Arial"/>
        </w:rPr>
        <w:t>All of us at some time may have concerns about what is happening at work. Usually these concerns are easily resolved. However, when a concern feels serious because it’s about possible danger to patients, the public or colleagues, professional misconduct or financial malpractice (including fraud, bribery or corruption), it can be difficult to know what to do.  You may be worried about raising such issues, perhaps feeling it is none of your business or that it is only a suspicion. You may feel that raising the matter would be disloyal to colleagues, to managers or to the CCG. You may have already said something but found that you spoke to the wrong person or raised the issue in the wrong way and are not sure what, if anything to do next. If something is troubling you which you think we should know about or look into, please use this policy for guidance.</w:t>
      </w:r>
      <w:r w:rsidR="00C77F95">
        <w:rPr>
          <w:rFonts w:ascii="Arial" w:hAnsi="Arial" w:cs="Arial"/>
        </w:rPr>
        <w:t xml:space="preserve"> </w:t>
      </w:r>
    </w:p>
    <w:p w14:paraId="2CE63DB1" w14:textId="77777777" w:rsidR="00C77F95" w:rsidRPr="0003438A" w:rsidRDefault="00C77F95" w:rsidP="00C77F95">
      <w:pPr>
        <w:pStyle w:val="ListParagraph"/>
        <w:numPr>
          <w:ilvl w:val="1"/>
          <w:numId w:val="2"/>
        </w:numPr>
        <w:spacing w:before="120" w:after="240"/>
        <w:ind w:left="1208" w:hanging="851"/>
        <w:contextualSpacing w:val="0"/>
        <w:jc w:val="both"/>
        <w:rPr>
          <w:rFonts w:ascii="Arial" w:hAnsi="Arial" w:cs="Arial"/>
        </w:rPr>
      </w:pPr>
      <w:r w:rsidRPr="0003438A">
        <w:rPr>
          <w:rFonts w:ascii="Arial" w:hAnsi="Arial" w:cs="Arial"/>
        </w:rPr>
        <w:t xml:space="preserve">A whistleblowing concern should not be confused with a grievance, which is a personal complaint about an individual’s own employment situation. The CCGs’ Grievance Procedure should be referred to for further information on this. </w:t>
      </w:r>
    </w:p>
    <w:p w14:paraId="17D98433" w14:textId="77777777" w:rsidR="00481B77" w:rsidRPr="00C77F95" w:rsidRDefault="00481B77" w:rsidP="00C77F95">
      <w:pPr>
        <w:pStyle w:val="ListParagraph"/>
        <w:numPr>
          <w:ilvl w:val="1"/>
          <w:numId w:val="2"/>
        </w:numPr>
        <w:spacing w:before="120" w:after="240"/>
        <w:ind w:left="1208" w:hanging="851"/>
        <w:contextualSpacing w:val="0"/>
        <w:jc w:val="both"/>
        <w:rPr>
          <w:rFonts w:ascii="Arial" w:hAnsi="Arial" w:cs="Arial"/>
        </w:rPr>
      </w:pPr>
      <w:r w:rsidRPr="00C77F95">
        <w:rPr>
          <w:rFonts w:ascii="Arial" w:hAnsi="Arial" w:cs="Arial"/>
        </w:rPr>
        <w:t>NHS professionals have a duty to report concerns therefore if in doubt, please raise it. Employees making a disclosure in the interests of the public have legal rights to protection from victimisation under the Public Interest Disclosure Act 1998. The act protects NHS employees after they have made a qualifying disclosure (a disclosure of information about malpractice). However, to be awarded this protection you must:</w:t>
      </w:r>
    </w:p>
    <w:p w14:paraId="0EB1444A" w14:textId="1C47D572" w:rsidR="00481B77" w:rsidRPr="00481B77" w:rsidRDefault="00481B77" w:rsidP="00CB0C3B">
      <w:pPr>
        <w:pStyle w:val="ListParagraph"/>
        <w:numPr>
          <w:ilvl w:val="4"/>
          <w:numId w:val="7"/>
        </w:numPr>
        <w:spacing w:before="120" w:after="120"/>
        <w:contextualSpacing w:val="0"/>
        <w:jc w:val="both"/>
        <w:rPr>
          <w:rFonts w:ascii="Arial" w:hAnsi="Arial" w:cs="Arial"/>
        </w:rPr>
      </w:pPr>
      <w:r w:rsidRPr="00481B77">
        <w:rPr>
          <w:rFonts w:ascii="Arial" w:hAnsi="Arial" w:cs="Arial"/>
        </w:rPr>
        <w:t>make the disclosure in good faith (which means with honest intent and without malice);</w:t>
      </w:r>
    </w:p>
    <w:p w14:paraId="4195815B" w14:textId="77777777" w:rsidR="00481B77" w:rsidRPr="00481B77" w:rsidRDefault="00481B77" w:rsidP="00CB0C3B">
      <w:pPr>
        <w:pStyle w:val="ListParagraph"/>
        <w:numPr>
          <w:ilvl w:val="4"/>
          <w:numId w:val="7"/>
        </w:numPr>
        <w:spacing w:before="120" w:after="120"/>
        <w:contextualSpacing w:val="0"/>
        <w:jc w:val="both"/>
        <w:rPr>
          <w:rFonts w:ascii="Arial" w:hAnsi="Arial" w:cs="Arial"/>
        </w:rPr>
      </w:pPr>
      <w:r w:rsidRPr="00481B77">
        <w:rPr>
          <w:rFonts w:ascii="Arial" w:hAnsi="Arial" w:cs="Arial"/>
        </w:rPr>
        <w:t>reasonably believe that the information is substantially true;</w:t>
      </w:r>
    </w:p>
    <w:p w14:paraId="1F905BEC" w14:textId="77777777" w:rsidR="00481B77" w:rsidRPr="00481B77" w:rsidRDefault="00481B77" w:rsidP="00CB0C3B">
      <w:pPr>
        <w:pStyle w:val="ListParagraph"/>
        <w:numPr>
          <w:ilvl w:val="4"/>
          <w:numId w:val="7"/>
        </w:numPr>
        <w:spacing w:before="120" w:after="120"/>
        <w:contextualSpacing w:val="0"/>
        <w:jc w:val="both"/>
        <w:rPr>
          <w:rFonts w:ascii="Arial" w:hAnsi="Arial" w:cs="Arial"/>
        </w:rPr>
      </w:pPr>
      <w:r w:rsidRPr="00481B77">
        <w:rPr>
          <w:rFonts w:ascii="Arial" w:hAnsi="Arial" w:cs="Arial"/>
        </w:rPr>
        <w:t>reasonably believe you are making the disclosure to the right 'prescribed person'.</w:t>
      </w:r>
    </w:p>
    <w:p w14:paraId="00233ABD" w14:textId="77777777" w:rsidR="00481B77" w:rsidRDefault="00481B77" w:rsidP="00481B77">
      <w:pPr>
        <w:pStyle w:val="ListParagraph"/>
        <w:spacing w:before="120" w:after="240"/>
        <w:ind w:left="1208"/>
        <w:contextualSpacing w:val="0"/>
        <w:jc w:val="both"/>
        <w:rPr>
          <w:rFonts w:ascii="Arial" w:hAnsi="Arial" w:cs="Arial"/>
        </w:rPr>
      </w:pPr>
    </w:p>
    <w:p w14:paraId="62911B82" w14:textId="77777777" w:rsidR="00481B77" w:rsidRPr="00481B77" w:rsidRDefault="00481B77" w:rsidP="00481B77">
      <w:pPr>
        <w:pStyle w:val="ListParagraph"/>
        <w:numPr>
          <w:ilvl w:val="0"/>
          <w:numId w:val="10"/>
        </w:numPr>
        <w:spacing w:before="120" w:after="240"/>
        <w:jc w:val="both"/>
        <w:rPr>
          <w:rFonts w:ascii="Arial" w:hAnsi="Arial" w:cs="Arial"/>
          <w:vanish/>
        </w:rPr>
      </w:pPr>
    </w:p>
    <w:p w14:paraId="73D92291" w14:textId="77777777" w:rsidR="00481B77" w:rsidRPr="00481B77" w:rsidRDefault="00481B77" w:rsidP="00481B77">
      <w:pPr>
        <w:pStyle w:val="ListParagraph"/>
        <w:numPr>
          <w:ilvl w:val="1"/>
          <w:numId w:val="10"/>
        </w:numPr>
        <w:spacing w:before="120" w:after="240"/>
        <w:jc w:val="both"/>
        <w:rPr>
          <w:rFonts w:ascii="Arial" w:hAnsi="Arial" w:cs="Arial"/>
          <w:vanish/>
        </w:rPr>
      </w:pPr>
    </w:p>
    <w:p w14:paraId="6C1002D1" w14:textId="77777777" w:rsidR="00481B77" w:rsidRPr="00481B77" w:rsidRDefault="00481B77" w:rsidP="00481B77">
      <w:pPr>
        <w:pStyle w:val="ListParagraph"/>
        <w:numPr>
          <w:ilvl w:val="1"/>
          <w:numId w:val="10"/>
        </w:numPr>
        <w:spacing w:before="120" w:after="240"/>
        <w:jc w:val="both"/>
        <w:rPr>
          <w:rFonts w:ascii="Arial" w:hAnsi="Arial" w:cs="Arial"/>
          <w:vanish/>
        </w:rPr>
      </w:pPr>
    </w:p>
    <w:p w14:paraId="3D490CBA" w14:textId="77777777" w:rsidR="00481B77" w:rsidRPr="00481B77" w:rsidRDefault="00481B77" w:rsidP="00481B77">
      <w:pPr>
        <w:pStyle w:val="ListParagraph"/>
        <w:numPr>
          <w:ilvl w:val="1"/>
          <w:numId w:val="10"/>
        </w:numPr>
        <w:spacing w:before="120" w:after="240"/>
        <w:jc w:val="both"/>
        <w:rPr>
          <w:rFonts w:ascii="Arial" w:hAnsi="Arial" w:cs="Arial"/>
          <w:vanish/>
        </w:rPr>
      </w:pPr>
    </w:p>
    <w:p w14:paraId="367A1EB4" w14:textId="77777777" w:rsidR="00481B77" w:rsidRDefault="00481B77" w:rsidP="00481B77">
      <w:pPr>
        <w:pStyle w:val="ListParagraph"/>
        <w:numPr>
          <w:ilvl w:val="1"/>
          <w:numId w:val="10"/>
        </w:numPr>
        <w:spacing w:before="120" w:after="240"/>
        <w:ind w:left="1208" w:hanging="851"/>
        <w:contextualSpacing w:val="0"/>
        <w:jc w:val="both"/>
        <w:rPr>
          <w:rFonts w:ascii="Arial" w:hAnsi="Arial" w:cs="Arial"/>
        </w:rPr>
      </w:pPr>
      <w:r w:rsidRPr="00481B77">
        <w:rPr>
          <w:rFonts w:ascii="Arial" w:hAnsi="Arial" w:cs="Arial"/>
        </w:rPr>
        <w:t xml:space="preserve">This policy </w:t>
      </w:r>
      <w:proofErr w:type="gramStart"/>
      <w:r w:rsidRPr="00481B77">
        <w:rPr>
          <w:rFonts w:ascii="Arial" w:hAnsi="Arial" w:cs="Arial"/>
        </w:rPr>
        <w:t>takes into account</w:t>
      </w:r>
      <w:proofErr w:type="gramEnd"/>
      <w:r w:rsidRPr="00481B77">
        <w:rPr>
          <w:rFonts w:ascii="Arial" w:hAnsi="Arial" w:cs="Arial"/>
        </w:rPr>
        <w:t xml:space="preserve"> guidance issued under the ‘Freedom to speak up: raising concerns (whistleblo</w:t>
      </w:r>
      <w:r>
        <w:rPr>
          <w:rFonts w:ascii="Arial" w:hAnsi="Arial" w:cs="Arial"/>
        </w:rPr>
        <w:t>wing) policy for the NHS’ (2016)</w:t>
      </w:r>
      <w:r w:rsidRPr="00481B77">
        <w:rPr>
          <w:rFonts w:ascii="Arial" w:hAnsi="Arial" w:cs="Arial"/>
        </w:rPr>
        <w:t xml:space="preserve">. The need for an independent National Guardian for the NHS  was </w:t>
      </w:r>
      <w:r w:rsidRPr="00481B77">
        <w:rPr>
          <w:rFonts w:ascii="Arial" w:hAnsi="Arial" w:cs="Arial"/>
        </w:rPr>
        <w:lastRenderedPageBreak/>
        <w:t xml:space="preserve">highlighted in Sir Robert Francis’s Freedom to Speak Up review in February </w:t>
      </w:r>
      <w:r>
        <w:rPr>
          <w:rFonts w:ascii="Arial" w:hAnsi="Arial" w:cs="Arial"/>
        </w:rPr>
        <w:t>(2015)</w:t>
      </w:r>
      <w:r w:rsidRPr="00481B77">
        <w:rPr>
          <w:rFonts w:ascii="Arial" w:hAnsi="Arial" w:cs="Arial"/>
        </w:rPr>
        <w:t xml:space="preserve"> , which found that patients could be put at risk of harm because vital information about mistakes and concerns was not being raised by NHS staff routinely. The creation of the National Guardian was one of the key recommendations from the review</w:t>
      </w:r>
      <w:r>
        <w:rPr>
          <w:rFonts w:ascii="Arial" w:hAnsi="Arial" w:cs="Arial"/>
        </w:rPr>
        <w:t xml:space="preserve">. </w:t>
      </w:r>
      <w:r w:rsidRPr="00481B77">
        <w:rPr>
          <w:rFonts w:ascii="Arial" w:hAnsi="Arial" w:cs="Arial"/>
        </w:rPr>
        <w:t>The Freedom to speak up review included a visual for raising concerns in the NHS illustrating a user led vision for how concerns handling should be handled. This diagram is available in Appendix A</w:t>
      </w:r>
      <w:r>
        <w:rPr>
          <w:rFonts w:ascii="Arial" w:hAnsi="Arial" w:cs="Arial"/>
        </w:rPr>
        <w:t>.</w:t>
      </w:r>
    </w:p>
    <w:p w14:paraId="05F89EC9" w14:textId="77777777" w:rsidR="00481B77" w:rsidRPr="00481B77" w:rsidRDefault="00481B77" w:rsidP="00CB0C3B">
      <w:pPr>
        <w:pStyle w:val="ListParagraph"/>
        <w:numPr>
          <w:ilvl w:val="1"/>
          <w:numId w:val="10"/>
        </w:numPr>
        <w:spacing w:before="120" w:after="240"/>
        <w:ind w:left="1208" w:hanging="851"/>
        <w:jc w:val="both"/>
        <w:rPr>
          <w:rFonts w:ascii="Arial" w:hAnsi="Arial" w:cs="Arial"/>
        </w:rPr>
      </w:pPr>
      <w:r w:rsidRPr="00481B77">
        <w:rPr>
          <w:rFonts w:ascii="Arial" w:hAnsi="Arial" w:cs="Arial"/>
        </w:rPr>
        <w:t>You may raise a concern about risk, malpractice or wrongdoing you think is harming the service we commission. A few examples of this may include (but are not restricted to):</w:t>
      </w:r>
    </w:p>
    <w:p w14:paraId="2DF02BC2" w14:textId="77777777" w:rsidR="00481B77" w:rsidRPr="00481B77"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Unsafe patient care</w:t>
      </w:r>
    </w:p>
    <w:p w14:paraId="71CB87CB" w14:textId="77777777" w:rsidR="00481B77" w:rsidRPr="00481B77"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Unsafe working conditions</w:t>
      </w:r>
    </w:p>
    <w:p w14:paraId="28255A2D" w14:textId="77777777" w:rsidR="00481B77" w:rsidRPr="00481B77"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Inadequate induction or training for staff</w:t>
      </w:r>
    </w:p>
    <w:p w14:paraId="3C014BB0" w14:textId="77777777" w:rsidR="00481B77"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Lack of, or poor response to a reported patient safety incident</w:t>
      </w:r>
    </w:p>
    <w:p w14:paraId="18C16287" w14:textId="77777777" w:rsidR="00481B77" w:rsidRPr="00481B77"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A bullying culture</w:t>
      </w:r>
    </w:p>
    <w:p w14:paraId="4DED8260" w14:textId="77777777" w:rsidR="00CB0C3B" w:rsidRDefault="00481B77" w:rsidP="00CB0C3B">
      <w:pPr>
        <w:pStyle w:val="ListParagraph"/>
        <w:numPr>
          <w:ilvl w:val="4"/>
          <w:numId w:val="14"/>
        </w:numPr>
        <w:spacing w:before="120" w:after="120"/>
        <w:contextualSpacing w:val="0"/>
        <w:jc w:val="both"/>
        <w:rPr>
          <w:rFonts w:ascii="Arial" w:hAnsi="Arial" w:cs="Arial"/>
        </w:rPr>
      </w:pPr>
      <w:r w:rsidRPr="00481B77">
        <w:rPr>
          <w:rFonts w:ascii="Arial" w:hAnsi="Arial" w:cs="Arial"/>
        </w:rPr>
        <w:t>Suspicions of fraud, bribery and/or corruption (which may also be reported to the Local Counter Fraud Service or the NHS Counter Fraud Authority)</w:t>
      </w:r>
      <w:r w:rsidR="00CB0C3B" w:rsidRPr="00CB0C3B">
        <w:rPr>
          <w:rFonts w:ascii="Arial" w:hAnsi="Arial" w:cs="Arial"/>
        </w:rPr>
        <w:t xml:space="preserve"> </w:t>
      </w:r>
    </w:p>
    <w:p w14:paraId="2BAF7298" w14:textId="77777777" w:rsidR="00B51BEB" w:rsidRPr="00B51BEB" w:rsidRDefault="00B51BEB" w:rsidP="00B51BEB">
      <w:pPr>
        <w:pStyle w:val="ListParagraph"/>
        <w:numPr>
          <w:ilvl w:val="1"/>
          <w:numId w:val="14"/>
        </w:numPr>
        <w:spacing w:before="120" w:after="120"/>
        <w:jc w:val="both"/>
        <w:rPr>
          <w:rFonts w:ascii="Arial" w:hAnsi="Arial" w:cs="Arial"/>
          <w:vanish/>
        </w:rPr>
      </w:pPr>
    </w:p>
    <w:p w14:paraId="04CC0345" w14:textId="77777777" w:rsidR="00B51BEB" w:rsidRPr="00B51BEB" w:rsidRDefault="00B51BEB" w:rsidP="00B51BEB">
      <w:pPr>
        <w:pStyle w:val="ListParagraph"/>
        <w:numPr>
          <w:ilvl w:val="1"/>
          <w:numId w:val="14"/>
        </w:numPr>
        <w:spacing w:before="120" w:after="120"/>
        <w:jc w:val="both"/>
        <w:rPr>
          <w:rFonts w:ascii="Arial" w:hAnsi="Arial" w:cs="Arial"/>
          <w:vanish/>
        </w:rPr>
      </w:pPr>
    </w:p>
    <w:p w14:paraId="21A61D93" w14:textId="77777777" w:rsidR="00B51BEB" w:rsidRPr="00B51BEB" w:rsidRDefault="00B51BEB" w:rsidP="00B51BEB">
      <w:pPr>
        <w:pStyle w:val="ListParagraph"/>
        <w:numPr>
          <w:ilvl w:val="1"/>
          <w:numId w:val="14"/>
        </w:numPr>
        <w:spacing w:before="120" w:after="120"/>
        <w:jc w:val="both"/>
        <w:rPr>
          <w:rFonts w:ascii="Arial" w:hAnsi="Arial" w:cs="Arial"/>
          <w:vanish/>
        </w:rPr>
      </w:pPr>
    </w:p>
    <w:p w14:paraId="7CC94A05" w14:textId="77777777" w:rsidR="00B51BEB" w:rsidRPr="00B51BEB" w:rsidRDefault="00B51BEB" w:rsidP="00B51BEB">
      <w:pPr>
        <w:pStyle w:val="ListParagraph"/>
        <w:numPr>
          <w:ilvl w:val="1"/>
          <w:numId w:val="14"/>
        </w:numPr>
        <w:spacing w:before="120" w:after="120"/>
        <w:jc w:val="both"/>
        <w:rPr>
          <w:rFonts w:ascii="Arial" w:hAnsi="Arial" w:cs="Arial"/>
          <w:vanish/>
        </w:rPr>
      </w:pPr>
    </w:p>
    <w:p w14:paraId="512995CE" w14:textId="77777777" w:rsidR="00D252E8" w:rsidRPr="00D252E8" w:rsidRDefault="00B51BEB" w:rsidP="00B51BEB">
      <w:pPr>
        <w:pStyle w:val="ListParagraph"/>
        <w:numPr>
          <w:ilvl w:val="1"/>
          <w:numId w:val="14"/>
        </w:numPr>
        <w:spacing w:before="120" w:after="120"/>
        <w:ind w:left="1208" w:hanging="851"/>
        <w:jc w:val="both"/>
        <w:rPr>
          <w:rFonts w:ascii="Arial" w:hAnsi="Arial" w:cs="Arial"/>
        </w:rPr>
      </w:pPr>
      <w:r>
        <w:rPr>
          <w:rFonts w:ascii="Arial" w:hAnsi="Arial" w:cs="Arial"/>
        </w:rPr>
        <w:t xml:space="preserve"> An example </w:t>
      </w:r>
      <w:r w:rsidRPr="00B51BEB">
        <w:rPr>
          <w:rFonts w:ascii="Arial" w:hAnsi="Arial" w:cs="Arial"/>
        </w:rPr>
        <w:t>process for raising and escalating a concern</w:t>
      </w:r>
      <w:r>
        <w:rPr>
          <w:rFonts w:ascii="Arial" w:hAnsi="Arial" w:cs="Arial"/>
        </w:rPr>
        <w:t xml:space="preserve"> is detailed in Appendix 2.</w:t>
      </w:r>
    </w:p>
    <w:p w14:paraId="4364E092" w14:textId="77777777" w:rsidR="00CB0C3B" w:rsidRDefault="00CB0C3B" w:rsidP="00CB0C3B">
      <w:pPr>
        <w:pStyle w:val="Heading1"/>
        <w:numPr>
          <w:ilvl w:val="0"/>
          <w:numId w:val="14"/>
        </w:numPr>
        <w:spacing w:before="240" w:after="240"/>
        <w:rPr>
          <w:rFonts w:ascii="Arial" w:hAnsi="Arial" w:cs="Arial"/>
          <w:color w:val="000000" w:themeColor="text1"/>
        </w:rPr>
      </w:pPr>
      <w:bookmarkStart w:id="1" w:name="_Toc54800836"/>
      <w:r w:rsidRPr="00CB0C3B">
        <w:rPr>
          <w:rFonts w:ascii="Arial" w:hAnsi="Arial" w:cs="Arial"/>
          <w:color w:val="000000" w:themeColor="text1"/>
        </w:rPr>
        <w:t>Scope of the Policy</w:t>
      </w:r>
      <w:bookmarkEnd w:id="1"/>
    </w:p>
    <w:p w14:paraId="100807A0" w14:textId="77777777" w:rsidR="00CB0C3B" w:rsidRPr="00CB0C3B" w:rsidRDefault="00CB0C3B" w:rsidP="00CB0C3B">
      <w:pPr>
        <w:pStyle w:val="ListParagraph"/>
        <w:numPr>
          <w:ilvl w:val="1"/>
          <w:numId w:val="14"/>
        </w:numPr>
        <w:spacing w:before="120" w:after="240"/>
        <w:ind w:left="1191" w:hanging="851"/>
        <w:contextualSpacing w:val="0"/>
        <w:jc w:val="both"/>
        <w:rPr>
          <w:rFonts w:ascii="Arial" w:hAnsi="Arial" w:cs="Arial"/>
        </w:rPr>
      </w:pPr>
      <w:r w:rsidRPr="00CB0C3B">
        <w:rPr>
          <w:rFonts w:ascii="Arial" w:hAnsi="Arial" w:cs="Arial"/>
        </w:rPr>
        <w:t>This policy applies to all CCG staff, whether you are in a permanent or temporary post, on the bank, an agency/contract worker or a volunteer. It applies to all areas of the</w:t>
      </w:r>
      <w:r>
        <w:rPr>
          <w:rFonts w:ascii="Arial" w:hAnsi="Arial" w:cs="Arial"/>
        </w:rPr>
        <w:t xml:space="preserve"> organisation without exception.</w:t>
      </w:r>
    </w:p>
    <w:p w14:paraId="1F193CA6" w14:textId="77777777" w:rsidR="00CB0C3B" w:rsidRPr="00CB0C3B" w:rsidRDefault="00CB0C3B" w:rsidP="00CB0C3B">
      <w:pPr>
        <w:pStyle w:val="Heading1"/>
        <w:numPr>
          <w:ilvl w:val="0"/>
          <w:numId w:val="14"/>
        </w:numPr>
        <w:spacing w:before="120" w:after="240"/>
        <w:ind w:left="357"/>
        <w:rPr>
          <w:rFonts w:ascii="Arial" w:hAnsi="Arial" w:cs="Arial"/>
          <w:color w:val="000000" w:themeColor="text1"/>
        </w:rPr>
      </w:pPr>
      <w:bookmarkStart w:id="2" w:name="_Toc54800837"/>
      <w:r w:rsidRPr="00CB0C3B">
        <w:rPr>
          <w:rFonts w:ascii="Arial" w:hAnsi="Arial" w:cs="Arial"/>
          <w:color w:val="000000" w:themeColor="text1"/>
        </w:rPr>
        <w:t>Aims and Objectives</w:t>
      </w:r>
      <w:bookmarkEnd w:id="2"/>
    </w:p>
    <w:p w14:paraId="263876A3" w14:textId="77777777" w:rsidR="00CB0C3B" w:rsidRPr="00CB0C3B" w:rsidRDefault="00CB0C3B" w:rsidP="00CB0C3B">
      <w:pPr>
        <w:pStyle w:val="ListParagraph"/>
        <w:numPr>
          <w:ilvl w:val="0"/>
          <w:numId w:val="15"/>
        </w:numPr>
        <w:spacing w:before="120" w:after="240"/>
        <w:rPr>
          <w:rFonts w:ascii="Arial" w:hAnsi="Arial" w:cs="Arial"/>
          <w:vanish/>
        </w:rPr>
      </w:pPr>
    </w:p>
    <w:p w14:paraId="5F2C05E2" w14:textId="77777777" w:rsidR="00CB0C3B" w:rsidRPr="00CB0C3B" w:rsidRDefault="00CB0C3B" w:rsidP="00CB0C3B">
      <w:pPr>
        <w:pStyle w:val="ListParagraph"/>
        <w:numPr>
          <w:ilvl w:val="0"/>
          <w:numId w:val="15"/>
        </w:numPr>
        <w:spacing w:before="120" w:after="240"/>
        <w:rPr>
          <w:rFonts w:ascii="Arial" w:hAnsi="Arial" w:cs="Arial"/>
          <w:vanish/>
        </w:rPr>
      </w:pPr>
    </w:p>
    <w:p w14:paraId="36EA918F" w14:textId="77777777" w:rsidR="00CB0C3B" w:rsidRPr="00CB0C3B" w:rsidRDefault="00CB0C3B" w:rsidP="00CB0C3B">
      <w:pPr>
        <w:pStyle w:val="ListParagraph"/>
        <w:numPr>
          <w:ilvl w:val="0"/>
          <w:numId w:val="15"/>
        </w:numPr>
        <w:spacing w:before="120" w:after="240"/>
        <w:rPr>
          <w:rFonts w:ascii="Arial" w:hAnsi="Arial" w:cs="Arial"/>
          <w:vanish/>
        </w:rPr>
      </w:pPr>
    </w:p>
    <w:p w14:paraId="5FDEE859" w14:textId="77777777" w:rsidR="00CB0C3B" w:rsidRPr="00CB0C3B" w:rsidRDefault="00CB0C3B" w:rsidP="00CB0C3B">
      <w:pPr>
        <w:pStyle w:val="ListParagraph"/>
        <w:numPr>
          <w:ilvl w:val="1"/>
          <w:numId w:val="15"/>
        </w:numPr>
        <w:spacing w:before="120" w:after="240"/>
        <w:contextualSpacing w:val="0"/>
        <w:rPr>
          <w:rFonts w:ascii="Arial" w:hAnsi="Arial" w:cs="Arial"/>
          <w:b/>
        </w:rPr>
      </w:pPr>
      <w:r w:rsidRPr="00CB0C3B">
        <w:rPr>
          <w:rFonts w:ascii="Arial" w:hAnsi="Arial" w:cs="Arial"/>
          <w:b/>
        </w:rPr>
        <w:t>Your Safety</w:t>
      </w:r>
    </w:p>
    <w:p w14:paraId="05849087" w14:textId="77777777" w:rsidR="00CB0C3B" w:rsidRPr="00CB0C3B" w:rsidRDefault="00CB0C3B" w:rsidP="00AD5127">
      <w:pPr>
        <w:pStyle w:val="ListParagraph"/>
        <w:numPr>
          <w:ilvl w:val="2"/>
          <w:numId w:val="15"/>
        </w:numPr>
        <w:spacing w:before="120" w:after="240"/>
        <w:ind w:left="1225" w:hanging="505"/>
        <w:contextualSpacing w:val="0"/>
        <w:jc w:val="both"/>
        <w:rPr>
          <w:rFonts w:ascii="Arial" w:hAnsi="Arial" w:cs="Arial"/>
        </w:rPr>
      </w:pPr>
      <w:r w:rsidRPr="00CB0C3B">
        <w:rPr>
          <w:rFonts w:ascii="Arial" w:hAnsi="Arial" w:cs="Arial"/>
        </w:rPr>
        <w:t xml:space="preserve">The Governing Body is committed to this policy and takes malpractice or </w:t>
      </w:r>
      <w:r w:rsidR="00E823FD" w:rsidRPr="00CB0C3B">
        <w:rPr>
          <w:rFonts w:ascii="Arial" w:hAnsi="Arial" w:cs="Arial"/>
        </w:rPr>
        <w:t>wrongdoing</w:t>
      </w:r>
      <w:r w:rsidRPr="00CB0C3B">
        <w:rPr>
          <w:rFonts w:ascii="Arial" w:hAnsi="Arial" w:cs="Arial"/>
        </w:rPr>
        <w:t xml:space="preserve"> seriously. If you raise genuine concerns under this policy, you will not be at risk of losing your job or suffering any form of retribution as a result provided that you are acting in good faith. It does not matter if you are mistaken or if there is an innocent explanation for the concern, therefore please do not think we will ask you to prove it. </w:t>
      </w:r>
    </w:p>
    <w:p w14:paraId="49A937A0" w14:textId="77777777" w:rsidR="00AD5127" w:rsidRDefault="00CB0C3B" w:rsidP="00AD5127">
      <w:pPr>
        <w:pStyle w:val="ListParagraph"/>
        <w:numPr>
          <w:ilvl w:val="2"/>
          <w:numId w:val="15"/>
        </w:numPr>
        <w:spacing w:before="120" w:after="240"/>
        <w:contextualSpacing w:val="0"/>
        <w:jc w:val="both"/>
        <w:rPr>
          <w:rFonts w:ascii="Arial" w:hAnsi="Arial" w:cs="Arial"/>
        </w:rPr>
      </w:pPr>
      <w:r w:rsidRPr="00CB0C3B">
        <w:rPr>
          <w:rFonts w:ascii="Arial" w:hAnsi="Arial" w:cs="Arial"/>
        </w:rPr>
        <w:t>The policy encourages you to raise concerns with your manager or others where appropriate in the first instance and provides protection to staff for Whistleblowing on wrong-doing when their actions are not spurious or malicious in intent.</w:t>
      </w:r>
    </w:p>
    <w:p w14:paraId="7BC7D1E2" w14:textId="77777777" w:rsidR="00AD5127" w:rsidRDefault="00AD5127" w:rsidP="00AD5127">
      <w:pPr>
        <w:pStyle w:val="ListParagraph"/>
        <w:numPr>
          <w:ilvl w:val="1"/>
          <w:numId w:val="15"/>
        </w:numPr>
        <w:spacing w:before="120" w:after="240"/>
        <w:contextualSpacing w:val="0"/>
        <w:jc w:val="both"/>
        <w:rPr>
          <w:rFonts w:ascii="Arial" w:hAnsi="Arial" w:cs="Arial"/>
          <w:b/>
        </w:rPr>
      </w:pPr>
      <w:r w:rsidRPr="00AD5127">
        <w:rPr>
          <w:rFonts w:ascii="Arial" w:hAnsi="Arial" w:cs="Arial"/>
          <w:b/>
        </w:rPr>
        <w:t>Your Confidence</w:t>
      </w:r>
    </w:p>
    <w:p w14:paraId="3BCBC65C" w14:textId="77777777" w:rsidR="00AD5127" w:rsidRPr="00AD5127" w:rsidRDefault="00AD5127" w:rsidP="00AD5127">
      <w:pPr>
        <w:pStyle w:val="ListParagraph"/>
        <w:numPr>
          <w:ilvl w:val="2"/>
          <w:numId w:val="15"/>
        </w:numPr>
        <w:spacing w:before="120" w:after="240"/>
        <w:contextualSpacing w:val="0"/>
        <w:jc w:val="both"/>
        <w:rPr>
          <w:rFonts w:ascii="Arial" w:hAnsi="Arial" w:cs="Arial"/>
          <w:b/>
        </w:rPr>
      </w:pPr>
      <w:r w:rsidRPr="00AD5127">
        <w:rPr>
          <w:rFonts w:ascii="Arial" w:hAnsi="Arial" w:cs="Arial"/>
        </w:rPr>
        <w:t xml:space="preserve">We will not tolerate the harassment or victimisation of anyone who </w:t>
      </w:r>
      <w:r w:rsidRPr="00AD5127">
        <w:rPr>
          <w:rFonts w:ascii="Arial" w:hAnsi="Arial" w:cs="Arial"/>
        </w:rPr>
        <w:lastRenderedPageBreak/>
        <w:t>raises genuine concerns and doing so would be considered misconduct under the CCG’s Disciplinary Policy. However, we recognise that you may nevertheless be anxious. If so, you can ask to talk to someone in private. If you ask us not to disclose your identity, we will not do so without your agreement first. If the situation arises where we are not able to resolve the concern without revealing your identity (for instance because evidence is needed in court), we will discuss with you on how we can proceed.</w:t>
      </w:r>
    </w:p>
    <w:p w14:paraId="1385899F" w14:textId="77777777" w:rsidR="00AD5127" w:rsidRDefault="00AD5127" w:rsidP="00AD5127">
      <w:pPr>
        <w:pStyle w:val="ListParagraph"/>
        <w:numPr>
          <w:ilvl w:val="1"/>
          <w:numId w:val="15"/>
        </w:numPr>
        <w:spacing w:before="120" w:after="240"/>
        <w:contextualSpacing w:val="0"/>
        <w:jc w:val="both"/>
        <w:rPr>
          <w:rFonts w:ascii="Arial" w:hAnsi="Arial" w:cs="Arial"/>
          <w:b/>
        </w:rPr>
      </w:pPr>
      <w:r>
        <w:rPr>
          <w:rFonts w:ascii="Arial" w:hAnsi="Arial" w:cs="Arial"/>
          <w:b/>
        </w:rPr>
        <w:t xml:space="preserve"> </w:t>
      </w:r>
      <w:r w:rsidRPr="00AD5127">
        <w:rPr>
          <w:rFonts w:ascii="Arial" w:hAnsi="Arial" w:cs="Arial"/>
          <w:b/>
        </w:rPr>
        <w:t>Anonymous Reports</w:t>
      </w:r>
    </w:p>
    <w:p w14:paraId="04FD5635" w14:textId="77777777" w:rsidR="00AD5127" w:rsidRDefault="00AD5127" w:rsidP="00AD5127">
      <w:pPr>
        <w:pStyle w:val="ListParagraph"/>
        <w:numPr>
          <w:ilvl w:val="2"/>
          <w:numId w:val="15"/>
        </w:numPr>
        <w:spacing w:before="120" w:after="240"/>
        <w:contextualSpacing w:val="0"/>
        <w:jc w:val="both"/>
        <w:rPr>
          <w:rFonts w:ascii="Arial" w:hAnsi="Arial" w:cs="Arial"/>
        </w:rPr>
      </w:pPr>
      <w:r w:rsidRPr="00AD5127">
        <w:rPr>
          <w:rFonts w:ascii="Arial" w:hAnsi="Arial" w:cs="Arial"/>
        </w:rPr>
        <w:t xml:space="preserve">Remember that if you do not tell us who you are, it will be much more difficult for the concern to be investigated and for us to protect your position or give you feedback. All anonymous reports will be looked </w:t>
      </w:r>
      <w:proofErr w:type="gramStart"/>
      <w:r w:rsidRPr="00AD5127">
        <w:rPr>
          <w:rFonts w:ascii="Arial" w:hAnsi="Arial" w:cs="Arial"/>
        </w:rPr>
        <w:t>into</w:t>
      </w:r>
      <w:proofErr w:type="gramEnd"/>
      <w:r w:rsidRPr="00AD5127">
        <w:rPr>
          <w:rFonts w:ascii="Arial" w:hAnsi="Arial" w:cs="Arial"/>
        </w:rPr>
        <w:t xml:space="preserve"> but it may not be appropriate for the matter to be dealt with under this policy.</w:t>
      </w:r>
    </w:p>
    <w:p w14:paraId="05E0E0A3" w14:textId="77777777" w:rsidR="00AD5127" w:rsidRDefault="00AD5127" w:rsidP="00AD5127">
      <w:pPr>
        <w:pStyle w:val="ListParagraph"/>
        <w:numPr>
          <w:ilvl w:val="1"/>
          <w:numId w:val="15"/>
        </w:numPr>
        <w:spacing w:before="120" w:after="240"/>
        <w:contextualSpacing w:val="0"/>
        <w:jc w:val="both"/>
        <w:rPr>
          <w:rFonts w:ascii="Arial" w:hAnsi="Arial" w:cs="Arial"/>
        </w:rPr>
      </w:pPr>
      <w:r>
        <w:rPr>
          <w:rFonts w:ascii="Arial" w:hAnsi="Arial" w:cs="Arial"/>
          <w:b/>
        </w:rPr>
        <w:t xml:space="preserve"> </w:t>
      </w:r>
      <w:r w:rsidRPr="00AD5127">
        <w:rPr>
          <w:rFonts w:ascii="Arial" w:hAnsi="Arial" w:cs="Arial"/>
          <w:b/>
        </w:rPr>
        <w:t>Representation</w:t>
      </w:r>
    </w:p>
    <w:p w14:paraId="1F16753B" w14:textId="77777777" w:rsidR="00AD5127" w:rsidRPr="0003438A" w:rsidRDefault="00AD5127" w:rsidP="00AD5127">
      <w:pPr>
        <w:pStyle w:val="ListParagraph"/>
        <w:numPr>
          <w:ilvl w:val="2"/>
          <w:numId w:val="15"/>
        </w:numPr>
        <w:spacing w:before="120" w:after="240"/>
        <w:contextualSpacing w:val="0"/>
        <w:jc w:val="both"/>
        <w:rPr>
          <w:rFonts w:ascii="Arial" w:hAnsi="Arial" w:cs="Arial"/>
        </w:rPr>
      </w:pPr>
      <w:r w:rsidRPr="00AD5127">
        <w:rPr>
          <w:rFonts w:ascii="Arial" w:hAnsi="Arial" w:cs="Arial"/>
        </w:rPr>
        <w:t xml:space="preserve">If you raise a concern you will have the right to seek and be represented by a trade union representative or work colleague at all </w:t>
      </w:r>
      <w:r w:rsidRPr="0003438A">
        <w:rPr>
          <w:rFonts w:ascii="Arial" w:hAnsi="Arial" w:cs="Arial"/>
        </w:rPr>
        <w:t>stages.</w:t>
      </w:r>
    </w:p>
    <w:p w14:paraId="3B9C0BC3" w14:textId="77777777" w:rsidR="001F47F1" w:rsidRPr="0003438A" w:rsidRDefault="00AD5127" w:rsidP="001F47F1">
      <w:pPr>
        <w:pStyle w:val="Heading1"/>
        <w:numPr>
          <w:ilvl w:val="0"/>
          <w:numId w:val="15"/>
        </w:numPr>
        <w:rPr>
          <w:rFonts w:ascii="Arial" w:hAnsi="Arial" w:cs="Arial"/>
          <w:color w:val="auto"/>
        </w:rPr>
      </w:pPr>
      <w:bookmarkStart w:id="3" w:name="_Toc54800838"/>
      <w:r w:rsidRPr="0003438A">
        <w:rPr>
          <w:rFonts w:ascii="Arial" w:hAnsi="Arial" w:cs="Arial"/>
          <w:color w:val="auto"/>
        </w:rPr>
        <w:t>Roles and Responsibilities</w:t>
      </w:r>
      <w:bookmarkEnd w:id="3"/>
    </w:p>
    <w:p w14:paraId="6C7BFB93" w14:textId="77777777" w:rsidR="001F47F1" w:rsidRPr="0003438A" w:rsidRDefault="00AD5127" w:rsidP="001F47F1">
      <w:pPr>
        <w:pStyle w:val="ListParagraph"/>
        <w:numPr>
          <w:ilvl w:val="1"/>
          <w:numId w:val="29"/>
        </w:numPr>
        <w:spacing w:before="120" w:after="240"/>
        <w:ind w:left="714" w:hanging="357"/>
        <w:contextualSpacing w:val="0"/>
        <w:rPr>
          <w:rFonts w:ascii="Arial" w:hAnsi="Arial" w:cs="Arial"/>
        </w:rPr>
      </w:pPr>
      <w:r w:rsidRPr="0003438A">
        <w:rPr>
          <w:rFonts w:ascii="Arial" w:hAnsi="Arial" w:cs="Arial"/>
        </w:rPr>
        <w:t>The Clinical Commissioning Group, (the CCG): Is committed to ensuring the highest possible standards of service and the highest possible ethical standards in delivering this service. It is the responsibility of all staff to ensure that if they become aware that the actions of other employees of the CCG or anyone working for, with or connected to it might compromise this objective, they will be expected to raise the matter.</w:t>
      </w:r>
    </w:p>
    <w:p w14:paraId="6B6F1808" w14:textId="77777777" w:rsidR="001F47F1" w:rsidRPr="0003438A" w:rsidRDefault="00AD5127" w:rsidP="001F47F1">
      <w:pPr>
        <w:pStyle w:val="ListParagraph"/>
        <w:numPr>
          <w:ilvl w:val="1"/>
          <w:numId w:val="29"/>
        </w:numPr>
        <w:spacing w:before="120" w:after="240"/>
        <w:ind w:left="714" w:hanging="357"/>
        <w:contextualSpacing w:val="0"/>
        <w:rPr>
          <w:rFonts w:ascii="Arial" w:hAnsi="Arial" w:cs="Arial"/>
        </w:rPr>
      </w:pPr>
      <w:r w:rsidRPr="0003438A">
        <w:rPr>
          <w:rFonts w:ascii="Arial" w:hAnsi="Arial" w:cs="Arial"/>
        </w:rPr>
        <w:t>The Governing Body: Will promote a culture of openness that welcomes the opportunity to address and resolve concerns. The Governing Body will respond positively to any escalated concerns, either taking or arranging appropriate action.</w:t>
      </w:r>
    </w:p>
    <w:p w14:paraId="1FF9DED3" w14:textId="77777777" w:rsidR="001F47F1" w:rsidRPr="0003438A" w:rsidRDefault="00AD5127" w:rsidP="001F47F1">
      <w:pPr>
        <w:pStyle w:val="ListParagraph"/>
        <w:numPr>
          <w:ilvl w:val="1"/>
          <w:numId w:val="29"/>
        </w:numPr>
        <w:spacing w:before="120" w:after="240"/>
        <w:ind w:left="714" w:hanging="357"/>
        <w:contextualSpacing w:val="0"/>
        <w:rPr>
          <w:rFonts w:ascii="Arial" w:hAnsi="Arial" w:cs="Arial"/>
        </w:rPr>
      </w:pPr>
      <w:r w:rsidRPr="0003438A">
        <w:rPr>
          <w:rFonts w:ascii="Arial" w:hAnsi="Arial" w:cs="Arial"/>
        </w:rPr>
        <w:t>Managers: Must ensure that they are familiar with this policy and that their staff understand how to access and implement the policy. Managers should understand that the individual staff member may feel as though they are in a difficult position by raining their concerns.</w:t>
      </w:r>
    </w:p>
    <w:p w14:paraId="4FE5F821" w14:textId="77777777" w:rsidR="00CB0C3B" w:rsidRPr="0003438A" w:rsidRDefault="00AD5127" w:rsidP="001F47F1">
      <w:pPr>
        <w:pStyle w:val="ListParagraph"/>
        <w:numPr>
          <w:ilvl w:val="1"/>
          <w:numId w:val="29"/>
        </w:numPr>
        <w:spacing w:before="120" w:after="240"/>
        <w:ind w:left="714" w:hanging="357"/>
        <w:contextualSpacing w:val="0"/>
        <w:rPr>
          <w:rFonts w:ascii="Arial" w:hAnsi="Arial" w:cs="Arial"/>
        </w:rPr>
      </w:pPr>
      <w:r w:rsidRPr="0003438A">
        <w:rPr>
          <w:rFonts w:ascii="Arial" w:hAnsi="Arial" w:cs="Arial"/>
        </w:rPr>
        <w:t>Freedom to Speak Up Guardian: Will act as an independent and impartial source of advice to staff at any stage of raising a concern, with access to anyone in the organisation, or if necessary, outside the organisation.</w:t>
      </w:r>
    </w:p>
    <w:p w14:paraId="446CDBA9" w14:textId="77777777" w:rsidR="00AD5127" w:rsidRPr="0003438A" w:rsidRDefault="00AD5127" w:rsidP="00AD5127"/>
    <w:p w14:paraId="1F33BBC9" w14:textId="77777777" w:rsidR="00E13CB2" w:rsidRPr="0003438A" w:rsidRDefault="00E13CB2" w:rsidP="00AD5127"/>
    <w:p w14:paraId="1EB7DC3F" w14:textId="77777777" w:rsidR="00E13CB2" w:rsidRPr="0003438A" w:rsidRDefault="00E13CB2" w:rsidP="00AD5127"/>
    <w:p w14:paraId="0E8928A4" w14:textId="77777777" w:rsidR="00AD5127" w:rsidRPr="0003438A" w:rsidRDefault="00AD5127" w:rsidP="00AD5127">
      <w:pPr>
        <w:pStyle w:val="Heading1"/>
        <w:numPr>
          <w:ilvl w:val="0"/>
          <w:numId w:val="15"/>
        </w:numPr>
        <w:spacing w:before="120" w:after="240"/>
        <w:rPr>
          <w:rFonts w:ascii="Arial" w:hAnsi="Arial" w:cs="Arial"/>
          <w:color w:val="auto"/>
        </w:rPr>
      </w:pPr>
      <w:bookmarkStart w:id="4" w:name="_Toc54800839"/>
      <w:r w:rsidRPr="0003438A">
        <w:rPr>
          <w:rFonts w:ascii="Arial" w:hAnsi="Arial" w:cs="Arial"/>
          <w:color w:val="auto"/>
        </w:rPr>
        <w:lastRenderedPageBreak/>
        <w:t>Raising Concerns Internally</w:t>
      </w:r>
      <w:bookmarkEnd w:id="4"/>
    </w:p>
    <w:p w14:paraId="3EE8E78E" w14:textId="77777777" w:rsidR="00AD5127" w:rsidRPr="0003438A" w:rsidRDefault="00AD5127" w:rsidP="00AD5127">
      <w:pPr>
        <w:pStyle w:val="ListParagraph"/>
        <w:numPr>
          <w:ilvl w:val="0"/>
          <w:numId w:val="18"/>
        </w:numPr>
        <w:spacing w:before="120" w:after="240"/>
        <w:contextualSpacing w:val="0"/>
        <w:rPr>
          <w:rFonts w:ascii="Arial" w:hAnsi="Arial" w:cs="Arial"/>
          <w:vanish/>
        </w:rPr>
      </w:pPr>
    </w:p>
    <w:p w14:paraId="08081379" w14:textId="77777777" w:rsidR="00AD5127" w:rsidRPr="0003438A" w:rsidRDefault="00AD5127" w:rsidP="00AD5127">
      <w:pPr>
        <w:pStyle w:val="ListParagraph"/>
        <w:numPr>
          <w:ilvl w:val="0"/>
          <w:numId w:val="18"/>
        </w:numPr>
        <w:spacing w:before="120" w:after="240"/>
        <w:contextualSpacing w:val="0"/>
        <w:rPr>
          <w:rFonts w:ascii="Arial" w:hAnsi="Arial" w:cs="Arial"/>
          <w:vanish/>
        </w:rPr>
      </w:pPr>
    </w:p>
    <w:p w14:paraId="38DFB71D" w14:textId="77777777" w:rsidR="00AD5127" w:rsidRPr="0003438A" w:rsidRDefault="00AD5127" w:rsidP="00AD5127">
      <w:pPr>
        <w:pStyle w:val="ListParagraph"/>
        <w:numPr>
          <w:ilvl w:val="0"/>
          <w:numId w:val="18"/>
        </w:numPr>
        <w:spacing w:before="120" w:after="240"/>
        <w:contextualSpacing w:val="0"/>
        <w:rPr>
          <w:rFonts w:ascii="Arial" w:hAnsi="Arial" w:cs="Arial"/>
          <w:vanish/>
        </w:rPr>
      </w:pPr>
    </w:p>
    <w:p w14:paraId="7980A92D" w14:textId="77777777" w:rsidR="00AD5127" w:rsidRPr="0003438A" w:rsidRDefault="00AD5127" w:rsidP="00AD5127">
      <w:pPr>
        <w:pStyle w:val="ListParagraph"/>
        <w:numPr>
          <w:ilvl w:val="0"/>
          <w:numId w:val="18"/>
        </w:numPr>
        <w:spacing w:before="120" w:after="240"/>
        <w:contextualSpacing w:val="0"/>
        <w:rPr>
          <w:rFonts w:ascii="Arial" w:hAnsi="Arial" w:cs="Arial"/>
          <w:vanish/>
        </w:rPr>
      </w:pPr>
    </w:p>
    <w:p w14:paraId="57E714CA" w14:textId="77777777" w:rsidR="00AD5127" w:rsidRPr="0003438A" w:rsidRDefault="00AD5127" w:rsidP="00AD5127">
      <w:pPr>
        <w:pStyle w:val="ListParagraph"/>
        <w:numPr>
          <w:ilvl w:val="0"/>
          <w:numId w:val="18"/>
        </w:numPr>
        <w:spacing w:before="120" w:after="240"/>
        <w:contextualSpacing w:val="0"/>
        <w:rPr>
          <w:rFonts w:ascii="Arial" w:hAnsi="Arial" w:cs="Arial"/>
          <w:vanish/>
        </w:rPr>
      </w:pPr>
    </w:p>
    <w:p w14:paraId="57156385" w14:textId="77777777" w:rsidR="00AD5127" w:rsidRPr="0003438A" w:rsidRDefault="00AD5127" w:rsidP="00AD5127">
      <w:pPr>
        <w:pStyle w:val="ListParagraph"/>
        <w:numPr>
          <w:ilvl w:val="1"/>
          <w:numId w:val="18"/>
        </w:numPr>
        <w:spacing w:before="120" w:after="240"/>
        <w:contextualSpacing w:val="0"/>
        <w:rPr>
          <w:rFonts w:ascii="Arial" w:hAnsi="Arial" w:cs="Arial"/>
        </w:rPr>
      </w:pPr>
      <w:r w:rsidRPr="0003438A">
        <w:rPr>
          <w:rFonts w:ascii="Arial" w:hAnsi="Arial" w:cs="Arial"/>
        </w:rPr>
        <w:t xml:space="preserve"> If you have a concern that you feel needs to be raised, then the following options are available to you:</w:t>
      </w:r>
    </w:p>
    <w:p w14:paraId="6A97D2DC" w14:textId="77777777" w:rsidR="00AD5127" w:rsidRPr="0003438A" w:rsidRDefault="00AD5127" w:rsidP="00AD5127">
      <w:pPr>
        <w:pStyle w:val="ListParagraph"/>
        <w:numPr>
          <w:ilvl w:val="2"/>
          <w:numId w:val="18"/>
        </w:numPr>
        <w:spacing w:before="120" w:after="240"/>
        <w:contextualSpacing w:val="0"/>
        <w:rPr>
          <w:rFonts w:ascii="Arial" w:hAnsi="Arial" w:cs="Arial"/>
        </w:rPr>
      </w:pPr>
      <w:r w:rsidRPr="0003438A">
        <w:rPr>
          <w:rFonts w:ascii="Arial" w:hAnsi="Arial" w:cs="Arial"/>
        </w:rPr>
        <w:t xml:space="preserve">Internal disclosure to your Line Manager. </w:t>
      </w:r>
    </w:p>
    <w:p w14:paraId="5D813130" w14:textId="77777777" w:rsidR="00B961D2" w:rsidRPr="0003438A" w:rsidRDefault="00AD5127" w:rsidP="00AD5127">
      <w:pPr>
        <w:pStyle w:val="ListParagraph"/>
        <w:numPr>
          <w:ilvl w:val="2"/>
          <w:numId w:val="18"/>
        </w:numPr>
        <w:spacing w:before="120" w:after="240"/>
        <w:contextualSpacing w:val="0"/>
        <w:rPr>
          <w:rFonts w:ascii="Arial" w:hAnsi="Arial" w:cs="Arial"/>
        </w:rPr>
      </w:pPr>
      <w:r w:rsidRPr="0003438A">
        <w:rPr>
          <w:rFonts w:ascii="Arial" w:hAnsi="Arial" w:cs="Arial"/>
        </w:rPr>
        <w:t>Internal disclosure to the Freedom to Speak Up Guardian for the CCG. This is the Executive Nurse and Quality Lead or the Chief Finance Officer in their absence.</w:t>
      </w:r>
    </w:p>
    <w:p w14:paraId="4048F486" w14:textId="77777777" w:rsidR="00B961D2" w:rsidRPr="0003438A" w:rsidRDefault="00AD5127" w:rsidP="00AD5127">
      <w:pPr>
        <w:pStyle w:val="ListParagraph"/>
        <w:numPr>
          <w:ilvl w:val="2"/>
          <w:numId w:val="18"/>
        </w:numPr>
        <w:spacing w:before="120" w:after="240"/>
        <w:contextualSpacing w:val="0"/>
        <w:rPr>
          <w:rFonts w:ascii="Arial" w:hAnsi="Arial" w:cs="Arial"/>
        </w:rPr>
      </w:pPr>
      <w:r w:rsidRPr="0003438A">
        <w:rPr>
          <w:rFonts w:ascii="Arial" w:hAnsi="Arial" w:cs="Arial"/>
        </w:rPr>
        <w:t>Internal disclosure to the Accountable Officer and Lay Members.</w:t>
      </w:r>
    </w:p>
    <w:p w14:paraId="49D99CB5" w14:textId="77777777" w:rsidR="00B961D2" w:rsidRPr="00B961D2" w:rsidRDefault="00AD5127" w:rsidP="00B961D2">
      <w:pPr>
        <w:pStyle w:val="ListParagraph"/>
        <w:numPr>
          <w:ilvl w:val="1"/>
          <w:numId w:val="18"/>
        </w:numPr>
        <w:spacing w:before="120" w:after="240"/>
        <w:contextualSpacing w:val="0"/>
        <w:jc w:val="both"/>
        <w:rPr>
          <w:rFonts w:ascii="Arial" w:hAnsi="Arial" w:cs="Arial"/>
          <w:color w:val="000000" w:themeColor="text1"/>
        </w:rPr>
      </w:pPr>
      <w:r w:rsidRPr="0003438A">
        <w:rPr>
          <w:rFonts w:ascii="Arial" w:hAnsi="Arial" w:cs="Arial"/>
        </w:rPr>
        <w:t xml:space="preserve">You can initially raise your concerns with any of the above persons. However, we would encourage you to initially raise them with those identified on point 1 and 2 above. If your concerns remain unresolved after utilising these </w:t>
      </w:r>
      <w:r w:rsidR="00E823FD" w:rsidRPr="0003438A">
        <w:rPr>
          <w:rFonts w:ascii="Arial" w:hAnsi="Arial" w:cs="Arial"/>
        </w:rPr>
        <w:t>options,</w:t>
      </w:r>
      <w:r w:rsidRPr="0003438A">
        <w:rPr>
          <w:rFonts w:ascii="Arial" w:hAnsi="Arial" w:cs="Arial"/>
        </w:rPr>
        <w:t xml:space="preserve"> we encourage you to raise them with either the Accountable Officer or Lay Member.  If your concerns are of such gravity you may wish to raise them immediately with a</w:t>
      </w:r>
      <w:r w:rsidRPr="00B961D2">
        <w:rPr>
          <w:rFonts w:ascii="Arial" w:hAnsi="Arial" w:cs="Arial"/>
        </w:rPr>
        <w:t xml:space="preserve"> Lay Member and this option is open to you.</w:t>
      </w:r>
    </w:p>
    <w:p w14:paraId="3C5DB867" w14:textId="77777777" w:rsidR="00AD5127" w:rsidRPr="00B961D2" w:rsidRDefault="00AD5127" w:rsidP="00B961D2">
      <w:pPr>
        <w:pStyle w:val="ListParagraph"/>
        <w:numPr>
          <w:ilvl w:val="1"/>
          <w:numId w:val="18"/>
        </w:numPr>
        <w:spacing w:before="120" w:after="240"/>
        <w:contextualSpacing w:val="0"/>
        <w:jc w:val="both"/>
        <w:rPr>
          <w:rFonts w:ascii="Arial" w:hAnsi="Arial" w:cs="Arial"/>
          <w:color w:val="000000" w:themeColor="text1"/>
        </w:rPr>
      </w:pPr>
      <w:r w:rsidRPr="00B961D2">
        <w:rPr>
          <w:rFonts w:ascii="Arial" w:hAnsi="Arial" w:cs="Arial"/>
        </w:rPr>
        <w:t xml:space="preserve">All issues raised under this policy will be reported to the Clinical Chair of the CCG within 10 working days of receipt. Line managers and designated officers are responsible for ensuring this takes place. </w:t>
      </w:r>
    </w:p>
    <w:p w14:paraId="7278096D" w14:textId="77777777" w:rsidR="00AD5127" w:rsidRPr="00AD5127" w:rsidRDefault="00AD5127" w:rsidP="00B961D2">
      <w:pPr>
        <w:jc w:val="both"/>
        <w:rPr>
          <w:rFonts w:ascii="Arial" w:hAnsi="Arial" w:cs="Arial"/>
        </w:rPr>
      </w:pPr>
    </w:p>
    <w:p w14:paraId="020E9BC7" w14:textId="77777777" w:rsidR="00AD5127" w:rsidRPr="00AD5127" w:rsidRDefault="00AD5127" w:rsidP="00AD5127">
      <w:pPr>
        <w:rPr>
          <w:rFonts w:ascii="Arial" w:hAnsi="Arial" w:cs="Arial"/>
        </w:rPr>
      </w:pPr>
      <w:r w:rsidRPr="00AD5127">
        <w:rPr>
          <w:rFonts w:ascii="Arial" w:hAnsi="Arial" w:cs="Arial"/>
        </w:rPr>
        <w:t xml:space="preserve">           Contact details for the Clinical Chair are:</w:t>
      </w:r>
    </w:p>
    <w:p w14:paraId="057ADA78" w14:textId="77777777" w:rsidR="00AD5127" w:rsidRPr="00AD5127" w:rsidRDefault="00AD5127" w:rsidP="00AD5127">
      <w:pPr>
        <w:rPr>
          <w:rFonts w:ascii="Arial" w:hAnsi="Arial" w:cs="Arial"/>
        </w:rPr>
      </w:pPr>
    </w:p>
    <w:p w14:paraId="551BD169" w14:textId="77777777" w:rsidR="00AD5127" w:rsidRPr="00AD5127" w:rsidRDefault="00AD5127" w:rsidP="00B961D2">
      <w:pPr>
        <w:ind w:left="720"/>
        <w:rPr>
          <w:rFonts w:ascii="Arial" w:hAnsi="Arial" w:cs="Arial"/>
        </w:rPr>
      </w:pPr>
      <w:r w:rsidRPr="00AD5127">
        <w:rPr>
          <w:rFonts w:ascii="Arial" w:hAnsi="Arial" w:cs="Arial"/>
        </w:rPr>
        <w:t>Clinical Chair</w:t>
      </w:r>
    </w:p>
    <w:p w14:paraId="273D933C" w14:textId="77777777" w:rsidR="00AD5127" w:rsidRPr="00AD5127" w:rsidRDefault="00AD5127" w:rsidP="00B961D2">
      <w:pPr>
        <w:ind w:left="720"/>
        <w:rPr>
          <w:rFonts w:ascii="Arial" w:hAnsi="Arial" w:cs="Arial"/>
        </w:rPr>
      </w:pPr>
      <w:r w:rsidRPr="00AD5127">
        <w:rPr>
          <w:rFonts w:ascii="Arial" w:hAnsi="Arial" w:cs="Arial"/>
        </w:rPr>
        <w:t>Gloucestershire CCG</w:t>
      </w:r>
    </w:p>
    <w:p w14:paraId="00463726" w14:textId="77777777" w:rsidR="00AD5127" w:rsidRPr="00AD5127" w:rsidRDefault="00AD5127" w:rsidP="00B961D2">
      <w:pPr>
        <w:ind w:left="720"/>
        <w:rPr>
          <w:rFonts w:ascii="Arial" w:hAnsi="Arial" w:cs="Arial"/>
        </w:rPr>
      </w:pPr>
      <w:r w:rsidRPr="00AD5127">
        <w:rPr>
          <w:rFonts w:ascii="Arial" w:hAnsi="Arial" w:cs="Arial"/>
        </w:rPr>
        <w:t>Sanger House</w:t>
      </w:r>
    </w:p>
    <w:p w14:paraId="20BE51D2" w14:textId="77777777" w:rsidR="00AD5127" w:rsidRPr="00AD5127" w:rsidRDefault="00AD5127" w:rsidP="00B961D2">
      <w:pPr>
        <w:ind w:left="720"/>
        <w:rPr>
          <w:rFonts w:ascii="Arial" w:hAnsi="Arial" w:cs="Arial"/>
        </w:rPr>
      </w:pPr>
      <w:r w:rsidRPr="00AD5127">
        <w:rPr>
          <w:rFonts w:ascii="Arial" w:hAnsi="Arial" w:cs="Arial"/>
        </w:rPr>
        <w:t>5220 Valiant Court</w:t>
      </w:r>
    </w:p>
    <w:p w14:paraId="4055B4CA" w14:textId="77777777" w:rsidR="00AD5127" w:rsidRPr="00AD5127" w:rsidRDefault="00AD5127" w:rsidP="00B961D2">
      <w:pPr>
        <w:ind w:left="720"/>
        <w:rPr>
          <w:rFonts w:ascii="Arial" w:hAnsi="Arial" w:cs="Arial"/>
        </w:rPr>
      </w:pPr>
      <w:r w:rsidRPr="00AD5127">
        <w:rPr>
          <w:rFonts w:ascii="Arial" w:hAnsi="Arial" w:cs="Arial"/>
        </w:rPr>
        <w:t>Gloucester Business Park Brockworth</w:t>
      </w:r>
    </w:p>
    <w:p w14:paraId="330586E5" w14:textId="77777777" w:rsidR="00AD5127" w:rsidRPr="00AD5127" w:rsidRDefault="00AD5127" w:rsidP="00B961D2">
      <w:pPr>
        <w:ind w:left="720"/>
        <w:rPr>
          <w:rFonts w:ascii="Arial" w:hAnsi="Arial" w:cs="Arial"/>
        </w:rPr>
      </w:pPr>
      <w:r w:rsidRPr="00AD5127">
        <w:rPr>
          <w:rFonts w:ascii="Arial" w:hAnsi="Arial" w:cs="Arial"/>
        </w:rPr>
        <w:t>Gloucester</w:t>
      </w:r>
    </w:p>
    <w:p w14:paraId="7614CD0A" w14:textId="77777777" w:rsidR="00B961D2" w:rsidRDefault="00B961D2" w:rsidP="00B961D2">
      <w:pPr>
        <w:ind w:left="720"/>
        <w:rPr>
          <w:rFonts w:ascii="Arial" w:hAnsi="Arial" w:cs="Arial"/>
        </w:rPr>
      </w:pPr>
      <w:r>
        <w:rPr>
          <w:rFonts w:ascii="Arial" w:hAnsi="Arial" w:cs="Arial"/>
        </w:rPr>
        <w:t>GL3 4FE</w:t>
      </w:r>
    </w:p>
    <w:p w14:paraId="170AEE46" w14:textId="77777777" w:rsidR="00B961D2" w:rsidRDefault="00B961D2" w:rsidP="00B961D2">
      <w:pPr>
        <w:ind w:left="720"/>
        <w:rPr>
          <w:rFonts w:ascii="Arial" w:hAnsi="Arial" w:cs="Arial"/>
        </w:rPr>
      </w:pPr>
    </w:p>
    <w:p w14:paraId="1963ADCD" w14:textId="77777777" w:rsidR="00B961D2" w:rsidRDefault="00AD5127" w:rsidP="003A2784">
      <w:pPr>
        <w:ind w:left="720"/>
        <w:rPr>
          <w:rFonts w:ascii="Arial" w:hAnsi="Arial" w:cs="Arial"/>
        </w:rPr>
      </w:pPr>
      <w:r w:rsidRPr="00B961D2">
        <w:rPr>
          <w:rFonts w:ascii="Arial" w:hAnsi="Arial" w:cs="Arial"/>
        </w:rPr>
        <w:t>We recommend that if you raise a concern via correspondence the envelope is clearly marked “confidential” and “to be opened by addressee only” to help us maintain your confidentiality as far as possible.</w:t>
      </w:r>
    </w:p>
    <w:p w14:paraId="200F580F" w14:textId="77777777" w:rsidR="00B961D2" w:rsidRPr="00B961D2" w:rsidRDefault="00B961D2" w:rsidP="00B961D2">
      <w:pPr>
        <w:pStyle w:val="Heading1"/>
        <w:numPr>
          <w:ilvl w:val="0"/>
          <w:numId w:val="18"/>
        </w:numPr>
        <w:rPr>
          <w:rFonts w:ascii="Arial" w:hAnsi="Arial" w:cs="Arial"/>
          <w:color w:val="000000" w:themeColor="text1"/>
        </w:rPr>
      </w:pPr>
      <w:bookmarkStart w:id="5" w:name="_Toc54800840"/>
      <w:r w:rsidRPr="00B961D2">
        <w:rPr>
          <w:rFonts w:ascii="Arial" w:hAnsi="Arial" w:cs="Arial"/>
          <w:color w:val="000000" w:themeColor="text1"/>
        </w:rPr>
        <w:t>Process for Internal Disclosure to your Line Manager</w:t>
      </w:r>
      <w:bookmarkEnd w:id="5"/>
    </w:p>
    <w:p w14:paraId="07B1EEFA" w14:textId="77777777" w:rsidR="00B961D2" w:rsidRPr="00B961D2" w:rsidRDefault="00B961D2" w:rsidP="00B961D2">
      <w:pPr>
        <w:ind w:left="720"/>
        <w:rPr>
          <w:rFonts w:ascii="Arial" w:hAnsi="Arial" w:cs="Arial"/>
        </w:rPr>
      </w:pPr>
    </w:p>
    <w:p w14:paraId="502990C9" w14:textId="77777777" w:rsidR="00B961D2" w:rsidRPr="00B961D2" w:rsidRDefault="00B961D2" w:rsidP="00B961D2">
      <w:pPr>
        <w:pStyle w:val="ListParagraph"/>
        <w:numPr>
          <w:ilvl w:val="1"/>
          <w:numId w:val="18"/>
        </w:numPr>
        <w:spacing w:before="120" w:after="240"/>
        <w:ind w:left="788" w:hanging="431"/>
        <w:contextualSpacing w:val="0"/>
        <w:jc w:val="both"/>
        <w:rPr>
          <w:rFonts w:ascii="Arial" w:hAnsi="Arial" w:cs="Arial"/>
        </w:rPr>
      </w:pPr>
      <w:r>
        <w:rPr>
          <w:rFonts w:ascii="Arial" w:hAnsi="Arial" w:cs="Arial"/>
        </w:rPr>
        <w:t xml:space="preserve"> </w:t>
      </w:r>
      <w:r w:rsidRPr="00B961D2">
        <w:rPr>
          <w:rFonts w:ascii="Arial" w:hAnsi="Arial" w:cs="Arial"/>
        </w:rPr>
        <w:t>All managers have an ongoing responsibility for the provision and operation of this policy within the workplace.</w:t>
      </w:r>
    </w:p>
    <w:p w14:paraId="65A4500D" w14:textId="77777777" w:rsidR="00B961D2" w:rsidRPr="00123355" w:rsidRDefault="00B961D2" w:rsidP="00123355">
      <w:pPr>
        <w:pStyle w:val="ListParagraph"/>
        <w:numPr>
          <w:ilvl w:val="1"/>
          <w:numId w:val="18"/>
        </w:numPr>
        <w:spacing w:before="120" w:after="240"/>
        <w:ind w:left="788" w:hanging="431"/>
        <w:contextualSpacing w:val="0"/>
        <w:jc w:val="both"/>
        <w:rPr>
          <w:rFonts w:ascii="Arial" w:hAnsi="Arial" w:cs="Arial"/>
        </w:rPr>
      </w:pPr>
      <w:r>
        <w:rPr>
          <w:rFonts w:ascii="Arial" w:hAnsi="Arial" w:cs="Arial"/>
        </w:rPr>
        <w:t xml:space="preserve"> </w:t>
      </w:r>
      <w:r w:rsidRPr="00B961D2">
        <w:rPr>
          <w:rFonts w:ascii="Arial" w:hAnsi="Arial" w:cs="Arial"/>
        </w:rPr>
        <w:t xml:space="preserve">You can meet with your manager or another relevant senior manager to discuss your concerns, or alternatively you may prefer to put your concerns in writing. All attempts will be made to resolve the matter informally and your manager will take the necessary steps to do this and record them and send the details to the Clinical Chair of the CCG within 10 working days of the notification of the concern. You should make clear at the outset and both </w:t>
      </w:r>
      <w:r w:rsidRPr="00B961D2">
        <w:rPr>
          <w:rFonts w:ascii="Arial" w:hAnsi="Arial" w:cs="Arial"/>
        </w:rPr>
        <w:lastRenderedPageBreak/>
        <w:t>agree that the provisions of this policy are being used and followed.</w:t>
      </w:r>
    </w:p>
    <w:p w14:paraId="6B9FE52D" w14:textId="77777777" w:rsidR="00B961D2" w:rsidRDefault="00B961D2" w:rsidP="00B961D2">
      <w:pPr>
        <w:pStyle w:val="Heading1"/>
        <w:numPr>
          <w:ilvl w:val="0"/>
          <w:numId w:val="18"/>
        </w:numPr>
        <w:rPr>
          <w:rFonts w:ascii="Arial" w:hAnsi="Arial" w:cs="Arial"/>
          <w:color w:val="000000" w:themeColor="text1"/>
        </w:rPr>
      </w:pPr>
      <w:bookmarkStart w:id="6" w:name="_Toc54800841"/>
      <w:r w:rsidRPr="00B961D2">
        <w:rPr>
          <w:rFonts w:ascii="Arial" w:hAnsi="Arial" w:cs="Arial"/>
          <w:color w:val="000000" w:themeColor="text1"/>
        </w:rPr>
        <w:t>Process for Internal Disclosure to the Freedom to Speak Up Guardian</w:t>
      </w:r>
      <w:bookmarkEnd w:id="6"/>
    </w:p>
    <w:p w14:paraId="7027E31C" w14:textId="77777777" w:rsidR="00B961D2" w:rsidRPr="00BF03E3" w:rsidRDefault="00B961D2" w:rsidP="00B961D2">
      <w:pPr>
        <w:pStyle w:val="ListParagraph"/>
        <w:numPr>
          <w:ilvl w:val="1"/>
          <w:numId w:val="18"/>
        </w:numPr>
        <w:spacing w:before="120" w:after="240"/>
        <w:ind w:left="720"/>
        <w:jc w:val="both"/>
        <w:rPr>
          <w:rFonts w:ascii="Arial" w:hAnsi="Arial" w:cs="Arial"/>
        </w:rPr>
      </w:pPr>
      <w:r w:rsidRPr="00BF03E3">
        <w:rPr>
          <w:rFonts w:ascii="Arial" w:hAnsi="Arial" w:cs="Arial"/>
        </w:rPr>
        <w:t xml:space="preserve"> The CCG has a designated Freedom to Speak Up Guardian who is an independent officer who can be contacted to discuss any concerns in confidence. </w:t>
      </w:r>
    </w:p>
    <w:p w14:paraId="45409B70" w14:textId="77777777" w:rsidR="00B961D2" w:rsidRPr="00B961D2" w:rsidRDefault="00B961D2" w:rsidP="00B961D2">
      <w:pPr>
        <w:ind w:firstLine="720"/>
        <w:rPr>
          <w:rFonts w:ascii="Arial" w:hAnsi="Arial" w:cs="Arial"/>
        </w:rPr>
      </w:pPr>
      <w:r w:rsidRPr="00B961D2">
        <w:rPr>
          <w:rFonts w:ascii="Arial" w:hAnsi="Arial" w:cs="Arial"/>
        </w:rPr>
        <w:t>Contact details of the Freedom to Speak Up Guardians are:</w:t>
      </w:r>
    </w:p>
    <w:p w14:paraId="5A97F1AD" w14:textId="77777777" w:rsidR="00B961D2" w:rsidRPr="00B961D2" w:rsidRDefault="00B961D2" w:rsidP="00B961D2">
      <w:pPr>
        <w:ind w:left="720"/>
        <w:rPr>
          <w:rFonts w:ascii="Arial" w:hAnsi="Arial" w:cs="Arial"/>
        </w:rPr>
      </w:pPr>
    </w:p>
    <w:p w14:paraId="121F5976" w14:textId="77777777" w:rsidR="00B961D2" w:rsidRPr="00B961D2" w:rsidRDefault="00B961D2" w:rsidP="00B961D2">
      <w:pPr>
        <w:ind w:left="720"/>
        <w:rPr>
          <w:rFonts w:ascii="Arial" w:hAnsi="Arial" w:cs="Arial"/>
        </w:rPr>
      </w:pPr>
      <w:r w:rsidRPr="00B961D2">
        <w:rPr>
          <w:rFonts w:ascii="Arial" w:hAnsi="Arial" w:cs="Arial"/>
        </w:rPr>
        <w:t>Patient Experience &amp; Safety Manager</w:t>
      </w:r>
    </w:p>
    <w:p w14:paraId="57B7AEA6" w14:textId="77777777" w:rsidR="00B961D2" w:rsidRPr="00B961D2" w:rsidRDefault="00B961D2" w:rsidP="00B961D2">
      <w:pPr>
        <w:ind w:left="720"/>
        <w:rPr>
          <w:rFonts w:ascii="Arial" w:hAnsi="Arial" w:cs="Arial"/>
        </w:rPr>
      </w:pPr>
      <w:r w:rsidRPr="00B961D2">
        <w:rPr>
          <w:rFonts w:ascii="Arial" w:hAnsi="Arial" w:cs="Arial"/>
        </w:rPr>
        <w:t>Sanger House</w:t>
      </w:r>
    </w:p>
    <w:p w14:paraId="3CB40BA5" w14:textId="77777777" w:rsidR="00B961D2" w:rsidRPr="00B961D2" w:rsidRDefault="00B961D2" w:rsidP="00B961D2">
      <w:pPr>
        <w:ind w:left="720"/>
        <w:rPr>
          <w:rFonts w:ascii="Arial" w:hAnsi="Arial" w:cs="Arial"/>
        </w:rPr>
      </w:pPr>
      <w:r w:rsidRPr="00B961D2">
        <w:rPr>
          <w:rFonts w:ascii="Arial" w:hAnsi="Arial" w:cs="Arial"/>
        </w:rPr>
        <w:t>5220 Valiant Court Gloucester Business Park Brockworth</w:t>
      </w:r>
    </w:p>
    <w:p w14:paraId="622F7DA6" w14:textId="77777777" w:rsidR="00B961D2" w:rsidRPr="00B961D2" w:rsidRDefault="00B961D2" w:rsidP="00B961D2">
      <w:pPr>
        <w:ind w:left="720"/>
        <w:rPr>
          <w:rFonts w:ascii="Arial" w:hAnsi="Arial" w:cs="Arial"/>
        </w:rPr>
      </w:pPr>
      <w:r w:rsidRPr="00B961D2">
        <w:rPr>
          <w:rFonts w:ascii="Arial" w:hAnsi="Arial" w:cs="Arial"/>
        </w:rPr>
        <w:t>Gloucester</w:t>
      </w:r>
    </w:p>
    <w:p w14:paraId="52F438CC" w14:textId="77777777" w:rsidR="00B961D2" w:rsidRPr="00B961D2" w:rsidRDefault="00B961D2" w:rsidP="00B961D2">
      <w:pPr>
        <w:ind w:left="720"/>
        <w:rPr>
          <w:rFonts w:ascii="Arial" w:hAnsi="Arial" w:cs="Arial"/>
        </w:rPr>
      </w:pPr>
      <w:r w:rsidRPr="00B961D2">
        <w:rPr>
          <w:rFonts w:ascii="Arial" w:hAnsi="Arial" w:cs="Arial"/>
        </w:rPr>
        <w:t>GL3 4FE</w:t>
      </w:r>
    </w:p>
    <w:p w14:paraId="7E33CEBC" w14:textId="77777777" w:rsidR="00B961D2" w:rsidRPr="00B961D2" w:rsidRDefault="00B961D2" w:rsidP="00B961D2">
      <w:pPr>
        <w:ind w:left="720"/>
        <w:rPr>
          <w:rFonts w:ascii="Arial" w:hAnsi="Arial" w:cs="Arial"/>
        </w:rPr>
      </w:pPr>
    </w:p>
    <w:p w14:paraId="248F0054" w14:textId="77777777" w:rsidR="00B961D2" w:rsidRPr="00B961D2" w:rsidRDefault="00B961D2" w:rsidP="00B961D2">
      <w:pPr>
        <w:ind w:left="720"/>
        <w:rPr>
          <w:rFonts w:ascii="Arial" w:hAnsi="Arial" w:cs="Arial"/>
        </w:rPr>
      </w:pPr>
      <w:r w:rsidRPr="00B961D2">
        <w:rPr>
          <w:rFonts w:ascii="Arial" w:hAnsi="Arial" w:cs="Arial"/>
        </w:rPr>
        <w:t>and</w:t>
      </w:r>
    </w:p>
    <w:p w14:paraId="1D0C5E13" w14:textId="77777777" w:rsidR="00B961D2" w:rsidRPr="00B961D2" w:rsidRDefault="00B961D2" w:rsidP="00B961D2">
      <w:pPr>
        <w:ind w:left="720"/>
        <w:rPr>
          <w:rFonts w:ascii="Arial" w:hAnsi="Arial" w:cs="Arial"/>
        </w:rPr>
      </w:pPr>
    </w:p>
    <w:p w14:paraId="7E81C448" w14:textId="479446D1" w:rsidR="00B961D2" w:rsidRPr="00B961D2" w:rsidRDefault="00C47F31" w:rsidP="00B961D2">
      <w:pPr>
        <w:ind w:left="720"/>
        <w:rPr>
          <w:rFonts w:ascii="Arial" w:hAnsi="Arial" w:cs="Arial"/>
        </w:rPr>
      </w:pPr>
      <w:r>
        <w:rPr>
          <w:rFonts w:ascii="Arial" w:hAnsi="Arial" w:cs="Arial"/>
        </w:rPr>
        <w:t>Governance Manager</w:t>
      </w:r>
    </w:p>
    <w:p w14:paraId="53540600" w14:textId="77777777" w:rsidR="00B961D2" w:rsidRPr="00B961D2" w:rsidRDefault="00B961D2" w:rsidP="00B961D2">
      <w:pPr>
        <w:ind w:left="720"/>
        <w:rPr>
          <w:rFonts w:ascii="Arial" w:hAnsi="Arial" w:cs="Arial"/>
        </w:rPr>
      </w:pPr>
      <w:r w:rsidRPr="00B961D2">
        <w:rPr>
          <w:rFonts w:ascii="Arial" w:hAnsi="Arial" w:cs="Arial"/>
        </w:rPr>
        <w:t>Sanger House</w:t>
      </w:r>
    </w:p>
    <w:p w14:paraId="597713FA" w14:textId="77777777" w:rsidR="00B961D2" w:rsidRPr="00B961D2" w:rsidRDefault="00B961D2" w:rsidP="00B961D2">
      <w:pPr>
        <w:ind w:left="720"/>
        <w:rPr>
          <w:rFonts w:ascii="Arial" w:hAnsi="Arial" w:cs="Arial"/>
        </w:rPr>
      </w:pPr>
      <w:r w:rsidRPr="00B961D2">
        <w:rPr>
          <w:rFonts w:ascii="Arial" w:hAnsi="Arial" w:cs="Arial"/>
        </w:rPr>
        <w:t>5220 Valiant Court Gloucester Business Park Brockworth</w:t>
      </w:r>
    </w:p>
    <w:p w14:paraId="48463FD4" w14:textId="77777777" w:rsidR="00B961D2" w:rsidRPr="00B961D2" w:rsidRDefault="00B961D2" w:rsidP="00B961D2">
      <w:pPr>
        <w:ind w:left="720"/>
        <w:rPr>
          <w:rFonts w:ascii="Arial" w:hAnsi="Arial" w:cs="Arial"/>
        </w:rPr>
      </w:pPr>
      <w:r w:rsidRPr="00B961D2">
        <w:rPr>
          <w:rFonts w:ascii="Arial" w:hAnsi="Arial" w:cs="Arial"/>
        </w:rPr>
        <w:t>Gloucester</w:t>
      </w:r>
    </w:p>
    <w:p w14:paraId="4A0B71F8" w14:textId="77777777" w:rsidR="00BF03E3" w:rsidRDefault="00B961D2" w:rsidP="00BF03E3">
      <w:pPr>
        <w:ind w:left="720"/>
        <w:rPr>
          <w:rFonts w:ascii="Arial" w:hAnsi="Arial" w:cs="Arial"/>
        </w:rPr>
      </w:pPr>
      <w:r w:rsidRPr="00B961D2">
        <w:rPr>
          <w:rFonts w:ascii="Arial" w:hAnsi="Arial" w:cs="Arial"/>
        </w:rPr>
        <w:t>GL3 4FE</w:t>
      </w:r>
    </w:p>
    <w:p w14:paraId="34201BA6" w14:textId="77777777" w:rsidR="00BF03E3" w:rsidRDefault="00BF03E3" w:rsidP="00BF03E3">
      <w:pPr>
        <w:ind w:left="720"/>
        <w:rPr>
          <w:rFonts w:ascii="Arial" w:hAnsi="Arial" w:cs="Arial"/>
        </w:rPr>
      </w:pPr>
    </w:p>
    <w:p w14:paraId="4ED18000" w14:textId="77777777" w:rsidR="00BF03E3" w:rsidRPr="00BF03E3" w:rsidRDefault="00BF03E3" w:rsidP="00BF03E3">
      <w:pPr>
        <w:pStyle w:val="ListParagraph"/>
        <w:numPr>
          <w:ilvl w:val="0"/>
          <w:numId w:val="24"/>
        </w:numPr>
        <w:rPr>
          <w:rFonts w:ascii="Arial" w:hAnsi="Arial" w:cs="Arial"/>
          <w:vanish/>
        </w:rPr>
      </w:pPr>
    </w:p>
    <w:p w14:paraId="562871E4" w14:textId="77777777" w:rsidR="00BF03E3" w:rsidRPr="00BF03E3" w:rsidRDefault="00BF03E3" w:rsidP="00BF03E3">
      <w:pPr>
        <w:pStyle w:val="ListParagraph"/>
        <w:numPr>
          <w:ilvl w:val="0"/>
          <w:numId w:val="24"/>
        </w:numPr>
        <w:rPr>
          <w:rFonts w:ascii="Arial" w:hAnsi="Arial" w:cs="Arial"/>
          <w:vanish/>
        </w:rPr>
      </w:pPr>
    </w:p>
    <w:p w14:paraId="68A61543" w14:textId="77777777" w:rsidR="00BF03E3" w:rsidRPr="00BF03E3" w:rsidRDefault="00BF03E3" w:rsidP="00BF03E3">
      <w:pPr>
        <w:pStyle w:val="ListParagraph"/>
        <w:numPr>
          <w:ilvl w:val="0"/>
          <w:numId w:val="24"/>
        </w:numPr>
        <w:rPr>
          <w:rFonts w:ascii="Arial" w:hAnsi="Arial" w:cs="Arial"/>
          <w:vanish/>
        </w:rPr>
      </w:pPr>
    </w:p>
    <w:p w14:paraId="468A9896" w14:textId="77777777" w:rsidR="00BF03E3" w:rsidRPr="00BF03E3" w:rsidRDefault="00BF03E3" w:rsidP="00BF03E3">
      <w:pPr>
        <w:pStyle w:val="ListParagraph"/>
        <w:numPr>
          <w:ilvl w:val="0"/>
          <w:numId w:val="24"/>
        </w:numPr>
        <w:rPr>
          <w:rFonts w:ascii="Arial" w:hAnsi="Arial" w:cs="Arial"/>
          <w:vanish/>
        </w:rPr>
      </w:pPr>
    </w:p>
    <w:p w14:paraId="4E0C85E3" w14:textId="77777777" w:rsidR="00BF03E3" w:rsidRPr="00BF03E3" w:rsidRDefault="00BF03E3" w:rsidP="00BF03E3">
      <w:pPr>
        <w:pStyle w:val="ListParagraph"/>
        <w:numPr>
          <w:ilvl w:val="0"/>
          <w:numId w:val="24"/>
        </w:numPr>
        <w:rPr>
          <w:rFonts w:ascii="Arial" w:hAnsi="Arial" w:cs="Arial"/>
          <w:vanish/>
        </w:rPr>
      </w:pPr>
    </w:p>
    <w:p w14:paraId="517935AC" w14:textId="77777777" w:rsidR="00BF03E3" w:rsidRPr="00BF03E3" w:rsidRDefault="00BF03E3" w:rsidP="00BF03E3">
      <w:pPr>
        <w:pStyle w:val="ListParagraph"/>
        <w:numPr>
          <w:ilvl w:val="0"/>
          <w:numId w:val="24"/>
        </w:numPr>
        <w:rPr>
          <w:rFonts w:ascii="Arial" w:hAnsi="Arial" w:cs="Arial"/>
          <w:vanish/>
        </w:rPr>
      </w:pPr>
    </w:p>
    <w:p w14:paraId="320CEA04" w14:textId="77777777" w:rsidR="00BF03E3" w:rsidRPr="00BF03E3" w:rsidRDefault="00BF03E3" w:rsidP="00BF03E3">
      <w:pPr>
        <w:pStyle w:val="ListParagraph"/>
        <w:numPr>
          <w:ilvl w:val="0"/>
          <w:numId w:val="24"/>
        </w:numPr>
        <w:rPr>
          <w:rFonts w:ascii="Arial" w:hAnsi="Arial" w:cs="Arial"/>
          <w:vanish/>
        </w:rPr>
      </w:pPr>
    </w:p>
    <w:p w14:paraId="347A6FD3" w14:textId="77777777" w:rsidR="00BF03E3" w:rsidRPr="00BF03E3" w:rsidRDefault="00BF03E3" w:rsidP="00BF03E3">
      <w:pPr>
        <w:pStyle w:val="ListParagraph"/>
        <w:numPr>
          <w:ilvl w:val="1"/>
          <w:numId w:val="24"/>
        </w:numPr>
        <w:rPr>
          <w:rFonts w:ascii="Arial" w:hAnsi="Arial" w:cs="Arial"/>
          <w:vanish/>
        </w:rPr>
      </w:pPr>
    </w:p>
    <w:p w14:paraId="5820B95C" w14:textId="77777777" w:rsidR="00BF03E3" w:rsidRDefault="00BF03E3" w:rsidP="00BF03E3">
      <w:pPr>
        <w:pStyle w:val="ListParagraph"/>
        <w:numPr>
          <w:ilvl w:val="1"/>
          <w:numId w:val="24"/>
        </w:numPr>
        <w:rPr>
          <w:rFonts w:ascii="Arial" w:hAnsi="Arial" w:cs="Arial"/>
        </w:rPr>
      </w:pPr>
      <w:r>
        <w:rPr>
          <w:rFonts w:ascii="Arial" w:hAnsi="Arial" w:cs="Arial"/>
        </w:rPr>
        <w:t xml:space="preserve"> </w:t>
      </w:r>
      <w:r w:rsidRPr="00BF03E3">
        <w:rPr>
          <w:rFonts w:ascii="Arial" w:hAnsi="Arial" w:cs="Arial"/>
        </w:rPr>
        <w:t>If you feel the issues raised have not been addressed by the Designated Officer you can escalate this to the Accountable Officer, a Lay Member or the Clinical Chair.</w:t>
      </w:r>
    </w:p>
    <w:p w14:paraId="7A73D1BD" w14:textId="77777777" w:rsidR="00BF03E3" w:rsidRDefault="00BF03E3" w:rsidP="00BF03E3">
      <w:pPr>
        <w:rPr>
          <w:rFonts w:ascii="Arial" w:hAnsi="Arial" w:cs="Arial"/>
        </w:rPr>
      </w:pPr>
    </w:p>
    <w:p w14:paraId="48423F43" w14:textId="77777777" w:rsidR="00BF03E3" w:rsidRDefault="00BF03E3" w:rsidP="00BF03E3">
      <w:pPr>
        <w:pStyle w:val="Heading1"/>
        <w:numPr>
          <w:ilvl w:val="0"/>
          <w:numId w:val="24"/>
        </w:numPr>
        <w:rPr>
          <w:rFonts w:ascii="Arial" w:hAnsi="Arial" w:cs="Arial"/>
          <w:color w:val="000000" w:themeColor="text1"/>
        </w:rPr>
      </w:pPr>
      <w:bookmarkStart w:id="7" w:name="_Toc54800842"/>
      <w:r w:rsidRPr="00BF03E3">
        <w:rPr>
          <w:rFonts w:ascii="Arial" w:hAnsi="Arial" w:cs="Arial"/>
          <w:color w:val="000000" w:themeColor="text1"/>
        </w:rPr>
        <w:t>Process for Internal Disclosure to the Accountable Officer, Lay Member or Clinical Chair</w:t>
      </w:r>
      <w:bookmarkEnd w:id="7"/>
    </w:p>
    <w:p w14:paraId="3081D411" w14:textId="77777777" w:rsidR="00BF03E3" w:rsidRPr="001F47F1" w:rsidRDefault="00BF03E3" w:rsidP="001F47F1">
      <w:pPr>
        <w:pStyle w:val="ListParagraph"/>
        <w:numPr>
          <w:ilvl w:val="1"/>
          <w:numId w:val="24"/>
        </w:numPr>
        <w:spacing w:before="120" w:after="240"/>
        <w:ind w:left="788" w:hanging="431"/>
        <w:contextualSpacing w:val="0"/>
        <w:rPr>
          <w:rFonts w:ascii="Arial" w:hAnsi="Arial" w:cs="Arial"/>
        </w:rPr>
      </w:pPr>
      <w:r w:rsidRPr="001F47F1">
        <w:rPr>
          <w:rFonts w:ascii="Arial" w:hAnsi="Arial" w:cs="Arial"/>
        </w:rPr>
        <w:t>If you wish to raise an issue directly with the Accountable Officer or Lay Member or escalate a previously reported unresolved concern the address is as follows:</w:t>
      </w:r>
    </w:p>
    <w:p w14:paraId="7FB16B23" w14:textId="77777777" w:rsidR="00BF03E3" w:rsidRPr="00BF03E3" w:rsidRDefault="00BF03E3" w:rsidP="00BF03E3">
      <w:pPr>
        <w:rPr>
          <w:rFonts w:ascii="Arial" w:hAnsi="Arial" w:cs="Arial"/>
        </w:rPr>
      </w:pPr>
    </w:p>
    <w:p w14:paraId="54680B2F" w14:textId="77777777" w:rsidR="00BF03E3" w:rsidRPr="00BF03E3" w:rsidRDefault="00BF03E3" w:rsidP="00BF03E3">
      <w:pPr>
        <w:ind w:left="720"/>
        <w:rPr>
          <w:rFonts w:ascii="Arial" w:hAnsi="Arial" w:cs="Arial"/>
        </w:rPr>
      </w:pPr>
      <w:r w:rsidRPr="00BF03E3">
        <w:rPr>
          <w:rFonts w:ascii="Arial" w:hAnsi="Arial" w:cs="Arial"/>
        </w:rPr>
        <w:t>Sanger House</w:t>
      </w:r>
    </w:p>
    <w:p w14:paraId="3681F273" w14:textId="77777777" w:rsidR="00BF03E3" w:rsidRPr="00BF03E3" w:rsidRDefault="00BF03E3" w:rsidP="00BF03E3">
      <w:pPr>
        <w:ind w:left="720"/>
        <w:rPr>
          <w:rFonts w:ascii="Arial" w:hAnsi="Arial" w:cs="Arial"/>
        </w:rPr>
      </w:pPr>
      <w:r w:rsidRPr="00BF03E3">
        <w:rPr>
          <w:rFonts w:ascii="Arial" w:hAnsi="Arial" w:cs="Arial"/>
        </w:rPr>
        <w:t xml:space="preserve">5220 Valiant Court </w:t>
      </w:r>
    </w:p>
    <w:p w14:paraId="323F0097" w14:textId="77777777" w:rsidR="00BF03E3" w:rsidRPr="00BF03E3" w:rsidRDefault="00BF03E3" w:rsidP="00BF03E3">
      <w:pPr>
        <w:ind w:left="720"/>
        <w:rPr>
          <w:rFonts w:ascii="Arial" w:hAnsi="Arial" w:cs="Arial"/>
        </w:rPr>
      </w:pPr>
      <w:r w:rsidRPr="00BF03E3">
        <w:rPr>
          <w:rFonts w:ascii="Arial" w:hAnsi="Arial" w:cs="Arial"/>
        </w:rPr>
        <w:t>Gloucester Business Park Brockworth</w:t>
      </w:r>
    </w:p>
    <w:p w14:paraId="36068064" w14:textId="77777777" w:rsidR="00BF03E3" w:rsidRPr="00BF03E3" w:rsidRDefault="00BF03E3" w:rsidP="00BF03E3">
      <w:pPr>
        <w:ind w:left="720"/>
        <w:rPr>
          <w:rFonts w:ascii="Arial" w:hAnsi="Arial" w:cs="Arial"/>
        </w:rPr>
      </w:pPr>
      <w:r w:rsidRPr="00BF03E3">
        <w:rPr>
          <w:rFonts w:ascii="Arial" w:hAnsi="Arial" w:cs="Arial"/>
        </w:rPr>
        <w:t>Gloucester</w:t>
      </w:r>
    </w:p>
    <w:p w14:paraId="32784682" w14:textId="77777777" w:rsidR="00BF03E3" w:rsidRPr="00BF03E3" w:rsidRDefault="00BF03E3" w:rsidP="00BF03E3">
      <w:pPr>
        <w:ind w:left="720"/>
        <w:rPr>
          <w:rFonts w:ascii="Arial" w:hAnsi="Arial" w:cs="Arial"/>
        </w:rPr>
      </w:pPr>
      <w:r w:rsidRPr="00BF03E3">
        <w:rPr>
          <w:rFonts w:ascii="Arial" w:hAnsi="Arial" w:cs="Arial"/>
        </w:rPr>
        <w:t>GL3 4FE</w:t>
      </w:r>
    </w:p>
    <w:p w14:paraId="4B35BC52" w14:textId="77777777" w:rsidR="00BF03E3" w:rsidRPr="00BF03E3" w:rsidRDefault="00BF03E3" w:rsidP="00BF03E3">
      <w:pPr>
        <w:rPr>
          <w:rFonts w:ascii="Arial" w:hAnsi="Arial" w:cs="Arial"/>
        </w:rPr>
      </w:pPr>
    </w:p>
    <w:p w14:paraId="6786807C" w14:textId="77777777" w:rsidR="00BF03E3" w:rsidRPr="00BF03E3" w:rsidRDefault="00BF03E3" w:rsidP="00BF03E3">
      <w:pPr>
        <w:pStyle w:val="ListParagraph"/>
        <w:numPr>
          <w:ilvl w:val="1"/>
          <w:numId w:val="24"/>
        </w:numPr>
        <w:rPr>
          <w:rFonts w:ascii="Arial" w:hAnsi="Arial" w:cs="Arial"/>
        </w:rPr>
      </w:pPr>
      <w:r w:rsidRPr="00BF03E3">
        <w:rPr>
          <w:rFonts w:ascii="Arial" w:hAnsi="Arial" w:cs="Arial"/>
        </w:rPr>
        <w:t xml:space="preserve">You are able to raise concerns with any Lay </w:t>
      </w:r>
      <w:proofErr w:type="gramStart"/>
      <w:r w:rsidRPr="00BF03E3">
        <w:rPr>
          <w:rFonts w:ascii="Arial" w:hAnsi="Arial" w:cs="Arial"/>
        </w:rPr>
        <w:t>Member,</w:t>
      </w:r>
      <w:proofErr w:type="gramEnd"/>
      <w:r w:rsidRPr="00BF03E3">
        <w:rPr>
          <w:rFonts w:ascii="Arial" w:hAnsi="Arial" w:cs="Arial"/>
        </w:rPr>
        <w:t xml:space="preserve"> the following Lay Members have been specifically identified to be nominated contacts:</w:t>
      </w:r>
    </w:p>
    <w:p w14:paraId="2DFC0810" w14:textId="77777777" w:rsidR="00BF03E3" w:rsidRPr="00BF03E3" w:rsidRDefault="00BF03E3" w:rsidP="00BF03E3">
      <w:pPr>
        <w:rPr>
          <w:rFonts w:ascii="Arial" w:hAnsi="Arial" w:cs="Arial"/>
        </w:rPr>
      </w:pPr>
    </w:p>
    <w:p w14:paraId="38CE20AF" w14:textId="77777777" w:rsidR="00BF03E3" w:rsidRPr="00BF03E3" w:rsidRDefault="00BF03E3" w:rsidP="00BF03E3">
      <w:pPr>
        <w:ind w:left="720"/>
        <w:rPr>
          <w:rFonts w:ascii="Arial" w:hAnsi="Arial" w:cs="Arial"/>
        </w:rPr>
      </w:pPr>
      <w:r w:rsidRPr="00BF03E3">
        <w:rPr>
          <w:rFonts w:ascii="Arial" w:hAnsi="Arial" w:cs="Arial"/>
        </w:rPr>
        <w:t xml:space="preserve">Mr Alan Elkin, Lay Member – Patient </w:t>
      </w:r>
      <w:r>
        <w:rPr>
          <w:rFonts w:ascii="Arial" w:hAnsi="Arial" w:cs="Arial"/>
        </w:rPr>
        <w:t xml:space="preserve">and Public Involvement: </w:t>
      </w:r>
      <w:hyperlink r:id="rId8" w:history="1">
        <w:r w:rsidRPr="002A7C01">
          <w:rPr>
            <w:rStyle w:val="Hyperlink"/>
            <w:rFonts w:ascii="Arial" w:hAnsi="Arial" w:cs="Arial"/>
          </w:rPr>
          <w:t>alan.elkin@nhs.net</w:t>
        </w:r>
      </w:hyperlink>
      <w:r>
        <w:rPr>
          <w:rFonts w:ascii="Arial" w:hAnsi="Arial" w:cs="Arial"/>
        </w:rPr>
        <w:t xml:space="preserve"> </w:t>
      </w:r>
    </w:p>
    <w:p w14:paraId="56C8AF5E" w14:textId="77777777" w:rsidR="00BF03E3" w:rsidRPr="00BF03E3" w:rsidRDefault="00BF03E3" w:rsidP="00BF03E3">
      <w:pPr>
        <w:rPr>
          <w:rFonts w:ascii="Arial" w:hAnsi="Arial" w:cs="Arial"/>
        </w:rPr>
      </w:pPr>
    </w:p>
    <w:p w14:paraId="6BFC8229" w14:textId="77777777" w:rsidR="00BF03E3" w:rsidRDefault="00BF03E3" w:rsidP="00BF03E3">
      <w:pPr>
        <w:pStyle w:val="ListParagraph"/>
        <w:numPr>
          <w:ilvl w:val="1"/>
          <w:numId w:val="24"/>
        </w:numPr>
        <w:rPr>
          <w:rFonts w:ascii="Arial" w:hAnsi="Arial" w:cs="Arial"/>
        </w:rPr>
      </w:pPr>
      <w:r w:rsidRPr="00BF03E3">
        <w:rPr>
          <w:rFonts w:ascii="Arial" w:hAnsi="Arial" w:cs="Arial"/>
        </w:rPr>
        <w:t>Communications to Lay Members should be made through the Accountable Officer’s Office at Sanger House.</w:t>
      </w:r>
    </w:p>
    <w:p w14:paraId="511A5701" w14:textId="77777777" w:rsidR="001F47F1" w:rsidRPr="001F47F1" w:rsidRDefault="001F47F1" w:rsidP="001F47F1">
      <w:pPr>
        <w:pStyle w:val="Heading1"/>
        <w:numPr>
          <w:ilvl w:val="0"/>
          <w:numId w:val="24"/>
        </w:numPr>
        <w:rPr>
          <w:rFonts w:ascii="Arial" w:hAnsi="Arial" w:cs="Arial"/>
          <w:color w:val="000000" w:themeColor="text1"/>
        </w:rPr>
      </w:pPr>
      <w:bookmarkStart w:id="8" w:name="_Toc54800843"/>
      <w:r w:rsidRPr="001F47F1">
        <w:rPr>
          <w:rFonts w:ascii="Arial" w:hAnsi="Arial" w:cs="Arial"/>
          <w:color w:val="000000" w:themeColor="text1"/>
        </w:rPr>
        <w:t>Resolving Concerns</w:t>
      </w:r>
      <w:bookmarkEnd w:id="8"/>
    </w:p>
    <w:p w14:paraId="7A88A1CB" w14:textId="77777777" w:rsidR="001F47F1" w:rsidRDefault="001F47F1" w:rsidP="001F47F1">
      <w:pPr>
        <w:rPr>
          <w:rFonts w:ascii="Arial" w:hAnsi="Arial" w:cs="Arial"/>
        </w:rPr>
      </w:pPr>
    </w:p>
    <w:p w14:paraId="66B3E02E" w14:textId="77777777" w:rsidR="001F47F1" w:rsidRDefault="001F47F1" w:rsidP="001F47F1">
      <w:pPr>
        <w:pStyle w:val="ListParagraph"/>
        <w:numPr>
          <w:ilvl w:val="1"/>
          <w:numId w:val="24"/>
        </w:numPr>
        <w:spacing w:before="120" w:after="240"/>
        <w:ind w:left="1151" w:hanging="431"/>
        <w:contextualSpacing w:val="0"/>
        <w:jc w:val="both"/>
        <w:rPr>
          <w:rFonts w:ascii="Arial" w:hAnsi="Arial" w:cs="Arial"/>
        </w:rPr>
      </w:pPr>
      <w:r w:rsidRPr="001F47F1">
        <w:rPr>
          <w:rFonts w:ascii="Arial" w:hAnsi="Arial" w:cs="Arial"/>
        </w:rPr>
        <w:t>Upon receipt of concerns an initial meeting will be held where you can outline the issue; this meeting will be held in the strictest confidence. You will be offered an option to make a verbal or written statement; in either case, the manager/designated officer will write a brief summary of the meeting which will be mutually agreed between both of you.</w:t>
      </w:r>
    </w:p>
    <w:p w14:paraId="1DAC333C" w14:textId="77777777" w:rsidR="001F47F1" w:rsidRDefault="001F47F1" w:rsidP="001F47F1">
      <w:pPr>
        <w:pStyle w:val="ListParagraph"/>
        <w:numPr>
          <w:ilvl w:val="1"/>
          <w:numId w:val="24"/>
        </w:numPr>
        <w:spacing w:before="120" w:after="240"/>
        <w:ind w:left="1151" w:hanging="431"/>
        <w:contextualSpacing w:val="0"/>
        <w:jc w:val="both"/>
        <w:rPr>
          <w:rFonts w:ascii="Arial" w:hAnsi="Arial" w:cs="Arial"/>
        </w:rPr>
      </w:pPr>
      <w:r w:rsidRPr="001F47F1">
        <w:rPr>
          <w:rFonts w:ascii="Arial" w:hAnsi="Arial" w:cs="Arial"/>
        </w:rPr>
        <w:t>An investigation may be commissioned and will be undertaken by an appropriately trained and experienced member of staff. This may be the person to whom you addressed your concerns.</w:t>
      </w:r>
    </w:p>
    <w:p w14:paraId="72363533" w14:textId="77777777" w:rsidR="001F47F1" w:rsidRDefault="001F47F1" w:rsidP="001F47F1">
      <w:pPr>
        <w:pStyle w:val="ListParagraph"/>
        <w:numPr>
          <w:ilvl w:val="1"/>
          <w:numId w:val="24"/>
        </w:numPr>
        <w:spacing w:before="120" w:after="240"/>
        <w:ind w:left="1151" w:hanging="431"/>
        <w:contextualSpacing w:val="0"/>
        <w:jc w:val="both"/>
        <w:rPr>
          <w:rFonts w:ascii="Arial" w:hAnsi="Arial" w:cs="Arial"/>
        </w:rPr>
      </w:pPr>
      <w:r w:rsidRPr="001F47F1">
        <w:rPr>
          <w:rFonts w:ascii="Arial" w:hAnsi="Arial" w:cs="Arial"/>
        </w:rPr>
        <w:t>Once the investigation has been concluded, you will receive a response within 10 working days of the final outcome for consideration of the concern. You will also be kept up to date of the progress of the investigation by the appointed Investigating Officer.</w:t>
      </w:r>
    </w:p>
    <w:p w14:paraId="24A3CC68" w14:textId="77777777" w:rsidR="00D26EF6" w:rsidRDefault="00D26EF6" w:rsidP="00D26EF6">
      <w:pPr>
        <w:pStyle w:val="Heading1"/>
        <w:numPr>
          <w:ilvl w:val="0"/>
          <w:numId w:val="24"/>
        </w:numPr>
        <w:spacing w:before="120" w:after="240"/>
        <w:rPr>
          <w:rFonts w:ascii="Arial" w:hAnsi="Arial" w:cs="Arial"/>
          <w:color w:val="000000" w:themeColor="text1"/>
        </w:rPr>
      </w:pPr>
      <w:bookmarkStart w:id="9" w:name="_Toc54800844"/>
      <w:r w:rsidRPr="00D26EF6">
        <w:rPr>
          <w:rFonts w:ascii="Arial" w:hAnsi="Arial" w:cs="Arial"/>
          <w:color w:val="000000" w:themeColor="text1"/>
        </w:rPr>
        <w:t>Referral to the Chair for matters relating to the Accountable Officer or Directors</w:t>
      </w:r>
      <w:bookmarkEnd w:id="9"/>
    </w:p>
    <w:p w14:paraId="3AE57465" w14:textId="77777777" w:rsidR="001F47F1" w:rsidRPr="00D26EF6" w:rsidRDefault="00D26EF6" w:rsidP="00D26EF6">
      <w:pPr>
        <w:pStyle w:val="ListParagraph"/>
        <w:numPr>
          <w:ilvl w:val="1"/>
          <w:numId w:val="24"/>
        </w:numPr>
        <w:spacing w:before="120" w:after="240"/>
        <w:rPr>
          <w:rFonts w:ascii="Arial" w:hAnsi="Arial" w:cs="Arial"/>
          <w:color w:val="000000" w:themeColor="text1"/>
        </w:rPr>
      </w:pPr>
      <w:r w:rsidRPr="00D26EF6">
        <w:rPr>
          <w:rFonts w:ascii="Arial" w:hAnsi="Arial" w:cs="Arial"/>
        </w:rPr>
        <w:t>If your concern relates to the Accountable Officer or a Director you should raise the concerns directly with the Clinical Chair, who will in turn commission an appropriate investigation.</w:t>
      </w:r>
    </w:p>
    <w:p w14:paraId="0FAF0C87" w14:textId="77777777" w:rsidR="00D26EF6" w:rsidRDefault="00D26EF6" w:rsidP="00D26EF6">
      <w:pPr>
        <w:pStyle w:val="Heading1"/>
        <w:numPr>
          <w:ilvl w:val="0"/>
          <w:numId w:val="24"/>
        </w:numPr>
        <w:rPr>
          <w:rFonts w:ascii="Arial" w:hAnsi="Arial" w:cs="Arial"/>
          <w:color w:val="000000" w:themeColor="text1"/>
        </w:rPr>
      </w:pPr>
      <w:bookmarkStart w:id="10" w:name="_Toc54800845"/>
      <w:r w:rsidRPr="00D26EF6">
        <w:rPr>
          <w:rFonts w:ascii="Arial" w:hAnsi="Arial" w:cs="Arial"/>
          <w:color w:val="000000" w:themeColor="text1"/>
        </w:rPr>
        <w:t>If you are dissatisfied</w:t>
      </w:r>
      <w:bookmarkEnd w:id="10"/>
    </w:p>
    <w:p w14:paraId="4980559C" w14:textId="77777777" w:rsidR="00D26EF6" w:rsidRDefault="00D26EF6" w:rsidP="00E823FD">
      <w:pPr>
        <w:pStyle w:val="ListParagraph"/>
        <w:numPr>
          <w:ilvl w:val="1"/>
          <w:numId w:val="24"/>
        </w:numPr>
        <w:ind w:left="584" w:hanging="227"/>
        <w:jc w:val="both"/>
        <w:rPr>
          <w:rFonts w:ascii="Arial" w:hAnsi="Arial" w:cs="Arial"/>
        </w:rPr>
      </w:pPr>
      <w:r w:rsidRPr="00D26EF6">
        <w:rPr>
          <w:rFonts w:ascii="Arial" w:hAnsi="Arial" w:cs="Arial"/>
        </w:rPr>
        <w:t xml:space="preserve">While the CCG cannot guarantee that you will be satisfied with the response, it is the CCG’s aim to handle the matter fairly and properly. By using this policy, you will help us to achieve this. If you remain dissatisfied </w:t>
      </w:r>
      <w:r>
        <w:rPr>
          <w:rFonts w:ascii="Arial" w:hAnsi="Arial" w:cs="Arial"/>
        </w:rPr>
        <w:t>following</w:t>
      </w:r>
      <w:r w:rsidRPr="00D26EF6">
        <w:rPr>
          <w:rFonts w:ascii="Arial" w:hAnsi="Arial" w:cs="Arial"/>
        </w:rPr>
        <w:t xml:space="preserve"> the internal </w:t>
      </w:r>
      <w:r w:rsidR="00E823FD" w:rsidRPr="00D26EF6">
        <w:rPr>
          <w:rFonts w:ascii="Arial" w:hAnsi="Arial" w:cs="Arial"/>
        </w:rPr>
        <w:t>procedure</w:t>
      </w:r>
      <w:r w:rsidR="00E823FD">
        <w:rPr>
          <w:rFonts w:ascii="Arial" w:hAnsi="Arial" w:cs="Arial"/>
        </w:rPr>
        <w:t>s,</w:t>
      </w:r>
      <w:r w:rsidR="00E823FD" w:rsidRPr="00D26EF6">
        <w:rPr>
          <w:rFonts w:ascii="Arial" w:hAnsi="Arial" w:cs="Arial"/>
        </w:rPr>
        <w:t xml:space="preserve"> there</w:t>
      </w:r>
      <w:r w:rsidRPr="00D26EF6">
        <w:rPr>
          <w:rFonts w:ascii="Arial" w:hAnsi="Arial" w:cs="Arial"/>
        </w:rPr>
        <w:t xml:space="preserve"> may be circumstances </w:t>
      </w:r>
      <w:r w:rsidR="00E823FD">
        <w:rPr>
          <w:rFonts w:ascii="Arial" w:hAnsi="Arial" w:cs="Arial"/>
        </w:rPr>
        <w:t>w</w:t>
      </w:r>
      <w:r w:rsidRPr="00D26EF6">
        <w:rPr>
          <w:rFonts w:ascii="Arial" w:hAnsi="Arial" w:cs="Arial"/>
        </w:rPr>
        <w:t xml:space="preserve">here you wish to raise your concerns externally. </w:t>
      </w:r>
    </w:p>
    <w:p w14:paraId="5B610ED9" w14:textId="77777777" w:rsidR="00123355" w:rsidRDefault="00123355" w:rsidP="00123355">
      <w:pPr>
        <w:rPr>
          <w:rFonts w:ascii="Arial" w:hAnsi="Arial" w:cs="Arial"/>
        </w:rPr>
      </w:pPr>
    </w:p>
    <w:p w14:paraId="3583781E" w14:textId="77777777" w:rsidR="00123355" w:rsidRPr="00123355" w:rsidRDefault="00123355" w:rsidP="00123355">
      <w:pPr>
        <w:pStyle w:val="Heading1"/>
        <w:numPr>
          <w:ilvl w:val="0"/>
          <w:numId w:val="24"/>
        </w:numPr>
        <w:rPr>
          <w:rFonts w:ascii="Arial" w:hAnsi="Arial" w:cs="Arial"/>
          <w:color w:val="000000" w:themeColor="text1"/>
        </w:rPr>
      </w:pPr>
      <w:bookmarkStart w:id="11" w:name="_Toc54800846"/>
      <w:r w:rsidRPr="00123355">
        <w:rPr>
          <w:rFonts w:ascii="Arial" w:hAnsi="Arial" w:cs="Arial"/>
          <w:color w:val="000000" w:themeColor="text1"/>
        </w:rPr>
        <w:t>External contacts</w:t>
      </w:r>
      <w:bookmarkEnd w:id="11"/>
    </w:p>
    <w:p w14:paraId="0FA3F636" w14:textId="77777777" w:rsidR="00123355" w:rsidRPr="00123355" w:rsidRDefault="00123355" w:rsidP="00123355">
      <w:pPr>
        <w:rPr>
          <w:rFonts w:ascii="Arial" w:hAnsi="Arial" w:cs="Arial"/>
        </w:rPr>
      </w:pPr>
    </w:p>
    <w:p w14:paraId="20292AE5" w14:textId="77777777" w:rsidR="00123355" w:rsidRDefault="00123355" w:rsidP="00123355">
      <w:pPr>
        <w:pStyle w:val="ListParagraph"/>
        <w:numPr>
          <w:ilvl w:val="1"/>
          <w:numId w:val="24"/>
        </w:numPr>
        <w:spacing w:before="120" w:after="240"/>
        <w:contextualSpacing w:val="0"/>
        <w:rPr>
          <w:rFonts w:ascii="Arial" w:hAnsi="Arial" w:cs="Arial"/>
        </w:rPr>
      </w:pPr>
      <w:r w:rsidRPr="00123355">
        <w:rPr>
          <w:rFonts w:ascii="Arial" w:hAnsi="Arial" w:cs="Arial"/>
        </w:rPr>
        <w:t>Whilst we hope that this policy gives you the reassurance for you to raise any matters internally, we recognise that there may be circumstances where you wish to seek advice or report matters to bodies outside of the CCG.</w:t>
      </w:r>
    </w:p>
    <w:p w14:paraId="665F4C49" w14:textId="77777777" w:rsidR="00123355" w:rsidRDefault="00123355" w:rsidP="00123355">
      <w:pPr>
        <w:pStyle w:val="ListParagraph"/>
        <w:numPr>
          <w:ilvl w:val="1"/>
          <w:numId w:val="24"/>
        </w:numPr>
        <w:spacing w:before="120" w:after="240"/>
        <w:contextualSpacing w:val="0"/>
        <w:rPr>
          <w:rFonts w:ascii="Arial" w:hAnsi="Arial" w:cs="Arial"/>
        </w:rPr>
      </w:pPr>
      <w:r w:rsidRPr="00123355">
        <w:rPr>
          <w:rFonts w:ascii="Arial" w:hAnsi="Arial" w:cs="Arial"/>
        </w:rPr>
        <w:t>You are encouraged to resolve all issues internally however should you feel it is necessary to go outside of the organisation to resolve your concerns you may be expected to provide a higher level of proof to substantiate your concerns.</w:t>
      </w:r>
    </w:p>
    <w:p w14:paraId="70FE7617" w14:textId="77777777" w:rsidR="00123355" w:rsidRPr="00123355" w:rsidRDefault="00E823FD" w:rsidP="00123355">
      <w:pPr>
        <w:pStyle w:val="ListParagraph"/>
        <w:numPr>
          <w:ilvl w:val="1"/>
          <w:numId w:val="24"/>
        </w:numPr>
        <w:spacing w:before="120" w:after="240"/>
        <w:contextualSpacing w:val="0"/>
        <w:rPr>
          <w:rFonts w:ascii="Arial" w:hAnsi="Arial" w:cs="Arial"/>
        </w:rPr>
      </w:pPr>
      <w:r w:rsidRPr="00123355">
        <w:rPr>
          <w:rFonts w:ascii="Arial" w:hAnsi="Arial" w:cs="Arial"/>
        </w:rPr>
        <w:lastRenderedPageBreak/>
        <w:t>You can also</w:t>
      </w:r>
      <w:r w:rsidR="00123355" w:rsidRPr="00123355">
        <w:rPr>
          <w:rFonts w:ascii="Arial" w:hAnsi="Arial" w:cs="Arial"/>
        </w:rPr>
        <w:t xml:space="preserve"> raise concerns with an outside body:</w:t>
      </w:r>
    </w:p>
    <w:p w14:paraId="6D054DEF" w14:textId="77777777" w:rsidR="00123355" w:rsidRPr="00123355" w:rsidRDefault="00123355" w:rsidP="00123355">
      <w:pPr>
        <w:pStyle w:val="ListParagraph"/>
        <w:numPr>
          <w:ilvl w:val="0"/>
          <w:numId w:val="32"/>
        </w:numPr>
        <w:contextualSpacing w:val="0"/>
        <w:rPr>
          <w:rFonts w:ascii="Arial" w:hAnsi="Arial" w:cs="Arial"/>
        </w:rPr>
      </w:pPr>
      <w:r w:rsidRPr="00123355">
        <w:rPr>
          <w:rFonts w:ascii="Arial" w:hAnsi="Arial" w:cs="Arial"/>
        </w:rPr>
        <w:t>NHS Improvement for concerns about:</w:t>
      </w:r>
    </w:p>
    <w:p w14:paraId="7F8BB425" w14:textId="77777777" w:rsidR="00123355" w:rsidRPr="00123355" w:rsidRDefault="00123355" w:rsidP="00123355">
      <w:pPr>
        <w:pStyle w:val="ListParagraph"/>
        <w:numPr>
          <w:ilvl w:val="2"/>
          <w:numId w:val="32"/>
        </w:numPr>
        <w:contextualSpacing w:val="0"/>
        <w:rPr>
          <w:rFonts w:ascii="Arial" w:hAnsi="Arial" w:cs="Arial"/>
        </w:rPr>
      </w:pPr>
      <w:r w:rsidRPr="00123355">
        <w:rPr>
          <w:rFonts w:ascii="Arial" w:hAnsi="Arial" w:cs="Arial"/>
        </w:rPr>
        <w:t>NHS Procurement, choice and competition</w:t>
      </w:r>
    </w:p>
    <w:p w14:paraId="2D8AE60E" w14:textId="77777777" w:rsidR="00123355" w:rsidRPr="00123355" w:rsidRDefault="00123355" w:rsidP="00123355">
      <w:pPr>
        <w:pStyle w:val="ListParagraph"/>
        <w:numPr>
          <w:ilvl w:val="2"/>
          <w:numId w:val="32"/>
        </w:numPr>
        <w:contextualSpacing w:val="0"/>
        <w:rPr>
          <w:rFonts w:ascii="Arial" w:hAnsi="Arial" w:cs="Arial"/>
        </w:rPr>
      </w:pPr>
      <w:r w:rsidRPr="00123355">
        <w:rPr>
          <w:rFonts w:ascii="Arial" w:hAnsi="Arial" w:cs="Arial"/>
        </w:rPr>
        <w:t>The national tariff</w:t>
      </w:r>
    </w:p>
    <w:p w14:paraId="44A86F3E" w14:textId="77777777" w:rsidR="00123355" w:rsidRPr="00123355" w:rsidRDefault="00123355" w:rsidP="00123355">
      <w:pPr>
        <w:pStyle w:val="ListParagraph"/>
        <w:numPr>
          <w:ilvl w:val="0"/>
          <w:numId w:val="32"/>
        </w:numPr>
        <w:contextualSpacing w:val="0"/>
        <w:rPr>
          <w:rFonts w:ascii="Arial" w:hAnsi="Arial" w:cs="Arial"/>
        </w:rPr>
      </w:pPr>
      <w:r w:rsidRPr="00123355">
        <w:rPr>
          <w:rFonts w:ascii="Arial" w:hAnsi="Arial" w:cs="Arial"/>
        </w:rPr>
        <w:t>Care Quality Commission for quality and safety concerns</w:t>
      </w:r>
    </w:p>
    <w:p w14:paraId="0CC0744B" w14:textId="77777777" w:rsidR="00123355" w:rsidRPr="00123355" w:rsidRDefault="00123355" w:rsidP="00123355">
      <w:pPr>
        <w:pStyle w:val="ListParagraph"/>
        <w:numPr>
          <w:ilvl w:val="0"/>
          <w:numId w:val="32"/>
        </w:numPr>
        <w:contextualSpacing w:val="0"/>
        <w:rPr>
          <w:rFonts w:ascii="Arial" w:hAnsi="Arial" w:cs="Arial"/>
        </w:rPr>
      </w:pPr>
      <w:r>
        <w:rPr>
          <w:rFonts w:ascii="Arial" w:hAnsi="Arial" w:cs="Arial"/>
        </w:rPr>
        <w:t xml:space="preserve">NHS England for concerns about </w:t>
      </w:r>
      <w:r w:rsidRPr="00123355">
        <w:rPr>
          <w:rFonts w:ascii="Arial" w:hAnsi="Arial" w:cs="Arial"/>
        </w:rPr>
        <w:t>Primary Medical Services (general practice)</w:t>
      </w:r>
    </w:p>
    <w:p w14:paraId="4E3A21C2" w14:textId="77777777" w:rsidR="00123355" w:rsidRDefault="00123355" w:rsidP="00123355">
      <w:pPr>
        <w:pStyle w:val="ListParagraph"/>
        <w:numPr>
          <w:ilvl w:val="0"/>
          <w:numId w:val="32"/>
        </w:numPr>
        <w:contextualSpacing w:val="0"/>
        <w:rPr>
          <w:rFonts w:ascii="Arial" w:hAnsi="Arial" w:cs="Arial"/>
        </w:rPr>
      </w:pPr>
      <w:r w:rsidRPr="00123355">
        <w:rPr>
          <w:rFonts w:ascii="Arial" w:hAnsi="Arial" w:cs="Arial"/>
        </w:rPr>
        <w:t>Health Education England for education and training in the NHS</w:t>
      </w:r>
    </w:p>
    <w:p w14:paraId="272DF861" w14:textId="77777777" w:rsidR="00123355" w:rsidRPr="00123355" w:rsidRDefault="00123355" w:rsidP="00123355">
      <w:pPr>
        <w:pStyle w:val="ListParagraph"/>
        <w:numPr>
          <w:ilvl w:val="0"/>
          <w:numId w:val="32"/>
        </w:numPr>
        <w:contextualSpacing w:val="0"/>
        <w:rPr>
          <w:rFonts w:ascii="Arial" w:hAnsi="Arial" w:cs="Arial"/>
        </w:rPr>
      </w:pPr>
      <w:r w:rsidRPr="00123355">
        <w:rPr>
          <w:rFonts w:ascii="Arial" w:hAnsi="Arial" w:cs="Arial"/>
        </w:rPr>
        <w:t>NHS Counter Fraud Authority for concerns about fraud and corruption</w:t>
      </w:r>
    </w:p>
    <w:p w14:paraId="299E601B" w14:textId="77777777" w:rsidR="00123355" w:rsidRPr="00123355" w:rsidRDefault="00123355" w:rsidP="00123355">
      <w:pPr>
        <w:rPr>
          <w:rFonts w:ascii="Arial" w:hAnsi="Arial" w:cs="Arial"/>
        </w:rPr>
      </w:pPr>
    </w:p>
    <w:p w14:paraId="3BD9AE7F" w14:textId="77777777" w:rsidR="00123355" w:rsidRDefault="00123355" w:rsidP="00123355">
      <w:pPr>
        <w:pStyle w:val="ListParagraph"/>
        <w:numPr>
          <w:ilvl w:val="1"/>
          <w:numId w:val="24"/>
        </w:numPr>
        <w:spacing w:before="120" w:after="240"/>
        <w:ind w:left="788" w:hanging="431"/>
        <w:contextualSpacing w:val="0"/>
        <w:rPr>
          <w:rFonts w:ascii="Arial" w:hAnsi="Arial" w:cs="Arial"/>
        </w:rPr>
      </w:pPr>
      <w:r w:rsidRPr="00123355">
        <w:rPr>
          <w:rFonts w:ascii="Arial" w:hAnsi="Arial" w:cs="Arial"/>
        </w:rPr>
        <w:t>These bodies have their own procedures relating to investigations which you can enquire about and follow.</w:t>
      </w:r>
    </w:p>
    <w:p w14:paraId="29080AF1" w14:textId="77777777" w:rsidR="00123355" w:rsidRDefault="00123355" w:rsidP="00123355">
      <w:pPr>
        <w:pStyle w:val="ListParagraph"/>
        <w:numPr>
          <w:ilvl w:val="1"/>
          <w:numId w:val="24"/>
        </w:numPr>
        <w:spacing w:before="120" w:after="240"/>
        <w:ind w:left="788" w:hanging="431"/>
        <w:contextualSpacing w:val="0"/>
        <w:rPr>
          <w:rFonts w:ascii="Arial" w:hAnsi="Arial" w:cs="Arial"/>
        </w:rPr>
      </w:pPr>
      <w:r w:rsidRPr="00123355">
        <w:rPr>
          <w:rFonts w:ascii="Arial" w:hAnsi="Arial" w:cs="Arial"/>
        </w:rPr>
        <w:t>Public Concern at Work will be able to advise y</w:t>
      </w:r>
      <w:r>
        <w:rPr>
          <w:rFonts w:ascii="Arial" w:hAnsi="Arial" w:cs="Arial"/>
        </w:rPr>
        <w:t>ou on such an option if you wish</w:t>
      </w:r>
      <w:r w:rsidRPr="00123355">
        <w:rPr>
          <w:rFonts w:ascii="Arial" w:hAnsi="Arial" w:cs="Arial"/>
        </w:rPr>
        <w:t>.</w:t>
      </w:r>
    </w:p>
    <w:p w14:paraId="349879FF" w14:textId="77777777" w:rsidR="00123355" w:rsidRPr="00361DE2" w:rsidRDefault="00123355" w:rsidP="00123355">
      <w:pPr>
        <w:pStyle w:val="Heading1"/>
        <w:numPr>
          <w:ilvl w:val="0"/>
          <w:numId w:val="24"/>
        </w:numPr>
        <w:rPr>
          <w:rFonts w:ascii="Arial" w:hAnsi="Arial" w:cs="Arial"/>
          <w:color w:val="000000" w:themeColor="text1"/>
        </w:rPr>
      </w:pPr>
      <w:bookmarkStart w:id="12" w:name="_Toc54800847"/>
      <w:r w:rsidRPr="00361DE2">
        <w:rPr>
          <w:rFonts w:ascii="Arial" w:hAnsi="Arial" w:cs="Arial"/>
          <w:color w:val="000000" w:themeColor="text1"/>
        </w:rPr>
        <w:t>Making a ‘protected disclosure’</w:t>
      </w:r>
      <w:bookmarkEnd w:id="12"/>
    </w:p>
    <w:p w14:paraId="588CF930" w14:textId="77777777" w:rsidR="00361DE2" w:rsidRDefault="00123355" w:rsidP="00332887">
      <w:pPr>
        <w:pStyle w:val="ListParagraph"/>
        <w:numPr>
          <w:ilvl w:val="1"/>
          <w:numId w:val="24"/>
        </w:numPr>
        <w:spacing w:before="120" w:after="240"/>
        <w:contextualSpacing w:val="0"/>
        <w:jc w:val="both"/>
        <w:rPr>
          <w:rFonts w:ascii="Arial" w:hAnsi="Arial" w:cs="Arial"/>
        </w:rPr>
      </w:pPr>
      <w:r w:rsidRPr="00361DE2">
        <w:rPr>
          <w:rFonts w:ascii="Arial" w:hAnsi="Arial" w:cs="Arial"/>
        </w:rPr>
        <w:t xml:space="preserve">There are very specific criteria that need to be met for an individual to be covered by </w:t>
      </w:r>
      <w:r w:rsidRPr="00C77F95">
        <w:rPr>
          <w:rFonts w:ascii="Arial" w:hAnsi="Arial" w:cs="Arial"/>
        </w:rPr>
        <w:t>whistleblowing law when they raise a concern (to be able to claim the protection that accompanies it). There is also a defined list of ‘prescribed persons’</w:t>
      </w:r>
      <w:r w:rsidRPr="00361DE2">
        <w:rPr>
          <w:rFonts w:ascii="Arial" w:hAnsi="Arial" w:cs="Arial"/>
        </w:rPr>
        <w:t xml:space="preserve"> </w:t>
      </w:r>
      <w:r w:rsidR="00332887">
        <w:rPr>
          <w:rFonts w:ascii="Arial" w:hAnsi="Arial" w:cs="Arial"/>
        </w:rPr>
        <w:t xml:space="preserve">available from the </w:t>
      </w:r>
      <w:r w:rsidR="00332887" w:rsidRPr="00332887">
        <w:rPr>
          <w:rFonts w:ascii="Arial" w:hAnsi="Arial" w:cs="Arial"/>
        </w:rPr>
        <w:t>Department of Business, Energy, &amp; Industrial Strategy</w:t>
      </w:r>
      <w:r w:rsidR="00332887">
        <w:rPr>
          <w:rFonts w:ascii="Arial" w:hAnsi="Arial" w:cs="Arial"/>
        </w:rPr>
        <w:t>,</w:t>
      </w:r>
      <w:r w:rsidR="00332887" w:rsidRPr="00332887">
        <w:rPr>
          <w:rFonts w:ascii="Arial" w:hAnsi="Arial" w:cs="Arial"/>
        </w:rPr>
        <w:t xml:space="preserve"> </w:t>
      </w:r>
      <w:r w:rsidRPr="00361DE2">
        <w:rPr>
          <w:rFonts w:ascii="Arial" w:hAnsi="Arial" w:cs="Arial"/>
        </w:rPr>
        <w:t xml:space="preserve">who you can </w:t>
      </w:r>
      <w:r w:rsidR="003A2784">
        <w:rPr>
          <w:rFonts w:ascii="Arial" w:hAnsi="Arial" w:cs="Arial"/>
        </w:rPr>
        <w:t>make a protected disclosure to.</w:t>
      </w:r>
    </w:p>
    <w:p w14:paraId="33408034" w14:textId="77777777" w:rsidR="00123355" w:rsidRPr="00361DE2" w:rsidRDefault="00123355" w:rsidP="00361DE2">
      <w:pPr>
        <w:pStyle w:val="ListParagraph"/>
        <w:numPr>
          <w:ilvl w:val="1"/>
          <w:numId w:val="24"/>
        </w:numPr>
        <w:spacing w:before="120" w:after="240"/>
        <w:ind w:left="788" w:hanging="431"/>
        <w:contextualSpacing w:val="0"/>
        <w:jc w:val="both"/>
        <w:rPr>
          <w:rFonts w:ascii="Arial" w:hAnsi="Arial" w:cs="Arial"/>
        </w:rPr>
      </w:pPr>
      <w:r w:rsidRPr="00361DE2">
        <w:rPr>
          <w:rFonts w:ascii="Arial" w:hAnsi="Arial" w:cs="Arial"/>
        </w:rPr>
        <w:t xml:space="preserve">To help you consider whether you meet these criteria, please see independent advice from the Whistleblowing Helpline (0800 724 725) for the NHS and social care, Public Concern at Work or a legal representative. </w:t>
      </w:r>
    </w:p>
    <w:p w14:paraId="4C831598" w14:textId="77777777" w:rsidR="00123355" w:rsidRPr="00361DE2" w:rsidRDefault="00123355" w:rsidP="00123355">
      <w:pPr>
        <w:pStyle w:val="Heading1"/>
        <w:numPr>
          <w:ilvl w:val="0"/>
          <w:numId w:val="24"/>
        </w:numPr>
        <w:rPr>
          <w:rFonts w:ascii="Arial" w:hAnsi="Arial" w:cs="Arial"/>
          <w:color w:val="000000" w:themeColor="text1"/>
        </w:rPr>
      </w:pPr>
      <w:bookmarkStart w:id="13" w:name="_Toc54800848"/>
      <w:r w:rsidRPr="00361DE2">
        <w:rPr>
          <w:rFonts w:ascii="Arial" w:hAnsi="Arial" w:cs="Arial"/>
          <w:color w:val="000000" w:themeColor="text1"/>
        </w:rPr>
        <w:t>Monitoring and Review</w:t>
      </w:r>
      <w:bookmarkEnd w:id="13"/>
    </w:p>
    <w:p w14:paraId="5BE045BA" w14:textId="77777777" w:rsidR="00361DE2" w:rsidRDefault="00123355" w:rsidP="00361DE2">
      <w:pPr>
        <w:pStyle w:val="ListParagraph"/>
        <w:numPr>
          <w:ilvl w:val="1"/>
          <w:numId w:val="24"/>
        </w:numPr>
        <w:spacing w:before="120" w:after="240"/>
        <w:ind w:left="788" w:hanging="431"/>
        <w:contextualSpacing w:val="0"/>
        <w:jc w:val="both"/>
        <w:rPr>
          <w:rFonts w:ascii="Arial" w:hAnsi="Arial" w:cs="Arial"/>
        </w:rPr>
      </w:pPr>
      <w:r w:rsidRPr="00361DE2">
        <w:rPr>
          <w:rFonts w:ascii="Arial" w:hAnsi="Arial" w:cs="Arial"/>
        </w:rPr>
        <w:t>The Governing Body will be responsible for auditing the effectiveness of this policy. The policy will be monitored and activity under this policy will be reported by the Clinical Chair at sc</w:t>
      </w:r>
      <w:r w:rsidR="00361DE2">
        <w:rPr>
          <w:rFonts w:ascii="Arial" w:hAnsi="Arial" w:cs="Arial"/>
        </w:rPr>
        <w:t>heduled Governing Body meetings</w:t>
      </w:r>
    </w:p>
    <w:p w14:paraId="45DFE4C9" w14:textId="77777777" w:rsidR="00123355" w:rsidRDefault="00123355" w:rsidP="00361DE2">
      <w:pPr>
        <w:pStyle w:val="ListParagraph"/>
        <w:numPr>
          <w:ilvl w:val="1"/>
          <w:numId w:val="24"/>
        </w:numPr>
        <w:spacing w:before="120" w:after="240"/>
        <w:ind w:left="788" w:hanging="431"/>
        <w:contextualSpacing w:val="0"/>
        <w:jc w:val="both"/>
        <w:rPr>
          <w:rFonts w:ascii="Arial" w:hAnsi="Arial" w:cs="Arial"/>
        </w:rPr>
      </w:pPr>
      <w:r w:rsidRPr="00361DE2">
        <w:rPr>
          <w:rFonts w:ascii="Arial" w:hAnsi="Arial" w:cs="Arial"/>
        </w:rPr>
        <w:t>This policy will be reviewed after 3 years or earlier on the request of either the CCG or staff side of the recognised consultative forum.</w:t>
      </w:r>
    </w:p>
    <w:p w14:paraId="3958C24B" w14:textId="77777777" w:rsidR="003A2784" w:rsidRPr="003A2784" w:rsidRDefault="003A2784" w:rsidP="003A2784">
      <w:pPr>
        <w:pStyle w:val="Heading1"/>
        <w:numPr>
          <w:ilvl w:val="0"/>
          <w:numId w:val="24"/>
        </w:numPr>
        <w:rPr>
          <w:rFonts w:ascii="Arial" w:hAnsi="Arial" w:cs="Arial"/>
          <w:color w:val="000000" w:themeColor="text1"/>
        </w:rPr>
      </w:pPr>
      <w:bookmarkStart w:id="14" w:name="_Toc54800849"/>
      <w:r>
        <w:rPr>
          <w:rFonts w:ascii="Arial" w:hAnsi="Arial" w:cs="Arial"/>
          <w:color w:val="000000" w:themeColor="text1"/>
        </w:rPr>
        <w:t>Useful Contacts</w:t>
      </w:r>
      <w:bookmarkEnd w:id="14"/>
    </w:p>
    <w:p w14:paraId="1D2297D5" w14:textId="77777777" w:rsidR="00123355" w:rsidRDefault="00123355" w:rsidP="00123355">
      <w:pPr>
        <w:rPr>
          <w:rFonts w:ascii="Arial" w:hAnsi="Arial" w:cs="Arial"/>
        </w:rPr>
      </w:pPr>
    </w:p>
    <w:p w14:paraId="53277F06" w14:textId="77777777" w:rsidR="003A2784" w:rsidRPr="003A2784" w:rsidRDefault="003A2784" w:rsidP="003A2784">
      <w:pPr>
        <w:rPr>
          <w:rFonts w:ascii="Arial" w:hAnsi="Arial" w:cs="Arial"/>
          <w:u w:val="single"/>
        </w:rPr>
      </w:pPr>
      <w:r w:rsidRPr="003A2784">
        <w:rPr>
          <w:rFonts w:ascii="Arial" w:hAnsi="Arial" w:cs="Arial"/>
          <w:u w:val="single"/>
        </w:rPr>
        <w:t>Human Resources Department (</w:t>
      </w:r>
      <w:proofErr w:type="spellStart"/>
      <w:r w:rsidRPr="003A2784">
        <w:rPr>
          <w:rFonts w:ascii="Arial" w:hAnsi="Arial" w:cs="Arial"/>
          <w:u w:val="single"/>
        </w:rPr>
        <w:t>ConsultHR</w:t>
      </w:r>
      <w:proofErr w:type="spellEnd"/>
      <w:r w:rsidRPr="003A2784">
        <w:rPr>
          <w:rFonts w:ascii="Arial" w:hAnsi="Arial" w:cs="Arial"/>
          <w:u w:val="single"/>
        </w:rPr>
        <w:t>)</w:t>
      </w:r>
    </w:p>
    <w:p w14:paraId="2D40EF4F" w14:textId="77777777" w:rsidR="003A2784" w:rsidRPr="003A2784" w:rsidRDefault="003A2784" w:rsidP="003A2784">
      <w:pPr>
        <w:rPr>
          <w:rFonts w:ascii="Arial" w:hAnsi="Arial" w:cs="Arial"/>
        </w:rPr>
      </w:pPr>
      <w:r w:rsidRPr="003A2784">
        <w:rPr>
          <w:rFonts w:ascii="Arial" w:hAnsi="Arial" w:cs="Arial"/>
        </w:rPr>
        <w:t>Tel: 0300 123 6220</w:t>
      </w:r>
    </w:p>
    <w:p w14:paraId="2F297348" w14:textId="77777777" w:rsidR="003A2784" w:rsidRPr="003A2784" w:rsidRDefault="003A2784" w:rsidP="003A2784">
      <w:pPr>
        <w:rPr>
          <w:rFonts w:ascii="Arial" w:hAnsi="Arial" w:cs="Arial"/>
        </w:rPr>
      </w:pPr>
      <w:r w:rsidRPr="003A2784">
        <w:rPr>
          <w:rFonts w:ascii="Arial" w:hAnsi="Arial" w:cs="Arial"/>
        </w:rPr>
        <w:t>Email: operations.consulthr@nhs.net</w:t>
      </w:r>
    </w:p>
    <w:p w14:paraId="643852DE" w14:textId="77777777" w:rsidR="003A2784" w:rsidRPr="003A2784" w:rsidRDefault="003A2784" w:rsidP="003A2784">
      <w:pPr>
        <w:rPr>
          <w:rFonts w:ascii="Arial" w:hAnsi="Arial" w:cs="Arial"/>
        </w:rPr>
      </w:pPr>
      <w:r w:rsidRPr="003A2784">
        <w:rPr>
          <w:rFonts w:ascii="Arial" w:hAnsi="Arial" w:cs="Arial"/>
        </w:rPr>
        <w:t xml:space="preserve">Write: </w:t>
      </w:r>
      <w:proofErr w:type="spellStart"/>
      <w:r w:rsidRPr="003A2784">
        <w:rPr>
          <w:rFonts w:ascii="Arial" w:hAnsi="Arial" w:cs="Arial"/>
        </w:rPr>
        <w:t>ConsultHR</w:t>
      </w:r>
      <w:proofErr w:type="spellEnd"/>
      <w:r w:rsidRPr="003A2784">
        <w:rPr>
          <w:rFonts w:ascii="Arial" w:hAnsi="Arial" w:cs="Arial"/>
        </w:rPr>
        <w:t>, West Swindon Health Centre, Link Avenue, Swindon, SN5 7DL</w:t>
      </w:r>
    </w:p>
    <w:p w14:paraId="5FCFF3F3" w14:textId="77777777" w:rsidR="003A2784" w:rsidRPr="003A2784" w:rsidRDefault="003A2784" w:rsidP="003A2784">
      <w:pPr>
        <w:rPr>
          <w:rFonts w:ascii="Arial" w:hAnsi="Arial" w:cs="Arial"/>
        </w:rPr>
      </w:pPr>
    </w:p>
    <w:p w14:paraId="47CEA14C" w14:textId="77777777" w:rsidR="003A2784" w:rsidRPr="003A2784" w:rsidRDefault="003A2784" w:rsidP="003A2784">
      <w:pPr>
        <w:rPr>
          <w:rFonts w:ascii="Arial" w:hAnsi="Arial" w:cs="Arial"/>
          <w:u w:val="single"/>
        </w:rPr>
      </w:pPr>
      <w:r w:rsidRPr="003A2784">
        <w:rPr>
          <w:rFonts w:ascii="Arial" w:hAnsi="Arial" w:cs="Arial"/>
          <w:u w:val="single"/>
        </w:rPr>
        <w:t>Local Counter Fraud Service</w:t>
      </w:r>
    </w:p>
    <w:p w14:paraId="5D0EA94A" w14:textId="77777777" w:rsidR="003A2784" w:rsidRPr="003A2784" w:rsidRDefault="003A2784" w:rsidP="003A2784">
      <w:pPr>
        <w:rPr>
          <w:rFonts w:ascii="Arial" w:hAnsi="Arial" w:cs="Arial"/>
        </w:rPr>
      </w:pPr>
      <w:r w:rsidRPr="003A2784">
        <w:rPr>
          <w:rFonts w:ascii="Arial" w:hAnsi="Arial" w:cs="Arial"/>
        </w:rPr>
        <w:t xml:space="preserve">Tel: 0300 422 2726 </w:t>
      </w:r>
      <w:r>
        <w:rPr>
          <w:rFonts w:ascii="Arial" w:hAnsi="Arial" w:cs="Arial"/>
        </w:rPr>
        <w:t xml:space="preserve">/ 0300 422 2753   </w:t>
      </w:r>
    </w:p>
    <w:p w14:paraId="16815D11" w14:textId="77777777" w:rsidR="003A2784" w:rsidRPr="003A2784" w:rsidRDefault="003A2784" w:rsidP="003A2784">
      <w:pPr>
        <w:rPr>
          <w:rFonts w:ascii="Arial" w:hAnsi="Arial" w:cs="Arial"/>
        </w:rPr>
      </w:pPr>
      <w:r w:rsidRPr="003A2784">
        <w:rPr>
          <w:rFonts w:ascii="Arial" w:hAnsi="Arial" w:cs="Arial"/>
        </w:rPr>
        <w:t xml:space="preserve">Email </w:t>
      </w:r>
      <w:hyperlink r:id="rId9" w:history="1">
        <w:r w:rsidRPr="002A7C01">
          <w:rPr>
            <w:rStyle w:val="Hyperlink"/>
            <w:rFonts w:ascii="Arial" w:hAnsi="Arial" w:cs="Arial"/>
          </w:rPr>
          <w:t>ghn-tr.fraudAccountMailbox@nhs.net</w:t>
        </w:r>
      </w:hyperlink>
      <w:r>
        <w:rPr>
          <w:rFonts w:ascii="Arial" w:hAnsi="Arial" w:cs="Arial"/>
        </w:rPr>
        <w:t xml:space="preserve"> </w:t>
      </w:r>
    </w:p>
    <w:p w14:paraId="7BDC1F34" w14:textId="77777777" w:rsidR="003A2784" w:rsidRPr="003A2784" w:rsidRDefault="003A2784" w:rsidP="003A2784">
      <w:pPr>
        <w:rPr>
          <w:rFonts w:ascii="Arial" w:hAnsi="Arial" w:cs="Arial"/>
        </w:rPr>
      </w:pPr>
    </w:p>
    <w:p w14:paraId="46A5F96A" w14:textId="77777777" w:rsidR="003A2784" w:rsidRPr="003A2784" w:rsidRDefault="003A2784" w:rsidP="003A2784">
      <w:pPr>
        <w:rPr>
          <w:rFonts w:ascii="Arial" w:hAnsi="Arial" w:cs="Arial"/>
          <w:u w:val="single"/>
        </w:rPr>
      </w:pPr>
      <w:r w:rsidRPr="003A2784">
        <w:rPr>
          <w:rFonts w:ascii="Arial" w:hAnsi="Arial" w:cs="Arial"/>
          <w:u w:val="single"/>
        </w:rPr>
        <w:lastRenderedPageBreak/>
        <w:t>The NHS Counter Fraud Authority</w:t>
      </w:r>
    </w:p>
    <w:p w14:paraId="685E2428" w14:textId="77777777" w:rsidR="003A2784" w:rsidRDefault="003A2784" w:rsidP="003A2784">
      <w:pPr>
        <w:rPr>
          <w:rFonts w:ascii="Arial" w:hAnsi="Arial" w:cs="Arial"/>
        </w:rPr>
      </w:pPr>
      <w:r w:rsidRPr="003A2784">
        <w:rPr>
          <w:rFonts w:ascii="Arial" w:hAnsi="Arial" w:cs="Arial"/>
        </w:rPr>
        <w:t xml:space="preserve">Tel: 0800 028 </w:t>
      </w:r>
      <w:r>
        <w:rPr>
          <w:rFonts w:ascii="Arial" w:hAnsi="Arial" w:cs="Arial"/>
        </w:rPr>
        <w:t>4060</w:t>
      </w:r>
    </w:p>
    <w:p w14:paraId="7E9E0BC3" w14:textId="77777777" w:rsidR="003A2784" w:rsidRPr="003A2784" w:rsidRDefault="003A2784" w:rsidP="003A2784">
      <w:pPr>
        <w:rPr>
          <w:rFonts w:ascii="Arial" w:hAnsi="Arial" w:cs="Arial"/>
        </w:rPr>
      </w:pPr>
      <w:r>
        <w:rPr>
          <w:rFonts w:ascii="Arial" w:hAnsi="Arial" w:cs="Arial"/>
        </w:rPr>
        <w:t xml:space="preserve">Website: </w:t>
      </w:r>
      <w:hyperlink r:id="rId10" w:history="1">
        <w:r w:rsidRPr="002A7C01">
          <w:rPr>
            <w:rStyle w:val="Hyperlink"/>
            <w:rFonts w:ascii="Arial" w:hAnsi="Arial" w:cs="Arial"/>
          </w:rPr>
          <w:t>https://cfa.nhs.uk/reportfraud</w:t>
        </w:r>
      </w:hyperlink>
      <w:r>
        <w:rPr>
          <w:rFonts w:ascii="Arial" w:hAnsi="Arial" w:cs="Arial"/>
        </w:rPr>
        <w:t xml:space="preserve"> </w:t>
      </w:r>
    </w:p>
    <w:p w14:paraId="10363400" w14:textId="77777777" w:rsidR="003A2784" w:rsidRPr="003A2784" w:rsidRDefault="003A2784" w:rsidP="003A2784">
      <w:pPr>
        <w:rPr>
          <w:rFonts w:ascii="Arial" w:hAnsi="Arial" w:cs="Arial"/>
        </w:rPr>
      </w:pPr>
    </w:p>
    <w:p w14:paraId="0A7596BB" w14:textId="77777777" w:rsidR="003A2784" w:rsidRPr="003A2784" w:rsidRDefault="003A2784" w:rsidP="003A2784">
      <w:pPr>
        <w:rPr>
          <w:rFonts w:ascii="Arial" w:hAnsi="Arial" w:cs="Arial"/>
        </w:rPr>
      </w:pPr>
      <w:r w:rsidRPr="003A2784">
        <w:rPr>
          <w:rFonts w:ascii="Arial" w:hAnsi="Arial" w:cs="Arial"/>
          <w:u w:val="single"/>
        </w:rPr>
        <w:t>Protect:</w:t>
      </w:r>
      <w:r>
        <w:rPr>
          <w:rFonts w:ascii="Arial" w:hAnsi="Arial" w:cs="Arial"/>
        </w:rPr>
        <w:t xml:space="preserve"> </w:t>
      </w:r>
      <w:r w:rsidRPr="003A2784">
        <w:rPr>
          <w:rFonts w:ascii="Arial" w:hAnsi="Arial" w:cs="Arial"/>
        </w:rPr>
        <w:t>Free, confidential whistleblowing advice</w:t>
      </w:r>
    </w:p>
    <w:p w14:paraId="5C243649" w14:textId="77777777" w:rsidR="003C3112" w:rsidRDefault="003A2784" w:rsidP="003C3112">
      <w:pPr>
        <w:rPr>
          <w:rFonts w:ascii="Arial" w:hAnsi="Arial" w:cs="Arial"/>
        </w:rPr>
      </w:pPr>
      <w:r>
        <w:rPr>
          <w:rFonts w:ascii="Arial" w:hAnsi="Arial" w:cs="Arial"/>
        </w:rPr>
        <w:t xml:space="preserve">Tel: </w:t>
      </w:r>
      <w:r w:rsidRPr="003A2784">
        <w:rPr>
          <w:rFonts w:ascii="Arial" w:hAnsi="Arial" w:cs="Arial"/>
        </w:rPr>
        <w:t>020 3117 2520</w:t>
      </w:r>
    </w:p>
    <w:p w14:paraId="74436AC1" w14:textId="77777777" w:rsidR="00C77F95" w:rsidRDefault="00C77F95" w:rsidP="003C3112">
      <w:pPr>
        <w:rPr>
          <w:rFonts w:ascii="Arial" w:hAnsi="Arial" w:cs="Arial"/>
        </w:rPr>
      </w:pPr>
    </w:p>
    <w:p w14:paraId="59635EF4" w14:textId="77777777" w:rsidR="003C3112" w:rsidRDefault="003C3112" w:rsidP="003C3112">
      <w:pPr>
        <w:rPr>
          <w:rFonts w:ascii="Arial" w:hAnsi="Arial" w:cs="Arial"/>
        </w:rPr>
      </w:pPr>
      <w:r w:rsidRPr="003C3112">
        <w:rPr>
          <w:rFonts w:ascii="Arial" w:hAnsi="Arial" w:cs="Arial"/>
          <w:u w:val="single"/>
        </w:rPr>
        <w:t>Speak Up:</w:t>
      </w:r>
      <w:r w:rsidRPr="003C3112">
        <w:rPr>
          <w:rFonts w:ascii="Arial" w:hAnsi="Arial" w:cs="Arial"/>
        </w:rPr>
        <w:t xml:space="preserve"> Free, independent, confidential advice on the speaking up process: </w:t>
      </w:r>
    </w:p>
    <w:p w14:paraId="543EA5C2" w14:textId="77777777" w:rsidR="003C3112" w:rsidRPr="00C77F95" w:rsidRDefault="003C3112" w:rsidP="003C3112">
      <w:pPr>
        <w:rPr>
          <w:rFonts w:ascii="Arial" w:hAnsi="Arial" w:cs="Arial"/>
        </w:rPr>
      </w:pPr>
      <w:r w:rsidRPr="00C77F95">
        <w:rPr>
          <w:rFonts w:ascii="Arial" w:hAnsi="Arial" w:cs="Arial"/>
        </w:rPr>
        <w:t xml:space="preserve">Website: </w:t>
      </w:r>
      <w:hyperlink r:id="rId11" w:history="1">
        <w:r w:rsidRPr="00E13CB2">
          <w:rPr>
            <w:rStyle w:val="Hyperlink"/>
            <w:rFonts w:ascii="Arial" w:hAnsi="Arial" w:cs="Arial"/>
            <w:u w:val="none"/>
          </w:rPr>
          <w:t>https://speakup.direct/</w:t>
        </w:r>
      </w:hyperlink>
    </w:p>
    <w:p w14:paraId="0269EBA2" w14:textId="77777777" w:rsidR="003C3112" w:rsidRPr="00C77F95" w:rsidRDefault="003C3112" w:rsidP="003C3112">
      <w:pPr>
        <w:rPr>
          <w:rFonts w:ascii="Arial" w:hAnsi="Arial" w:cs="Arial"/>
        </w:rPr>
      </w:pPr>
      <w:r w:rsidRPr="00C77F95">
        <w:rPr>
          <w:rFonts w:ascii="Arial" w:hAnsi="Arial" w:cs="Arial"/>
        </w:rPr>
        <w:t>Tel: 08000 724 725</w:t>
      </w:r>
    </w:p>
    <w:p w14:paraId="34814566" w14:textId="77777777" w:rsidR="003C3112" w:rsidRPr="0003438A" w:rsidRDefault="003C3112" w:rsidP="003A2784">
      <w:pPr>
        <w:rPr>
          <w:rFonts w:ascii="Arial" w:hAnsi="Arial" w:cs="Arial"/>
        </w:rPr>
      </w:pPr>
    </w:p>
    <w:p w14:paraId="5E501F97" w14:textId="77777777" w:rsidR="00707511" w:rsidRPr="0003438A" w:rsidRDefault="00707511" w:rsidP="00707511">
      <w:pPr>
        <w:pStyle w:val="Heading1"/>
        <w:numPr>
          <w:ilvl w:val="0"/>
          <w:numId w:val="24"/>
        </w:numPr>
        <w:rPr>
          <w:rFonts w:ascii="Arial" w:hAnsi="Arial" w:cs="Arial"/>
          <w:color w:val="auto"/>
        </w:rPr>
      </w:pPr>
      <w:bookmarkStart w:id="15" w:name="_Toc54800850"/>
      <w:r w:rsidRPr="0003438A">
        <w:rPr>
          <w:rFonts w:ascii="Arial" w:hAnsi="Arial" w:cs="Arial"/>
          <w:color w:val="auto"/>
        </w:rPr>
        <w:t>References and Further Information</w:t>
      </w:r>
      <w:bookmarkEnd w:id="15"/>
    </w:p>
    <w:p w14:paraId="42D8C3EA" w14:textId="77777777" w:rsidR="00707511" w:rsidRPr="0003438A" w:rsidRDefault="00707511" w:rsidP="003A2784">
      <w:pPr>
        <w:rPr>
          <w:rFonts w:ascii="Arial" w:hAnsi="Arial" w:cs="Arial"/>
        </w:rPr>
      </w:pPr>
    </w:p>
    <w:p w14:paraId="10E0BC9B" w14:textId="77777777" w:rsidR="00707511" w:rsidRPr="0003438A" w:rsidRDefault="00707511" w:rsidP="00707511">
      <w:pPr>
        <w:pStyle w:val="ListParagraph"/>
        <w:numPr>
          <w:ilvl w:val="0"/>
          <w:numId w:val="33"/>
        </w:numPr>
        <w:spacing w:before="120" w:after="120"/>
        <w:ind w:left="714" w:hanging="357"/>
        <w:contextualSpacing w:val="0"/>
        <w:rPr>
          <w:rFonts w:ascii="Arial" w:hAnsi="Arial" w:cs="Arial"/>
        </w:rPr>
      </w:pPr>
      <w:r w:rsidRPr="0003438A">
        <w:rPr>
          <w:rFonts w:ascii="Arial" w:hAnsi="Arial" w:cs="Arial"/>
        </w:rPr>
        <w:t xml:space="preserve">Public Interest Disclosure Act (1998) available at:  </w:t>
      </w:r>
      <w:hyperlink r:id="rId12" w:history="1">
        <w:r w:rsidRPr="0003438A">
          <w:rPr>
            <w:rStyle w:val="Hyperlink"/>
            <w:rFonts w:ascii="Arial" w:hAnsi="Arial" w:cs="Arial"/>
            <w:color w:val="auto"/>
          </w:rPr>
          <w:t>http://wbhelpline.org.uk/resources/public-interest-disclosure-act/</w:t>
        </w:r>
      </w:hyperlink>
      <w:r w:rsidRPr="0003438A">
        <w:rPr>
          <w:rFonts w:ascii="Arial" w:hAnsi="Arial" w:cs="Arial"/>
        </w:rPr>
        <w:t xml:space="preserve"> </w:t>
      </w:r>
    </w:p>
    <w:p w14:paraId="18B03C8F" w14:textId="77777777" w:rsidR="00707511" w:rsidRPr="0003438A" w:rsidRDefault="00707511" w:rsidP="00707511">
      <w:pPr>
        <w:pStyle w:val="ListParagraph"/>
        <w:numPr>
          <w:ilvl w:val="0"/>
          <w:numId w:val="33"/>
        </w:numPr>
        <w:spacing w:before="120" w:after="120"/>
        <w:contextualSpacing w:val="0"/>
        <w:rPr>
          <w:rFonts w:ascii="Arial" w:hAnsi="Arial" w:cs="Arial"/>
        </w:rPr>
      </w:pPr>
      <w:r w:rsidRPr="0003438A">
        <w:rPr>
          <w:rFonts w:ascii="Arial" w:hAnsi="Arial" w:cs="Arial"/>
        </w:rPr>
        <w:t xml:space="preserve"> NHS Improvement (2016); Freedom to speak up: raising concerns (whistleblowing) policy for the NHS; available at: </w:t>
      </w:r>
      <w:hyperlink r:id="rId13" w:history="1">
        <w:r w:rsidRPr="0003438A">
          <w:rPr>
            <w:rStyle w:val="Hyperlink"/>
            <w:rFonts w:ascii="Arial" w:hAnsi="Arial" w:cs="Arial"/>
            <w:color w:val="auto"/>
          </w:rPr>
          <w:t>https://improvement.nhs.uk/resources/freedom-to-speak-up-whistleblowing-policy-for-the-nhs/</w:t>
        </w:r>
      </w:hyperlink>
    </w:p>
    <w:p w14:paraId="3C1000E8" w14:textId="77777777" w:rsidR="00707511" w:rsidRPr="0003438A" w:rsidRDefault="00707511" w:rsidP="003C3112">
      <w:pPr>
        <w:pStyle w:val="ListParagraph"/>
        <w:numPr>
          <w:ilvl w:val="0"/>
          <w:numId w:val="33"/>
        </w:numPr>
        <w:spacing w:before="120" w:after="120"/>
        <w:contextualSpacing w:val="0"/>
        <w:rPr>
          <w:rFonts w:ascii="Arial" w:hAnsi="Arial" w:cs="Arial"/>
        </w:rPr>
      </w:pPr>
      <w:r w:rsidRPr="0003438A">
        <w:rPr>
          <w:rFonts w:ascii="Arial" w:hAnsi="Arial" w:cs="Arial"/>
        </w:rPr>
        <w:t>Sir Robert Francis (2015); Report on the Freedom to Speak Up review; available at https://www.gov.uk/government/publications/sir-robert-francis-freedom-to-speak-up-review.</w:t>
      </w:r>
    </w:p>
    <w:p w14:paraId="4CFF9EA5" w14:textId="77777777" w:rsidR="00707511" w:rsidRPr="0003438A" w:rsidRDefault="00707511" w:rsidP="003C3112">
      <w:pPr>
        <w:pStyle w:val="ListParagraph"/>
        <w:numPr>
          <w:ilvl w:val="0"/>
          <w:numId w:val="33"/>
        </w:numPr>
        <w:spacing w:before="120" w:after="120"/>
        <w:contextualSpacing w:val="0"/>
        <w:rPr>
          <w:rFonts w:ascii="Arial" w:hAnsi="Arial" w:cs="Arial"/>
        </w:rPr>
      </w:pPr>
      <w:r w:rsidRPr="0003438A">
        <w:rPr>
          <w:rFonts w:ascii="Arial" w:hAnsi="Arial" w:cs="Arial"/>
        </w:rPr>
        <w:t>Whistleblowing: list of prescribed people and bodies, (2019), https://www.gov.uk/government/publications/blowing-the-whistle-list-of-prescribed-people-and-bodies--2/whistleblowing-list-of-prescribed-people-and-bodies</w:t>
      </w:r>
    </w:p>
    <w:p w14:paraId="0575FC08" w14:textId="77777777" w:rsidR="00332887" w:rsidRPr="0003438A" w:rsidRDefault="003C3112" w:rsidP="003C3112">
      <w:pPr>
        <w:pStyle w:val="ListParagraph"/>
        <w:numPr>
          <w:ilvl w:val="0"/>
          <w:numId w:val="33"/>
        </w:numPr>
        <w:spacing w:before="120" w:after="120"/>
        <w:contextualSpacing w:val="0"/>
        <w:rPr>
          <w:rFonts w:ascii="Arial" w:hAnsi="Arial" w:cs="Arial"/>
        </w:rPr>
      </w:pPr>
      <w:r w:rsidRPr="0003438A">
        <w:rPr>
          <w:rFonts w:ascii="Arial" w:hAnsi="Arial" w:cs="Arial"/>
        </w:rPr>
        <w:t xml:space="preserve">Raising a Concern with the CQC; Care Quality Commission; available at: </w:t>
      </w:r>
      <w:hyperlink r:id="rId14" w:history="1">
        <w:r w:rsidRPr="0003438A">
          <w:rPr>
            <w:rStyle w:val="Hyperlink"/>
            <w:rFonts w:ascii="Arial" w:hAnsi="Arial" w:cs="Arial"/>
            <w:color w:val="auto"/>
          </w:rPr>
          <w:t>https://www.cqc.org.uk/about-us/our-purpose-role/who-we-are</w:t>
        </w:r>
      </w:hyperlink>
    </w:p>
    <w:p w14:paraId="1A527B73" w14:textId="77777777" w:rsidR="00332887" w:rsidRPr="0003438A" w:rsidRDefault="00332887" w:rsidP="00332887">
      <w:pPr>
        <w:pStyle w:val="ListParagraph"/>
        <w:numPr>
          <w:ilvl w:val="0"/>
          <w:numId w:val="33"/>
        </w:numPr>
        <w:spacing w:before="120" w:after="120"/>
        <w:contextualSpacing w:val="0"/>
        <w:rPr>
          <w:rFonts w:ascii="Arial" w:hAnsi="Arial" w:cs="Arial"/>
        </w:rPr>
      </w:pPr>
      <w:r w:rsidRPr="0003438A">
        <w:rPr>
          <w:rFonts w:ascii="Arial" w:hAnsi="Arial" w:cs="Arial"/>
        </w:rPr>
        <w:t xml:space="preserve">Department of Business, Energy, &amp; Industrial Strategy (2020);  Whistleblowing: list of prescribed people and bodies; available at: </w:t>
      </w:r>
      <w:hyperlink r:id="rId15" w:history="1">
        <w:r w:rsidRPr="0003438A">
          <w:rPr>
            <w:rStyle w:val="Hyperlink"/>
            <w:rFonts w:ascii="Arial" w:hAnsi="Arial" w:cs="Arial"/>
            <w:color w:val="auto"/>
          </w:rPr>
          <w:t>https://www.gov.uk/government/publications/blowing-the-whistle-list-of-prescribed-people-and-bodies--2/whistleblowing-list-of-prescribed-people-and-bodies</w:t>
        </w:r>
      </w:hyperlink>
      <w:r w:rsidRPr="0003438A">
        <w:rPr>
          <w:rFonts w:ascii="Arial" w:hAnsi="Arial" w:cs="Arial"/>
        </w:rPr>
        <w:t xml:space="preserve"> </w:t>
      </w:r>
      <w:bookmarkStart w:id="16" w:name="_GoBack"/>
      <w:bookmarkEnd w:id="16"/>
    </w:p>
    <w:p w14:paraId="6956BB9F" w14:textId="77777777" w:rsidR="00332887" w:rsidRPr="0003438A" w:rsidRDefault="00332887" w:rsidP="00332887">
      <w:pPr>
        <w:pStyle w:val="ListParagraph"/>
        <w:spacing w:before="120" w:after="120"/>
        <w:contextualSpacing w:val="0"/>
        <w:rPr>
          <w:rFonts w:ascii="Arial" w:hAnsi="Arial" w:cs="Arial"/>
        </w:rPr>
      </w:pPr>
    </w:p>
    <w:p w14:paraId="3F68C297" w14:textId="77777777" w:rsidR="00332887" w:rsidRPr="0003438A" w:rsidRDefault="00332887">
      <w:pPr>
        <w:widowControl/>
        <w:spacing w:after="200" w:line="276" w:lineRule="auto"/>
        <w:rPr>
          <w:rFonts w:ascii="Arial" w:hAnsi="Arial" w:cs="Arial"/>
        </w:rPr>
      </w:pPr>
      <w:r w:rsidRPr="0003438A">
        <w:rPr>
          <w:rFonts w:ascii="Arial" w:hAnsi="Arial" w:cs="Arial"/>
        </w:rPr>
        <w:br w:type="page"/>
      </w:r>
    </w:p>
    <w:p w14:paraId="30FDF00D" w14:textId="77777777" w:rsidR="00332887" w:rsidRDefault="00332887" w:rsidP="00332887">
      <w:pPr>
        <w:pStyle w:val="ListParagraph"/>
        <w:spacing w:before="120" w:after="120"/>
        <w:contextualSpacing w:val="0"/>
        <w:rPr>
          <w:rFonts w:ascii="Arial" w:hAnsi="Arial" w:cs="Arial"/>
        </w:rPr>
      </w:pPr>
    </w:p>
    <w:p w14:paraId="18EEEA5B" w14:textId="77777777" w:rsidR="00332887" w:rsidRPr="00332887" w:rsidRDefault="00332887" w:rsidP="00332887">
      <w:pPr>
        <w:pStyle w:val="ListParagraph"/>
        <w:spacing w:before="120" w:after="120"/>
        <w:contextualSpacing w:val="0"/>
        <w:rPr>
          <w:rFonts w:ascii="Arial" w:hAnsi="Arial" w:cs="Arial"/>
        </w:rPr>
      </w:pPr>
      <w:r>
        <w:rPr>
          <w:rFonts w:ascii="Arial" w:hAnsi="Arial" w:cs="Arial"/>
        </w:rPr>
        <w:t xml:space="preserve">Appendix </w:t>
      </w:r>
      <w:r w:rsidR="00E110DA">
        <w:rPr>
          <w:rFonts w:ascii="Arial" w:hAnsi="Arial" w:cs="Arial"/>
        </w:rPr>
        <w:t>1</w:t>
      </w:r>
    </w:p>
    <w:p w14:paraId="20A1716A" w14:textId="77777777" w:rsidR="00332887" w:rsidRDefault="00332887" w:rsidP="00332887">
      <w:pPr>
        <w:pStyle w:val="ListParagraph"/>
        <w:spacing w:before="120" w:after="120"/>
        <w:contextualSpacing w:val="0"/>
        <w:rPr>
          <w:rFonts w:ascii="Arial" w:hAnsi="Arial" w:cs="Arial"/>
        </w:rPr>
      </w:pPr>
      <w:r w:rsidRPr="00586CCD">
        <w:rPr>
          <w:rFonts w:ascii="Arial" w:eastAsia="Arial" w:hAnsi="Arial" w:cs="Arial"/>
          <w:noProof/>
          <w:position w:val="-222"/>
          <w:sz w:val="28"/>
          <w:szCs w:val="28"/>
          <w:lang w:eastAsia="en-GB"/>
        </w:rPr>
        <w:drawing>
          <wp:anchor distT="0" distB="0" distL="114300" distR="114300" simplePos="0" relativeHeight="251667456" behindDoc="1" locked="0" layoutInCell="1" allowOverlap="1" wp14:anchorId="08D05680" wp14:editId="3B932EAA">
            <wp:simplePos x="0" y="0"/>
            <wp:positionH relativeFrom="column">
              <wp:posOffset>76200</wp:posOffset>
            </wp:positionH>
            <wp:positionV relativeFrom="paragraph">
              <wp:posOffset>635</wp:posOffset>
            </wp:positionV>
            <wp:extent cx="5731510" cy="6688455"/>
            <wp:effectExtent l="0" t="0" r="2540" b="0"/>
            <wp:wrapThrough wrapText="bothSides">
              <wp:wrapPolygon edited="0">
                <wp:start x="0" y="0"/>
                <wp:lineTo x="0" y="21532"/>
                <wp:lineTo x="21538" y="21532"/>
                <wp:lineTo x="21538" y="0"/>
                <wp:lineTo x="0" y="0"/>
              </wp:wrapPolygon>
            </wp:wrapThrough>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6688455"/>
                    </a:xfrm>
                    <a:prstGeom prst="rect">
                      <a:avLst/>
                    </a:prstGeom>
                  </pic:spPr>
                </pic:pic>
              </a:graphicData>
            </a:graphic>
            <wp14:sizeRelH relativeFrom="page">
              <wp14:pctWidth>0</wp14:pctWidth>
            </wp14:sizeRelH>
            <wp14:sizeRelV relativeFrom="page">
              <wp14:pctHeight>0</wp14:pctHeight>
            </wp14:sizeRelV>
          </wp:anchor>
        </w:drawing>
      </w:r>
    </w:p>
    <w:p w14:paraId="6C88A681" w14:textId="77777777" w:rsidR="00332887" w:rsidRDefault="00332887" w:rsidP="00332887">
      <w:pPr>
        <w:pStyle w:val="ListParagraph"/>
        <w:spacing w:before="120" w:after="120"/>
        <w:contextualSpacing w:val="0"/>
        <w:rPr>
          <w:rFonts w:ascii="Arial" w:hAnsi="Arial" w:cs="Arial"/>
        </w:rPr>
      </w:pPr>
      <w:r w:rsidRPr="00332887">
        <w:rPr>
          <w:rFonts w:ascii="Arial" w:hAnsi="Arial" w:cs="Arial"/>
        </w:rPr>
        <w:t>Source: Sir Robert Francis QC (2015) Freedom to Speak Up: an independent report into creating an open and honest reporting culture in the NHS.</w:t>
      </w:r>
    </w:p>
    <w:p w14:paraId="51688924" w14:textId="77777777" w:rsidR="00D252E8" w:rsidRDefault="00D252E8" w:rsidP="00332887">
      <w:pPr>
        <w:pStyle w:val="ListParagraph"/>
        <w:spacing w:before="120" w:after="120"/>
        <w:contextualSpacing w:val="0"/>
        <w:rPr>
          <w:rFonts w:ascii="Arial" w:hAnsi="Arial" w:cs="Arial"/>
        </w:rPr>
      </w:pPr>
    </w:p>
    <w:p w14:paraId="326201AC" w14:textId="77777777" w:rsidR="00D252E8" w:rsidRDefault="00D252E8">
      <w:pPr>
        <w:widowControl/>
        <w:spacing w:after="200" w:line="276" w:lineRule="auto"/>
        <w:rPr>
          <w:rFonts w:ascii="Arial" w:hAnsi="Arial" w:cs="Arial"/>
        </w:rPr>
      </w:pPr>
      <w:r>
        <w:rPr>
          <w:rFonts w:ascii="Arial" w:hAnsi="Arial" w:cs="Arial"/>
        </w:rPr>
        <w:br w:type="page"/>
      </w:r>
    </w:p>
    <w:p w14:paraId="74E6E3EB" w14:textId="77777777" w:rsidR="00D252E8" w:rsidRPr="00D252E8" w:rsidRDefault="00D252E8" w:rsidP="00D252E8">
      <w:pPr>
        <w:pStyle w:val="ListParagraph"/>
        <w:spacing w:before="120" w:after="120"/>
        <w:contextualSpacing w:val="0"/>
        <w:jc w:val="right"/>
        <w:rPr>
          <w:rFonts w:ascii="Arial" w:hAnsi="Arial" w:cs="Arial"/>
          <w:b/>
        </w:rPr>
      </w:pPr>
      <w:r w:rsidRPr="00D252E8">
        <w:rPr>
          <w:rFonts w:ascii="Arial" w:hAnsi="Arial" w:cs="Arial"/>
          <w:b/>
        </w:rPr>
        <w:lastRenderedPageBreak/>
        <w:t>Appendix 2</w:t>
      </w:r>
    </w:p>
    <w:p w14:paraId="58C2B6AA" w14:textId="77777777" w:rsidR="00D252E8" w:rsidRPr="00D252E8" w:rsidRDefault="00D252E8" w:rsidP="00D252E8">
      <w:pPr>
        <w:pStyle w:val="ListParagraph"/>
        <w:spacing w:before="120" w:after="120"/>
        <w:rPr>
          <w:rFonts w:ascii="Arial" w:hAnsi="Arial" w:cs="Arial"/>
          <w:b/>
        </w:rPr>
      </w:pPr>
      <w:r w:rsidRPr="00D252E8">
        <w:rPr>
          <w:rFonts w:ascii="Arial" w:hAnsi="Arial" w:cs="Arial"/>
          <w:b/>
        </w:rPr>
        <w:t>Example process for raising and escalating a concern</w:t>
      </w:r>
    </w:p>
    <w:p w14:paraId="40E6812F" w14:textId="77777777" w:rsidR="00D252E8" w:rsidRPr="00D252E8" w:rsidRDefault="00D252E8" w:rsidP="00D252E8">
      <w:pPr>
        <w:pStyle w:val="ListParagraph"/>
        <w:spacing w:before="120" w:after="120"/>
        <w:rPr>
          <w:rFonts w:ascii="Arial" w:hAnsi="Arial" w:cs="Arial"/>
        </w:rPr>
      </w:pPr>
    </w:p>
    <w:p w14:paraId="65F6B15A" w14:textId="77777777" w:rsidR="00D252E8" w:rsidRPr="00D252E8" w:rsidRDefault="00D252E8" w:rsidP="00D252E8">
      <w:pPr>
        <w:pStyle w:val="ListParagraph"/>
        <w:spacing w:before="120" w:after="120"/>
        <w:rPr>
          <w:rFonts w:ascii="Arial" w:hAnsi="Arial" w:cs="Arial"/>
          <w:b/>
        </w:rPr>
      </w:pPr>
      <w:r w:rsidRPr="00D252E8">
        <w:rPr>
          <w:rFonts w:ascii="Arial" w:hAnsi="Arial" w:cs="Arial"/>
          <w:b/>
        </w:rPr>
        <w:t>Step one</w:t>
      </w:r>
    </w:p>
    <w:p w14:paraId="43FEBC43" w14:textId="77777777" w:rsidR="00D252E8" w:rsidRPr="00D252E8" w:rsidRDefault="00D252E8" w:rsidP="00D252E8">
      <w:pPr>
        <w:pStyle w:val="ListParagraph"/>
        <w:spacing w:before="120" w:after="120"/>
        <w:rPr>
          <w:rFonts w:ascii="Arial" w:hAnsi="Arial" w:cs="Arial"/>
        </w:rPr>
      </w:pPr>
    </w:p>
    <w:p w14:paraId="1E8925C4" w14:textId="77777777" w:rsidR="00D252E8" w:rsidRPr="00D252E8" w:rsidRDefault="00D252E8" w:rsidP="00D252E8">
      <w:pPr>
        <w:pStyle w:val="ListParagraph"/>
        <w:spacing w:before="120" w:after="120"/>
        <w:rPr>
          <w:rFonts w:ascii="Arial" w:hAnsi="Arial" w:cs="Arial"/>
        </w:rPr>
      </w:pPr>
      <w:r w:rsidRPr="00D252E8">
        <w:rPr>
          <w:rFonts w:ascii="Arial" w:hAnsi="Arial" w:cs="Arial"/>
        </w:rPr>
        <w:t xml:space="preserve">If you have a concern about a risk, malpractice or wrongdoing at work, we hope you will feel able to raise it first with your line manager. This may be done orally or in writing. </w:t>
      </w:r>
    </w:p>
    <w:p w14:paraId="0E7A985D" w14:textId="77777777" w:rsidR="00D252E8" w:rsidRPr="00D252E8" w:rsidRDefault="00D252E8" w:rsidP="00D252E8">
      <w:pPr>
        <w:pStyle w:val="ListParagraph"/>
        <w:spacing w:before="120" w:after="120"/>
        <w:rPr>
          <w:rFonts w:ascii="Arial" w:hAnsi="Arial" w:cs="Arial"/>
        </w:rPr>
      </w:pPr>
    </w:p>
    <w:p w14:paraId="1033D831" w14:textId="77777777" w:rsidR="00D252E8" w:rsidRPr="00D252E8" w:rsidRDefault="00D252E8" w:rsidP="00D252E8">
      <w:pPr>
        <w:pStyle w:val="ListParagraph"/>
        <w:spacing w:before="120" w:after="120"/>
        <w:rPr>
          <w:rFonts w:ascii="Arial" w:hAnsi="Arial" w:cs="Arial"/>
          <w:b/>
        </w:rPr>
      </w:pPr>
      <w:r w:rsidRPr="00D252E8">
        <w:rPr>
          <w:rFonts w:ascii="Arial" w:hAnsi="Arial" w:cs="Arial"/>
          <w:b/>
        </w:rPr>
        <w:t>Step two</w:t>
      </w:r>
    </w:p>
    <w:p w14:paraId="2FF99051" w14:textId="77777777" w:rsidR="00D252E8" w:rsidRPr="00D252E8" w:rsidRDefault="00D252E8" w:rsidP="00D252E8">
      <w:pPr>
        <w:pStyle w:val="ListParagraph"/>
        <w:spacing w:before="120" w:after="120"/>
        <w:rPr>
          <w:rFonts w:ascii="Arial" w:hAnsi="Arial" w:cs="Arial"/>
        </w:rPr>
      </w:pPr>
    </w:p>
    <w:p w14:paraId="142235F7" w14:textId="736D5987" w:rsidR="00D252E8" w:rsidRPr="00D252E8" w:rsidRDefault="00D252E8" w:rsidP="00D252E8">
      <w:pPr>
        <w:pStyle w:val="ListParagraph"/>
        <w:spacing w:before="120" w:after="120"/>
        <w:rPr>
          <w:rFonts w:ascii="Arial" w:hAnsi="Arial" w:cs="Arial"/>
        </w:rPr>
      </w:pPr>
      <w:r w:rsidRPr="00D252E8">
        <w:rPr>
          <w:rFonts w:ascii="Arial" w:hAnsi="Arial" w:cs="Arial"/>
        </w:rPr>
        <w:t xml:space="preserve">If you feel unable to raise the matter with the line manager, for whatever reason, please raise the matter with our local Freedom to Speak Up Guardian (details can be found at point </w:t>
      </w:r>
      <w:r w:rsidR="009C1241">
        <w:rPr>
          <w:rFonts w:ascii="Arial" w:hAnsi="Arial" w:cs="Arial"/>
        </w:rPr>
        <w:t>7</w:t>
      </w:r>
      <w:r w:rsidRPr="00D252E8">
        <w:rPr>
          <w:rFonts w:ascii="Arial" w:hAnsi="Arial" w:cs="Arial"/>
        </w:rPr>
        <w:t xml:space="preserve">): </w:t>
      </w:r>
    </w:p>
    <w:p w14:paraId="7F7D0397" w14:textId="77777777" w:rsidR="00D252E8" w:rsidRPr="00D252E8" w:rsidRDefault="00D252E8" w:rsidP="00D252E8">
      <w:pPr>
        <w:pStyle w:val="ListParagraph"/>
        <w:spacing w:before="120" w:after="120"/>
        <w:rPr>
          <w:rFonts w:ascii="Arial" w:hAnsi="Arial" w:cs="Arial"/>
        </w:rPr>
      </w:pPr>
    </w:p>
    <w:p w14:paraId="79FFC744" w14:textId="77777777" w:rsidR="00D252E8" w:rsidRPr="00D252E8" w:rsidRDefault="00D252E8" w:rsidP="00D252E8">
      <w:pPr>
        <w:pStyle w:val="ListParagraph"/>
        <w:spacing w:before="120" w:after="120"/>
        <w:rPr>
          <w:rFonts w:ascii="Arial" w:hAnsi="Arial" w:cs="Arial"/>
        </w:rPr>
      </w:pPr>
      <w:r w:rsidRPr="00D252E8">
        <w:rPr>
          <w:rFonts w:ascii="Arial" w:hAnsi="Arial" w:cs="Arial"/>
        </w:rPr>
        <w:t>This person has been given special responsibility and training in dealing with whistleblowing concerns. They will:</w:t>
      </w:r>
    </w:p>
    <w:p w14:paraId="648C6F04" w14:textId="77777777" w:rsidR="00D252E8" w:rsidRPr="00D252E8" w:rsidRDefault="00D252E8" w:rsidP="00D252E8">
      <w:pPr>
        <w:pStyle w:val="ListParagraph"/>
        <w:spacing w:before="120" w:after="120"/>
        <w:rPr>
          <w:rFonts w:ascii="Arial" w:hAnsi="Arial" w:cs="Arial"/>
        </w:rPr>
      </w:pPr>
    </w:p>
    <w:p w14:paraId="7A8BDB45" w14:textId="77777777" w:rsidR="00D252E8" w:rsidRPr="00D252E8" w:rsidRDefault="00D252E8" w:rsidP="00D252E8">
      <w:pPr>
        <w:pStyle w:val="ListParagraph"/>
        <w:spacing w:before="120" w:after="120"/>
        <w:rPr>
          <w:rFonts w:ascii="Arial" w:hAnsi="Arial" w:cs="Arial"/>
        </w:rPr>
      </w:pPr>
      <w:r w:rsidRPr="00D252E8">
        <w:rPr>
          <w:rFonts w:ascii="Arial" w:hAnsi="Arial" w:cs="Arial"/>
        </w:rPr>
        <w:t>Treat your concerns confidentiality unless otherwise agreed</w:t>
      </w:r>
    </w:p>
    <w:p w14:paraId="6267D8B4" w14:textId="77777777" w:rsidR="00D252E8" w:rsidRPr="00D252E8" w:rsidRDefault="00D252E8" w:rsidP="00D252E8">
      <w:pPr>
        <w:pStyle w:val="ListParagraph"/>
        <w:spacing w:before="120" w:after="120"/>
        <w:rPr>
          <w:rFonts w:ascii="Arial" w:hAnsi="Arial" w:cs="Arial"/>
        </w:rPr>
      </w:pPr>
      <w:r w:rsidRPr="00D252E8">
        <w:rPr>
          <w:rFonts w:ascii="Arial" w:hAnsi="Arial" w:cs="Arial"/>
        </w:rPr>
        <w:t>Ensure you receive timely support to progress your concern</w:t>
      </w:r>
    </w:p>
    <w:p w14:paraId="44F16E4C" w14:textId="77777777" w:rsidR="00D252E8" w:rsidRPr="00D252E8" w:rsidRDefault="00D252E8" w:rsidP="00D252E8">
      <w:pPr>
        <w:pStyle w:val="ListParagraph"/>
        <w:spacing w:before="120" w:after="120"/>
        <w:rPr>
          <w:rFonts w:ascii="Arial" w:hAnsi="Arial" w:cs="Arial"/>
        </w:rPr>
      </w:pPr>
      <w:r w:rsidRPr="00D252E8">
        <w:rPr>
          <w:rFonts w:ascii="Arial" w:hAnsi="Arial" w:cs="Arial"/>
        </w:rPr>
        <w:t>Escalate to the board any indications that you are being subjected to detriment for raising your concern</w:t>
      </w:r>
    </w:p>
    <w:p w14:paraId="7D212B94" w14:textId="77777777" w:rsidR="00D252E8" w:rsidRPr="00D252E8" w:rsidRDefault="00D252E8" w:rsidP="00D252E8">
      <w:pPr>
        <w:pStyle w:val="ListParagraph"/>
        <w:spacing w:before="120" w:after="120"/>
        <w:rPr>
          <w:rFonts w:ascii="Arial" w:hAnsi="Arial" w:cs="Arial"/>
        </w:rPr>
      </w:pPr>
      <w:r w:rsidRPr="00D252E8">
        <w:rPr>
          <w:rFonts w:ascii="Arial" w:hAnsi="Arial" w:cs="Arial"/>
        </w:rPr>
        <w:t>Remind the organisation of the need to give you timely feedback on how your concern is being dealt with</w:t>
      </w:r>
    </w:p>
    <w:p w14:paraId="7C91C206" w14:textId="77777777" w:rsidR="00D252E8" w:rsidRPr="00D252E8" w:rsidRDefault="00D252E8" w:rsidP="00D252E8">
      <w:pPr>
        <w:pStyle w:val="ListParagraph"/>
        <w:spacing w:before="120" w:after="120"/>
        <w:rPr>
          <w:rFonts w:ascii="Arial" w:hAnsi="Arial" w:cs="Arial"/>
        </w:rPr>
      </w:pPr>
      <w:r w:rsidRPr="00D252E8">
        <w:rPr>
          <w:rFonts w:ascii="Arial" w:hAnsi="Arial" w:cs="Arial"/>
        </w:rPr>
        <w:t>Ensure you have access to personal support since raising concerns may be stressful</w:t>
      </w:r>
    </w:p>
    <w:p w14:paraId="7ECD6AB8" w14:textId="77777777" w:rsidR="00D252E8" w:rsidRPr="00D252E8" w:rsidRDefault="00D252E8" w:rsidP="00D252E8">
      <w:pPr>
        <w:pStyle w:val="ListParagraph"/>
        <w:spacing w:before="120" w:after="120"/>
        <w:rPr>
          <w:rFonts w:ascii="Arial" w:hAnsi="Arial" w:cs="Arial"/>
        </w:rPr>
      </w:pPr>
    </w:p>
    <w:p w14:paraId="29840F81" w14:textId="77777777" w:rsidR="00D252E8" w:rsidRPr="00D252E8" w:rsidRDefault="00D252E8" w:rsidP="00D252E8">
      <w:pPr>
        <w:pStyle w:val="ListParagraph"/>
        <w:spacing w:before="120" w:after="120"/>
        <w:rPr>
          <w:rFonts w:ascii="Arial" w:hAnsi="Arial" w:cs="Arial"/>
        </w:rPr>
      </w:pPr>
      <w:r w:rsidRPr="00D252E8">
        <w:rPr>
          <w:rFonts w:ascii="Arial" w:hAnsi="Arial" w:cs="Arial"/>
        </w:rPr>
        <w:t xml:space="preserve">If you want to raise the matter in confidence, please say so at the outset so that appropriate arrangements can be made. </w:t>
      </w:r>
    </w:p>
    <w:p w14:paraId="4A5388AD" w14:textId="77777777" w:rsidR="00D252E8" w:rsidRPr="00D252E8" w:rsidRDefault="00D252E8" w:rsidP="00D252E8">
      <w:pPr>
        <w:pStyle w:val="ListParagraph"/>
        <w:spacing w:before="120" w:after="120"/>
        <w:rPr>
          <w:rFonts w:ascii="Arial" w:hAnsi="Arial" w:cs="Arial"/>
        </w:rPr>
      </w:pPr>
    </w:p>
    <w:p w14:paraId="01AF3343" w14:textId="77777777" w:rsidR="00D252E8" w:rsidRPr="00D252E8" w:rsidRDefault="00D252E8" w:rsidP="00D252E8">
      <w:pPr>
        <w:pStyle w:val="ListParagraph"/>
        <w:spacing w:before="120" w:after="120"/>
        <w:rPr>
          <w:rFonts w:ascii="Arial" w:hAnsi="Arial" w:cs="Arial"/>
          <w:b/>
        </w:rPr>
      </w:pPr>
      <w:r w:rsidRPr="00D252E8">
        <w:rPr>
          <w:rFonts w:ascii="Arial" w:hAnsi="Arial" w:cs="Arial"/>
          <w:b/>
        </w:rPr>
        <w:t>Step three</w:t>
      </w:r>
    </w:p>
    <w:p w14:paraId="394E3FB9" w14:textId="77777777" w:rsidR="00D252E8" w:rsidRPr="00D252E8" w:rsidRDefault="00D252E8" w:rsidP="00D252E8">
      <w:pPr>
        <w:pStyle w:val="ListParagraph"/>
        <w:spacing w:before="120" w:after="120"/>
        <w:rPr>
          <w:rFonts w:ascii="Arial" w:hAnsi="Arial" w:cs="Arial"/>
        </w:rPr>
      </w:pPr>
    </w:p>
    <w:p w14:paraId="09EF6066" w14:textId="77777777" w:rsidR="00D252E8" w:rsidRPr="00D252E8" w:rsidRDefault="00D252E8" w:rsidP="00D252E8">
      <w:pPr>
        <w:pStyle w:val="ListParagraph"/>
        <w:spacing w:before="120" w:after="120"/>
        <w:rPr>
          <w:rFonts w:ascii="Arial" w:hAnsi="Arial" w:cs="Arial"/>
        </w:rPr>
      </w:pPr>
      <w:r w:rsidRPr="00D252E8">
        <w:rPr>
          <w:rFonts w:ascii="Arial" w:hAnsi="Arial" w:cs="Arial"/>
        </w:rPr>
        <w:t xml:space="preserve">If these channels have been followed and you still have concerns, or if you feel that the matter is so serious that you cannot discuss it with any of the above, please contact those officers mentioned at point 4 of this policy. </w:t>
      </w:r>
    </w:p>
    <w:p w14:paraId="3F51D869" w14:textId="77777777" w:rsidR="00D252E8" w:rsidRPr="00D252E8" w:rsidRDefault="00D252E8" w:rsidP="00D252E8">
      <w:pPr>
        <w:pStyle w:val="ListParagraph"/>
        <w:spacing w:before="120" w:after="120"/>
        <w:rPr>
          <w:rFonts w:ascii="Arial" w:hAnsi="Arial" w:cs="Arial"/>
        </w:rPr>
      </w:pPr>
    </w:p>
    <w:p w14:paraId="41E80631" w14:textId="77777777" w:rsidR="00D252E8" w:rsidRPr="00D252E8" w:rsidRDefault="00D252E8" w:rsidP="00D252E8">
      <w:pPr>
        <w:pStyle w:val="ListParagraph"/>
        <w:spacing w:before="120" w:after="120"/>
        <w:rPr>
          <w:rFonts w:ascii="Arial" w:hAnsi="Arial" w:cs="Arial"/>
          <w:b/>
        </w:rPr>
      </w:pPr>
      <w:r w:rsidRPr="00D252E8">
        <w:rPr>
          <w:rFonts w:ascii="Arial" w:hAnsi="Arial" w:cs="Arial"/>
          <w:b/>
        </w:rPr>
        <w:t>Step four</w:t>
      </w:r>
    </w:p>
    <w:p w14:paraId="7D425BAA" w14:textId="77777777" w:rsidR="00D252E8" w:rsidRPr="00D252E8" w:rsidRDefault="00D252E8" w:rsidP="00D252E8">
      <w:pPr>
        <w:pStyle w:val="ListParagraph"/>
        <w:spacing w:before="120" w:after="120"/>
        <w:rPr>
          <w:rFonts w:ascii="Arial" w:hAnsi="Arial" w:cs="Arial"/>
        </w:rPr>
      </w:pPr>
    </w:p>
    <w:p w14:paraId="75C38F1A" w14:textId="77777777" w:rsidR="00D252E8" w:rsidRDefault="00D252E8" w:rsidP="00D252E8">
      <w:pPr>
        <w:pStyle w:val="ListParagraph"/>
        <w:spacing w:before="120" w:after="120"/>
        <w:rPr>
          <w:rFonts w:ascii="Arial" w:hAnsi="Arial" w:cs="Arial"/>
        </w:rPr>
      </w:pPr>
      <w:r w:rsidRPr="00D252E8">
        <w:rPr>
          <w:rFonts w:ascii="Arial" w:hAnsi="Arial" w:cs="Arial"/>
        </w:rPr>
        <w:t>You can raise concerns formally with external bodies</w:t>
      </w:r>
      <w:r>
        <w:rPr>
          <w:rFonts w:ascii="Arial" w:hAnsi="Arial" w:cs="Arial"/>
        </w:rPr>
        <w:t xml:space="preserve"> </w:t>
      </w:r>
    </w:p>
    <w:sectPr w:rsidR="00D252E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0BBAC" w14:textId="77777777" w:rsidR="00481B77" w:rsidRDefault="00481B77" w:rsidP="00481B77">
      <w:r>
        <w:separator/>
      </w:r>
    </w:p>
  </w:endnote>
  <w:endnote w:type="continuationSeparator" w:id="0">
    <w:p w14:paraId="6F293F5B" w14:textId="77777777" w:rsidR="00481B77" w:rsidRDefault="00481B77" w:rsidP="0048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675963"/>
      <w:docPartObj>
        <w:docPartGallery w:val="Page Numbers (Bottom of Page)"/>
        <w:docPartUnique/>
      </w:docPartObj>
    </w:sdtPr>
    <w:sdtEndPr>
      <w:rPr>
        <w:rFonts w:ascii="Arial" w:hAnsi="Arial" w:cs="Arial"/>
        <w:noProof/>
      </w:rPr>
    </w:sdtEndPr>
    <w:sdtContent>
      <w:p w14:paraId="1B48A37C" w14:textId="77777777" w:rsidR="00332887" w:rsidRPr="00332887" w:rsidRDefault="00332887">
        <w:pPr>
          <w:pStyle w:val="Footer"/>
          <w:jc w:val="right"/>
          <w:rPr>
            <w:rFonts w:ascii="Arial" w:hAnsi="Arial" w:cs="Arial"/>
          </w:rPr>
        </w:pPr>
        <w:r w:rsidRPr="00332887">
          <w:rPr>
            <w:rFonts w:ascii="Arial" w:hAnsi="Arial" w:cs="Arial"/>
          </w:rPr>
          <w:fldChar w:fldCharType="begin"/>
        </w:r>
        <w:r w:rsidRPr="00332887">
          <w:rPr>
            <w:rFonts w:ascii="Arial" w:hAnsi="Arial" w:cs="Arial"/>
          </w:rPr>
          <w:instrText xml:space="preserve"> PAGE   \* MERGEFORMAT </w:instrText>
        </w:r>
        <w:r w:rsidRPr="00332887">
          <w:rPr>
            <w:rFonts w:ascii="Arial" w:hAnsi="Arial" w:cs="Arial"/>
          </w:rPr>
          <w:fldChar w:fldCharType="separate"/>
        </w:r>
        <w:r w:rsidR="00E13CB2">
          <w:rPr>
            <w:rFonts w:ascii="Arial" w:hAnsi="Arial" w:cs="Arial"/>
            <w:noProof/>
          </w:rPr>
          <w:t>8</w:t>
        </w:r>
        <w:r w:rsidRPr="00332887">
          <w:rPr>
            <w:rFonts w:ascii="Arial" w:hAnsi="Arial" w:cs="Arial"/>
            <w:noProof/>
          </w:rPr>
          <w:fldChar w:fldCharType="end"/>
        </w:r>
      </w:p>
    </w:sdtContent>
  </w:sdt>
  <w:p w14:paraId="4CB47A47" w14:textId="77777777" w:rsidR="00332887" w:rsidRDefault="0033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0626" w14:textId="77777777" w:rsidR="00481B77" w:rsidRDefault="00481B77" w:rsidP="00481B77">
      <w:r>
        <w:separator/>
      </w:r>
    </w:p>
  </w:footnote>
  <w:footnote w:type="continuationSeparator" w:id="0">
    <w:p w14:paraId="2B039A39" w14:textId="77777777" w:rsidR="00481B77" w:rsidRDefault="00481B77" w:rsidP="0048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FE0F" w14:textId="77777777" w:rsidR="00481B77" w:rsidRDefault="00481B77">
    <w:pPr>
      <w:pStyle w:val="Header"/>
    </w:pPr>
    <w:r>
      <w:rPr>
        <w:noProof/>
        <w:lang w:eastAsia="en-GB"/>
      </w:rPr>
      <w:drawing>
        <wp:anchor distT="0" distB="0" distL="114300" distR="114300" simplePos="0" relativeHeight="251659264" behindDoc="1" locked="0" layoutInCell="1" allowOverlap="1" wp14:anchorId="55E87B06" wp14:editId="52C4716A">
          <wp:simplePos x="0" y="0"/>
          <wp:positionH relativeFrom="column">
            <wp:posOffset>3825875</wp:posOffset>
          </wp:positionH>
          <wp:positionV relativeFrom="paragraph">
            <wp:posOffset>-494221</wp:posOffset>
          </wp:positionV>
          <wp:extent cx="2797175" cy="895350"/>
          <wp:effectExtent l="0" t="0" r="3175" b="0"/>
          <wp:wrapNone/>
          <wp:docPr id="1" name="Picture 1" descr="Gloucestershire CCG ÔÇô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36945" name="Picture 4" descr="Gloucestershire CCG ÔÇô RGB Blue"/>
                  <pic:cNvPicPr>
                    <a:picLocks noChangeAspect="1" noChangeArrowheads="1"/>
                  </pic:cNvPicPr>
                </pic:nvPicPr>
                <pic:blipFill>
                  <a:blip r:embed="rId1">
                    <a:extLst>
                      <a:ext uri="{28A0092B-C50C-407E-A947-70E740481C1C}">
                        <a14:useLocalDpi xmlns:a14="http://schemas.microsoft.com/office/drawing/2010/main" val="0"/>
                      </a:ext>
                    </a:extLst>
                  </a:blip>
                  <a:srcRect b="28659"/>
                  <a:stretch>
                    <a:fillRect/>
                  </a:stretch>
                </pic:blipFill>
                <pic:spPr bwMode="auto">
                  <a:xfrm>
                    <a:off x="0" y="0"/>
                    <a:ext cx="2797175"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923"/>
    <w:multiLevelType w:val="hybridMultilevel"/>
    <w:tmpl w:val="E9B2F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016EE"/>
    <w:multiLevelType w:val="multilevel"/>
    <w:tmpl w:val="D6A62CB8"/>
    <w:lvl w:ilvl="0">
      <w:start w:val="4"/>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 w15:restartNumberingAfterBreak="0">
    <w:nsid w:val="071F64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F7C2A"/>
    <w:multiLevelType w:val="multilevel"/>
    <w:tmpl w:val="433015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6419D"/>
    <w:multiLevelType w:val="multilevel"/>
    <w:tmpl w:val="AC3ABB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5567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222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E1240A"/>
    <w:multiLevelType w:val="multilevel"/>
    <w:tmpl w:val="02F8317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668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D77D3"/>
    <w:multiLevelType w:val="multilevel"/>
    <w:tmpl w:val="502E60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4A2B25"/>
    <w:multiLevelType w:val="multilevel"/>
    <w:tmpl w:val="BE94D4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A6A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E4E0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F3B7508"/>
    <w:multiLevelType w:val="hybridMultilevel"/>
    <w:tmpl w:val="A5BE05D2"/>
    <w:lvl w:ilvl="0" w:tplc="A40857AA">
      <w:start w:val="4"/>
      <w:numFmt w:val="bullet"/>
      <w:lvlText w:val="•"/>
      <w:lvlJc w:val="left"/>
      <w:pPr>
        <w:ind w:left="1080" w:hanging="720"/>
      </w:pPr>
      <w:rPr>
        <w:rFonts w:ascii="Arial" w:eastAsia="Times New Roman" w:hAnsi="Arial" w:cs="Arial" w:hint="default"/>
      </w:rPr>
    </w:lvl>
    <w:lvl w:ilvl="1" w:tplc="916A1644">
      <w:start w:val="4"/>
      <w:numFmt w:val="bullet"/>
      <w:lvlText w:val="-"/>
      <w:lvlJc w:val="left"/>
      <w:pPr>
        <w:ind w:left="1830" w:hanging="75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97B9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1220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C7C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C151B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9A17A9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2A24D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8B6E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3927F1"/>
    <w:multiLevelType w:val="multilevel"/>
    <w:tmpl w:val="FE2A1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3D3BAD"/>
    <w:multiLevelType w:val="hybridMultilevel"/>
    <w:tmpl w:val="240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317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A51926"/>
    <w:multiLevelType w:val="hybridMultilevel"/>
    <w:tmpl w:val="075EFCC2"/>
    <w:lvl w:ilvl="0" w:tplc="A40857AA">
      <w:start w:val="4"/>
      <w:numFmt w:val="bullet"/>
      <w:lvlText w:val="•"/>
      <w:lvlJc w:val="left"/>
      <w:pPr>
        <w:ind w:left="1440" w:hanging="7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8A3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87708"/>
    <w:multiLevelType w:val="multilevel"/>
    <w:tmpl w:val="6A7811B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E9546E"/>
    <w:multiLevelType w:val="multilevel"/>
    <w:tmpl w:val="9828D54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545C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D922DB"/>
    <w:multiLevelType w:val="multilevel"/>
    <w:tmpl w:val="DF8222B4"/>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753C5D38"/>
    <w:multiLevelType w:val="multilevel"/>
    <w:tmpl w:val="02F8317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747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60EDB"/>
    <w:multiLevelType w:val="multilevel"/>
    <w:tmpl w:val="48CAE7C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EB118FF"/>
    <w:multiLevelType w:val="multilevel"/>
    <w:tmpl w:val="502E60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1"/>
  </w:num>
  <w:num w:numId="3">
    <w:abstractNumId w:val="29"/>
  </w:num>
  <w:num w:numId="4">
    <w:abstractNumId w:val="33"/>
  </w:num>
  <w:num w:numId="5">
    <w:abstractNumId w:val="9"/>
  </w:num>
  <w:num w:numId="6">
    <w:abstractNumId w:val="30"/>
  </w:num>
  <w:num w:numId="7">
    <w:abstractNumId w:val="10"/>
  </w:num>
  <w:num w:numId="8">
    <w:abstractNumId w:val="7"/>
  </w:num>
  <w:num w:numId="9">
    <w:abstractNumId w:val="19"/>
  </w:num>
  <w:num w:numId="10">
    <w:abstractNumId w:val="11"/>
  </w:num>
  <w:num w:numId="11">
    <w:abstractNumId w:val="4"/>
  </w:num>
  <w:num w:numId="12">
    <w:abstractNumId w:val="26"/>
  </w:num>
  <w:num w:numId="13">
    <w:abstractNumId w:val="6"/>
  </w:num>
  <w:num w:numId="14">
    <w:abstractNumId w:val="27"/>
  </w:num>
  <w:num w:numId="15">
    <w:abstractNumId w:val="3"/>
  </w:num>
  <w:num w:numId="16">
    <w:abstractNumId w:val="2"/>
  </w:num>
  <w:num w:numId="17">
    <w:abstractNumId w:val="14"/>
  </w:num>
  <w:num w:numId="18">
    <w:abstractNumId w:val="23"/>
  </w:num>
  <w:num w:numId="19">
    <w:abstractNumId w:val="28"/>
  </w:num>
  <w:num w:numId="20">
    <w:abstractNumId w:val="20"/>
  </w:num>
  <w:num w:numId="21">
    <w:abstractNumId w:val="8"/>
  </w:num>
  <w:num w:numId="22">
    <w:abstractNumId w:val="18"/>
  </w:num>
  <w:num w:numId="23">
    <w:abstractNumId w:val="16"/>
  </w:num>
  <w:num w:numId="24">
    <w:abstractNumId w:val="15"/>
  </w:num>
  <w:num w:numId="25">
    <w:abstractNumId w:val="5"/>
  </w:num>
  <w:num w:numId="26">
    <w:abstractNumId w:val="25"/>
  </w:num>
  <w:num w:numId="27">
    <w:abstractNumId w:val="17"/>
  </w:num>
  <w:num w:numId="28">
    <w:abstractNumId w:val="12"/>
  </w:num>
  <w:num w:numId="29">
    <w:abstractNumId w:val="1"/>
  </w:num>
  <w:num w:numId="30">
    <w:abstractNumId w:val="22"/>
  </w:num>
  <w:num w:numId="31">
    <w:abstractNumId w:val="13"/>
  </w:num>
  <w:num w:numId="32">
    <w:abstractNumId w:val="24"/>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DA2NDQ0MTMzMjVQ0lEKTi0uzszPAykwrQUATVaQTCwAAAA="/>
  </w:docVars>
  <w:rsids>
    <w:rsidRoot w:val="00481B77"/>
    <w:rsid w:val="0003438A"/>
    <w:rsid w:val="00123355"/>
    <w:rsid w:val="00142CC8"/>
    <w:rsid w:val="001572ED"/>
    <w:rsid w:val="001F47F1"/>
    <w:rsid w:val="00332887"/>
    <w:rsid w:val="00361DE2"/>
    <w:rsid w:val="003A2784"/>
    <w:rsid w:val="003C3112"/>
    <w:rsid w:val="00481B77"/>
    <w:rsid w:val="00567374"/>
    <w:rsid w:val="00707511"/>
    <w:rsid w:val="008C65BE"/>
    <w:rsid w:val="009C1241"/>
    <w:rsid w:val="00AD5127"/>
    <w:rsid w:val="00B51BEB"/>
    <w:rsid w:val="00B961D2"/>
    <w:rsid w:val="00BF03E3"/>
    <w:rsid w:val="00C47F31"/>
    <w:rsid w:val="00C77F95"/>
    <w:rsid w:val="00CB0C3B"/>
    <w:rsid w:val="00CE53CD"/>
    <w:rsid w:val="00D252E8"/>
    <w:rsid w:val="00D26EF6"/>
    <w:rsid w:val="00E110DA"/>
    <w:rsid w:val="00E13CB2"/>
    <w:rsid w:val="00E823FD"/>
    <w:rsid w:val="00EE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9308"/>
  <w15:docId w15:val="{2D179C43-D844-43EF-B7BE-C5A44E3D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77"/>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48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B77"/>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B77"/>
    <w:pPr>
      <w:tabs>
        <w:tab w:val="center" w:pos="4513"/>
        <w:tab w:val="right" w:pos="9026"/>
      </w:tabs>
    </w:pPr>
  </w:style>
  <w:style w:type="character" w:customStyle="1" w:styleId="HeaderChar">
    <w:name w:val="Header Char"/>
    <w:basedOn w:val="DefaultParagraphFont"/>
    <w:link w:val="Header"/>
    <w:uiPriority w:val="99"/>
    <w:rsid w:val="00481B7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81B77"/>
    <w:pPr>
      <w:tabs>
        <w:tab w:val="center" w:pos="4513"/>
        <w:tab w:val="right" w:pos="9026"/>
      </w:tabs>
    </w:pPr>
  </w:style>
  <w:style w:type="character" w:customStyle="1" w:styleId="FooterChar">
    <w:name w:val="Footer Char"/>
    <w:basedOn w:val="DefaultParagraphFont"/>
    <w:link w:val="Footer"/>
    <w:uiPriority w:val="99"/>
    <w:rsid w:val="00481B77"/>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481B77"/>
    <w:rPr>
      <w:rFonts w:asciiTheme="majorHAnsi" w:eastAsiaTheme="majorEastAsia" w:hAnsiTheme="majorHAnsi" w:cstheme="majorBidi"/>
      <w:b/>
      <w:bCs/>
      <w:snapToGrid w:val="0"/>
      <w:color w:val="365F91" w:themeColor="accent1" w:themeShade="BF"/>
      <w:sz w:val="28"/>
      <w:szCs w:val="28"/>
    </w:rPr>
  </w:style>
  <w:style w:type="paragraph" w:styleId="TOCHeading">
    <w:name w:val="TOC Heading"/>
    <w:basedOn w:val="Heading1"/>
    <w:next w:val="Normal"/>
    <w:uiPriority w:val="39"/>
    <w:semiHidden/>
    <w:unhideWhenUsed/>
    <w:qFormat/>
    <w:rsid w:val="00481B77"/>
    <w:pPr>
      <w:widowControl/>
      <w:spacing w:line="276" w:lineRule="auto"/>
      <w:outlineLvl w:val="9"/>
    </w:pPr>
    <w:rPr>
      <w:snapToGrid/>
      <w:lang w:val="en-US" w:eastAsia="ja-JP"/>
    </w:rPr>
  </w:style>
  <w:style w:type="paragraph" w:styleId="BalloonText">
    <w:name w:val="Balloon Text"/>
    <w:basedOn w:val="Normal"/>
    <w:link w:val="BalloonTextChar"/>
    <w:uiPriority w:val="99"/>
    <w:semiHidden/>
    <w:unhideWhenUsed/>
    <w:rsid w:val="00481B77"/>
    <w:rPr>
      <w:rFonts w:ascii="Tahoma" w:hAnsi="Tahoma" w:cs="Tahoma"/>
      <w:sz w:val="16"/>
      <w:szCs w:val="16"/>
    </w:rPr>
  </w:style>
  <w:style w:type="character" w:customStyle="1" w:styleId="BalloonTextChar">
    <w:name w:val="Balloon Text Char"/>
    <w:basedOn w:val="DefaultParagraphFont"/>
    <w:link w:val="BalloonText"/>
    <w:uiPriority w:val="99"/>
    <w:semiHidden/>
    <w:rsid w:val="00481B77"/>
    <w:rPr>
      <w:rFonts w:ascii="Tahoma" w:eastAsia="Times New Roman" w:hAnsi="Tahoma" w:cs="Tahoma"/>
      <w:snapToGrid w:val="0"/>
      <w:sz w:val="16"/>
      <w:szCs w:val="16"/>
    </w:rPr>
  </w:style>
  <w:style w:type="paragraph" w:styleId="ListParagraph">
    <w:name w:val="List Paragraph"/>
    <w:basedOn w:val="Normal"/>
    <w:uiPriority w:val="34"/>
    <w:qFormat/>
    <w:rsid w:val="00481B77"/>
    <w:pPr>
      <w:ind w:left="720"/>
      <w:contextualSpacing/>
    </w:pPr>
  </w:style>
  <w:style w:type="paragraph" w:styleId="TOC1">
    <w:name w:val="toc 1"/>
    <w:basedOn w:val="Normal"/>
    <w:next w:val="Normal"/>
    <w:autoRedefine/>
    <w:uiPriority w:val="39"/>
    <w:unhideWhenUsed/>
    <w:rsid w:val="00481B77"/>
    <w:pPr>
      <w:spacing w:after="100"/>
    </w:pPr>
  </w:style>
  <w:style w:type="character" w:styleId="Hyperlink">
    <w:name w:val="Hyperlink"/>
    <w:basedOn w:val="DefaultParagraphFont"/>
    <w:uiPriority w:val="99"/>
    <w:unhideWhenUsed/>
    <w:rsid w:val="00481B77"/>
    <w:rPr>
      <w:color w:val="0000FF" w:themeColor="hyperlink"/>
      <w:u w:val="single"/>
    </w:rPr>
  </w:style>
  <w:style w:type="character" w:styleId="CommentReference">
    <w:name w:val="annotation reference"/>
    <w:basedOn w:val="DefaultParagraphFont"/>
    <w:uiPriority w:val="99"/>
    <w:semiHidden/>
    <w:unhideWhenUsed/>
    <w:rsid w:val="00E823FD"/>
    <w:rPr>
      <w:sz w:val="16"/>
      <w:szCs w:val="16"/>
    </w:rPr>
  </w:style>
  <w:style w:type="paragraph" w:styleId="CommentText">
    <w:name w:val="annotation text"/>
    <w:basedOn w:val="Normal"/>
    <w:link w:val="CommentTextChar"/>
    <w:uiPriority w:val="99"/>
    <w:semiHidden/>
    <w:unhideWhenUsed/>
    <w:rsid w:val="00E823FD"/>
    <w:rPr>
      <w:sz w:val="20"/>
    </w:rPr>
  </w:style>
  <w:style w:type="character" w:customStyle="1" w:styleId="CommentTextChar">
    <w:name w:val="Comment Text Char"/>
    <w:basedOn w:val="DefaultParagraphFont"/>
    <w:link w:val="CommentText"/>
    <w:uiPriority w:val="99"/>
    <w:semiHidden/>
    <w:rsid w:val="00E823F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823FD"/>
    <w:rPr>
      <w:b/>
      <w:bCs/>
    </w:rPr>
  </w:style>
  <w:style w:type="character" w:customStyle="1" w:styleId="CommentSubjectChar">
    <w:name w:val="Comment Subject Char"/>
    <w:basedOn w:val="CommentTextChar"/>
    <w:link w:val="CommentSubject"/>
    <w:uiPriority w:val="99"/>
    <w:semiHidden/>
    <w:rsid w:val="00E823FD"/>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elkin@nhs.net" TargetMode="External"/><Relationship Id="rId13" Type="http://schemas.openxmlformats.org/officeDocument/2006/relationships/hyperlink" Target="https://improvement.nhs.uk/resources/freedom-to-speak-up-whistleblowing-policy-for-the-nh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bhelpline.org.uk/resources/public-interest-disclosure-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akup.direct/" TargetMode="External"/><Relationship Id="rId5" Type="http://schemas.openxmlformats.org/officeDocument/2006/relationships/webSettings" Target="webSettings.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hyperlink" Target="https://cfa.nhs.uk/reportfrau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hn-tr.fraudAccountMailbox@nhs.net" TargetMode="External"/><Relationship Id="rId14" Type="http://schemas.openxmlformats.org/officeDocument/2006/relationships/hyperlink" Target="https://www.cqc.org.uk/about-us/our-purpose-role/who-we-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556E-AAED-435C-86F4-FEF11233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Peachey</dc:creator>
  <cp:lastModifiedBy>PEACHEY, Lauren (NHS GLOUCESTERSHIRE CCG)</cp:lastModifiedBy>
  <cp:revision>10</cp:revision>
  <dcterms:created xsi:type="dcterms:W3CDTF">2021-02-09T15:06:00Z</dcterms:created>
  <dcterms:modified xsi:type="dcterms:W3CDTF">2021-08-12T12:02:00Z</dcterms:modified>
</cp:coreProperties>
</file>