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557A" w14:textId="77777777" w:rsidR="00AF52F0" w:rsidRDefault="00AF52F0" w:rsidP="00953751">
      <w:pPr>
        <w:rPr>
          <w:rFonts w:ascii="Arial" w:hAnsi="Arial" w:cs="Arial"/>
          <w:b/>
          <w:sz w:val="24"/>
          <w:szCs w:val="24"/>
        </w:rPr>
      </w:pPr>
    </w:p>
    <w:p w14:paraId="616B5E83" w14:textId="06F6CB73" w:rsidR="00953751" w:rsidRPr="00953751" w:rsidRDefault="00AF52F0" w:rsidP="00953751">
      <w:pPr>
        <w:jc w:val="center"/>
        <w:rPr>
          <w:rFonts w:ascii="Arial" w:hAnsi="Arial" w:cs="Arial"/>
          <w:b/>
          <w:sz w:val="24"/>
          <w:szCs w:val="24"/>
        </w:rPr>
      </w:pPr>
      <w:r>
        <w:rPr>
          <w:rFonts w:ascii="Arial" w:hAnsi="Arial" w:cs="Arial"/>
          <w:b/>
          <w:sz w:val="24"/>
          <w:szCs w:val="24"/>
        </w:rPr>
        <w:t>Criteria Based Access Procedure</w:t>
      </w:r>
    </w:p>
    <w:sdt>
      <w:sdtPr>
        <w:rPr>
          <w:rFonts w:asciiTheme="minorHAnsi" w:eastAsiaTheme="minorHAnsi" w:hAnsiTheme="minorHAnsi" w:cstheme="minorBidi"/>
          <w:b w:val="0"/>
          <w:bCs w:val="0"/>
          <w:color w:val="auto"/>
          <w:sz w:val="22"/>
          <w:szCs w:val="22"/>
          <w:lang w:val="en-GB" w:eastAsia="en-US"/>
        </w:rPr>
        <w:id w:val="-1808623990"/>
        <w:docPartObj>
          <w:docPartGallery w:val="Table of Contents"/>
          <w:docPartUnique/>
        </w:docPartObj>
      </w:sdtPr>
      <w:sdtEndPr>
        <w:rPr>
          <w:noProof/>
        </w:rPr>
      </w:sdtEndPr>
      <w:sdtContent>
        <w:p w14:paraId="6F31C6C9" w14:textId="56AD6529" w:rsidR="00AF52F0" w:rsidRDefault="00AF52F0">
          <w:pPr>
            <w:pStyle w:val="TOCHeading"/>
          </w:pPr>
          <w:r>
            <w:t>Contents</w:t>
          </w:r>
        </w:p>
        <w:p w14:paraId="63A3FF5C" w14:textId="5AD2F199" w:rsidR="00D56AD8" w:rsidRDefault="00AF52F0">
          <w:pPr>
            <w:pStyle w:val="TOC1"/>
            <w:tabs>
              <w:tab w:val="left" w:pos="660"/>
              <w:tab w:val="right" w:leader="dot" w:pos="9016"/>
            </w:tabs>
            <w:rPr>
              <w:noProof/>
            </w:rPr>
          </w:pPr>
          <w:r>
            <w:fldChar w:fldCharType="begin"/>
          </w:r>
          <w:r>
            <w:instrText xml:space="preserve"> TOC \o "1-3" \h \z \u </w:instrText>
          </w:r>
          <w:r>
            <w:fldChar w:fldCharType="separate"/>
          </w:r>
          <w:hyperlink w:anchor="_Toc440881807" w:history="1">
            <w:r w:rsidR="00D56AD8" w:rsidRPr="009C0974">
              <w:rPr>
                <w:rStyle w:val="Hyperlink"/>
                <w:rFonts w:ascii="Arial" w:hAnsi="Arial" w:cs="Arial"/>
                <w:noProof/>
              </w:rPr>
              <w:t>1.0</w:t>
            </w:r>
            <w:r w:rsidR="00D56AD8">
              <w:rPr>
                <w:noProof/>
              </w:rPr>
              <w:tab/>
            </w:r>
            <w:r w:rsidR="00D56AD8" w:rsidRPr="009C0974">
              <w:rPr>
                <w:rStyle w:val="Hyperlink"/>
                <w:rFonts w:ascii="Arial" w:hAnsi="Arial" w:cs="Arial"/>
                <w:noProof/>
              </w:rPr>
              <w:t>Introduction</w:t>
            </w:r>
            <w:r w:rsidR="00D56AD8">
              <w:rPr>
                <w:noProof/>
                <w:webHidden/>
              </w:rPr>
              <w:tab/>
            </w:r>
            <w:r w:rsidR="00D56AD8">
              <w:rPr>
                <w:noProof/>
                <w:webHidden/>
              </w:rPr>
              <w:fldChar w:fldCharType="begin"/>
            </w:r>
            <w:r w:rsidR="00D56AD8">
              <w:rPr>
                <w:noProof/>
                <w:webHidden/>
              </w:rPr>
              <w:instrText xml:space="preserve"> PAGEREF _Toc440881807 \h </w:instrText>
            </w:r>
            <w:r w:rsidR="00D56AD8">
              <w:rPr>
                <w:noProof/>
                <w:webHidden/>
              </w:rPr>
            </w:r>
            <w:r w:rsidR="00D56AD8">
              <w:rPr>
                <w:noProof/>
                <w:webHidden/>
              </w:rPr>
              <w:fldChar w:fldCharType="separate"/>
            </w:r>
            <w:r w:rsidR="00953751">
              <w:rPr>
                <w:noProof/>
                <w:webHidden/>
              </w:rPr>
              <w:t>1</w:t>
            </w:r>
            <w:r w:rsidR="00D56AD8">
              <w:rPr>
                <w:noProof/>
                <w:webHidden/>
              </w:rPr>
              <w:fldChar w:fldCharType="end"/>
            </w:r>
          </w:hyperlink>
        </w:p>
        <w:p w14:paraId="25886462" w14:textId="1604A313" w:rsidR="00D56AD8" w:rsidRDefault="00953751">
          <w:pPr>
            <w:pStyle w:val="TOC1"/>
            <w:tabs>
              <w:tab w:val="left" w:pos="660"/>
              <w:tab w:val="right" w:leader="dot" w:pos="9016"/>
            </w:tabs>
            <w:rPr>
              <w:noProof/>
            </w:rPr>
          </w:pPr>
          <w:hyperlink w:anchor="_Toc440881808" w:history="1">
            <w:r w:rsidR="00D56AD8" w:rsidRPr="009C0974">
              <w:rPr>
                <w:rStyle w:val="Hyperlink"/>
                <w:rFonts w:ascii="Arial" w:hAnsi="Arial" w:cs="Arial"/>
                <w:noProof/>
              </w:rPr>
              <w:t>2.0</w:t>
            </w:r>
            <w:r w:rsidR="00D56AD8">
              <w:rPr>
                <w:noProof/>
              </w:rPr>
              <w:tab/>
            </w:r>
            <w:r w:rsidR="00D56AD8" w:rsidRPr="009C0974">
              <w:rPr>
                <w:rStyle w:val="Hyperlink"/>
                <w:rFonts w:ascii="Arial" w:hAnsi="Arial" w:cs="Arial"/>
                <w:noProof/>
              </w:rPr>
              <w:t>The Assessment Process</w:t>
            </w:r>
            <w:r w:rsidR="00D56AD8">
              <w:rPr>
                <w:noProof/>
                <w:webHidden/>
              </w:rPr>
              <w:tab/>
            </w:r>
            <w:r w:rsidR="00D56AD8">
              <w:rPr>
                <w:noProof/>
                <w:webHidden/>
              </w:rPr>
              <w:fldChar w:fldCharType="begin"/>
            </w:r>
            <w:r w:rsidR="00D56AD8">
              <w:rPr>
                <w:noProof/>
                <w:webHidden/>
              </w:rPr>
              <w:instrText xml:space="preserve"> PAGEREF _Toc440881808 \h </w:instrText>
            </w:r>
            <w:r w:rsidR="00D56AD8">
              <w:rPr>
                <w:noProof/>
                <w:webHidden/>
              </w:rPr>
            </w:r>
            <w:r w:rsidR="00D56AD8">
              <w:rPr>
                <w:noProof/>
                <w:webHidden/>
              </w:rPr>
              <w:fldChar w:fldCharType="separate"/>
            </w:r>
            <w:r>
              <w:rPr>
                <w:noProof/>
                <w:webHidden/>
              </w:rPr>
              <w:t>1</w:t>
            </w:r>
            <w:r w:rsidR="00D56AD8">
              <w:rPr>
                <w:noProof/>
                <w:webHidden/>
              </w:rPr>
              <w:fldChar w:fldCharType="end"/>
            </w:r>
          </w:hyperlink>
        </w:p>
        <w:p w14:paraId="7C7FD605" w14:textId="54A13AF0" w:rsidR="00D56AD8" w:rsidRDefault="00953751">
          <w:pPr>
            <w:pStyle w:val="TOC1"/>
            <w:tabs>
              <w:tab w:val="left" w:pos="660"/>
              <w:tab w:val="right" w:leader="dot" w:pos="9016"/>
            </w:tabs>
            <w:rPr>
              <w:noProof/>
            </w:rPr>
          </w:pPr>
          <w:hyperlink w:anchor="_Toc440881809" w:history="1">
            <w:r w:rsidR="00D56AD8" w:rsidRPr="009C0974">
              <w:rPr>
                <w:rStyle w:val="Hyperlink"/>
                <w:rFonts w:ascii="Arial" w:hAnsi="Arial" w:cs="Arial"/>
                <w:noProof/>
              </w:rPr>
              <w:t>3.0</w:t>
            </w:r>
            <w:r w:rsidR="00D56AD8">
              <w:rPr>
                <w:noProof/>
              </w:rPr>
              <w:tab/>
            </w:r>
            <w:r w:rsidR="00D56AD8" w:rsidRPr="009C0974">
              <w:rPr>
                <w:rStyle w:val="Hyperlink"/>
                <w:rFonts w:ascii="Arial" w:hAnsi="Arial" w:cs="Arial"/>
                <w:noProof/>
              </w:rPr>
              <w:t>Consequences of Undertaking Activity That Does Not Meet the Necessary Criteria</w:t>
            </w:r>
            <w:r w:rsidR="00D56AD8">
              <w:rPr>
                <w:noProof/>
                <w:webHidden/>
              </w:rPr>
              <w:tab/>
            </w:r>
            <w:r w:rsidR="00D56AD8">
              <w:rPr>
                <w:noProof/>
                <w:webHidden/>
              </w:rPr>
              <w:fldChar w:fldCharType="begin"/>
            </w:r>
            <w:r w:rsidR="00D56AD8">
              <w:rPr>
                <w:noProof/>
                <w:webHidden/>
              </w:rPr>
              <w:instrText xml:space="preserve"> PAGEREF _Toc440881809 \h </w:instrText>
            </w:r>
            <w:r w:rsidR="00D56AD8">
              <w:rPr>
                <w:noProof/>
                <w:webHidden/>
              </w:rPr>
            </w:r>
            <w:r w:rsidR="00D56AD8">
              <w:rPr>
                <w:noProof/>
                <w:webHidden/>
              </w:rPr>
              <w:fldChar w:fldCharType="separate"/>
            </w:r>
            <w:r>
              <w:rPr>
                <w:noProof/>
                <w:webHidden/>
              </w:rPr>
              <w:t>2</w:t>
            </w:r>
            <w:r w:rsidR="00D56AD8">
              <w:rPr>
                <w:noProof/>
                <w:webHidden/>
              </w:rPr>
              <w:fldChar w:fldCharType="end"/>
            </w:r>
          </w:hyperlink>
        </w:p>
        <w:p w14:paraId="4F427686" w14:textId="3517F4DC" w:rsidR="00D56AD8" w:rsidRDefault="00953751">
          <w:pPr>
            <w:pStyle w:val="TOC1"/>
            <w:tabs>
              <w:tab w:val="left" w:pos="660"/>
              <w:tab w:val="right" w:leader="dot" w:pos="9016"/>
            </w:tabs>
            <w:rPr>
              <w:noProof/>
            </w:rPr>
          </w:pPr>
          <w:hyperlink w:anchor="_Toc440881810" w:history="1">
            <w:r w:rsidR="00D56AD8" w:rsidRPr="009C0974">
              <w:rPr>
                <w:rStyle w:val="Hyperlink"/>
                <w:rFonts w:ascii="Arial" w:hAnsi="Arial" w:cs="Arial"/>
                <w:noProof/>
              </w:rPr>
              <w:t>4.0</w:t>
            </w:r>
            <w:r w:rsidR="00D56AD8">
              <w:rPr>
                <w:noProof/>
              </w:rPr>
              <w:tab/>
            </w:r>
            <w:r>
              <w:rPr>
                <w:rStyle w:val="Hyperlink"/>
                <w:rFonts w:ascii="Arial" w:hAnsi="Arial" w:cs="Arial"/>
                <w:noProof/>
              </w:rPr>
              <w:t>GICB</w:t>
            </w:r>
            <w:r w:rsidR="00D56AD8" w:rsidRPr="009C0974">
              <w:rPr>
                <w:rStyle w:val="Hyperlink"/>
                <w:rFonts w:ascii="Arial" w:hAnsi="Arial" w:cs="Arial"/>
                <w:noProof/>
              </w:rPr>
              <w:t xml:space="preserve"> Process for Ensuring Compliance with CBA Policy</w:t>
            </w:r>
            <w:r w:rsidR="00D56AD8">
              <w:rPr>
                <w:noProof/>
                <w:webHidden/>
              </w:rPr>
              <w:tab/>
            </w:r>
            <w:r w:rsidR="00D56AD8">
              <w:rPr>
                <w:noProof/>
                <w:webHidden/>
              </w:rPr>
              <w:fldChar w:fldCharType="begin"/>
            </w:r>
            <w:r w:rsidR="00D56AD8">
              <w:rPr>
                <w:noProof/>
                <w:webHidden/>
              </w:rPr>
              <w:instrText xml:space="preserve"> PAGEREF _Toc440881810 \h </w:instrText>
            </w:r>
            <w:r w:rsidR="00D56AD8">
              <w:rPr>
                <w:noProof/>
                <w:webHidden/>
              </w:rPr>
            </w:r>
            <w:r w:rsidR="00D56AD8">
              <w:rPr>
                <w:noProof/>
                <w:webHidden/>
              </w:rPr>
              <w:fldChar w:fldCharType="separate"/>
            </w:r>
            <w:r>
              <w:rPr>
                <w:noProof/>
                <w:webHidden/>
              </w:rPr>
              <w:t>2</w:t>
            </w:r>
            <w:r w:rsidR="00D56AD8">
              <w:rPr>
                <w:noProof/>
                <w:webHidden/>
              </w:rPr>
              <w:fldChar w:fldCharType="end"/>
            </w:r>
          </w:hyperlink>
        </w:p>
        <w:p w14:paraId="43C9E47F" w14:textId="77777777" w:rsidR="00AF52F0" w:rsidRDefault="00AF52F0">
          <w:r>
            <w:rPr>
              <w:b/>
              <w:bCs/>
              <w:noProof/>
            </w:rPr>
            <w:fldChar w:fldCharType="end"/>
          </w:r>
        </w:p>
      </w:sdtContent>
    </w:sdt>
    <w:p w14:paraId="334FB29B" w14:textId="77777777" w:rsidR="008C56F4" w:rsidRDefault="008C56F4" w:rsidP="008C56F4">
      <w:pPr>
        <w:spacing w:after="0"/>
        <w:jc w:val="center"/>
        <w:rPr>
          <w:rFonts w:ascii="Arial" w:hAnsi="Arial" w:cs="Arial"/>
          <w:sz w:val="24"/>
          <w:szCs w:val="24"/>
        </w:rPr>
      </w:pPr>
    </w:p>
    <w:p w14:paraId="3DE96315" w14:textId="04E96FE7" w:rsidR="008C56F4" w:rsidRPr="00953751" w:rsidRDefault="00720861" w:rsidP="00953751">
      <w:pPr>
        <w:pStyle w:val="Heading1"/>
        <w:spacing w:before="0"/>
        <w:rPr>
          <w:rFonts w:ascii="Arial" w:hAnsi="Arial" w:cs="Arial"/>
          <w:sz w:val="22"/>
          <w:szCs w:val="22"/>
        </w:rPr>
      </w:pPr>
      <w:bookmarkStart w:id="0" w:name="_Toc440881807"/>
      <w:r w:rsidRPr="00D56AD8">
        <w:rPr>
          <w:rFonts w:ascii="Arial" w:hAnsi="Arial" w:cs="Arial"/>
          <w:sz w:val="22"/>
          <w:szCs w:val="22"/>
        </w:rPr>
        <w:t>1.0</w:t>
      </w:r>
      <w:r w:rsidRPr="00D56AD8">
        <w:rPr>
          <w:rFonts w:ascii="Arial" w:hAnsi="Arial" w:cs="Arial"/>
          <w:sz w:val="22"/>
          <w:szCs w:val="22"/>
        </w:rPr>
        <w:tab/>
      </w:r>
      <w:r w:rsidR="008C56F4" w:rsidRPr="00D56AD8">
        <w:rPr>
          <w:rFonts w:ascii="Arial" w:hAnsi="Arial" w:cs="Arial"/>
          <w:sz w:val="22"/>
          <w:szCs w:val="22"/>
        </w:rPr>
        <w:t>Introduction</w:t>
      </w:r>
      <w:bookmarkEnd w:id="0"/>
    </w:p>
    <w:p w14:paraId="3D8B005C" w14:textId="77777777" w:rsidR="008C56F4" w:rsidRPr="00D56AD8" w:rsidRDefault="008C56F4" w:rsidP="008C56F4">
      <w:pPr>
        <w:spacing w:after="0"/>
        <w:rPr>
          <w:rFonts w:ascii="Arial" w:hAnsi="Arial" w:cs="Arial"/>
          <w:b/>
        </w:rPr>
      </w:pPr>
    </w:p>
    <w:p w14:paraId="18999A33" w14:textId="4764E758" w:rsidR="008C56F4" w:rsidRPr="00D56AD8" w:rsidRDefault="006D68E3" w:rsidP="00953751">
      <w:pPr>
        <w:spacing w:after="0"/>
        <w:ind w:left="720" w:hanging="720"/>
        <w:jc w:val="both"/>
        <w:rPr>
          <w:rFonts w:ascii="Arial" w:hAnsi="Arial" w:cs="Arial"/>
        </w:rPr>
      </w:pPr>
      <w:r w:rsidRPr="00D56AD8">
        <w:rPr>
          <w:rFonts w:ascii="Arial" w:hAnsi="Arial" w:cs="Arial"/>
        </w:rPr>
        <w:t>1.1</w:t>
      </w:r>
      <w:r w:rsidRPr="00D56AD8">
        <w:rPr>
          <w:rFonts w:ascii="Arial" w:hAnsi="Arial" w:cs="Arial"/>
        </w:rPr>
        <w:tab/>
      </w:r>
      <w:r w:rsidR="008C56F4" w:rsidRPr="00D56AD8">
        <w:rPr>
          <w:rFonts w:ascii="Arial" w:hAnsi="Arial" w:cs="Arial"/>
        </w:rPr>
        <w:t>The Criteria Based Access (CBA)</w:t>
      </w:r>
      <w:r w:rsidR="00EC451F" w:rsidRPr="00D56AD8">
        <w:rPr>
          <w:rFonts w:ascii="Arial" w:hAnsi="Arial" w:cs="Arial"/>
        </w:rPr>
        <w:t xml:space="preserve"> </w:t>
      </w:r>
      <w:r w:rsidR="000C549F" w:rsidRPr="00D56AD8">
        <w:rPr>
          <w:rFonts w:ascii="Arial" w:hAnsi="Arial" w:cs="Arial"/>
        </w:rPr>
        <w:t>procedure</w:t>
      </w:r>
      <w:r w:rsidR="006F1340" w:rsidRPr="00D56AD8">
        <w:rPr>
          <w:rFonts w:ascii="Arial" w:hAnsi="Arial" w:cs="Arial"/>
        </w:rPr>
        <w:t xml:space="preserve"> </w:t>
      </w:r>
      <w:r w:rsidR="008C56F4" w:rsidRPr="00D56AD8">
        <w:rPr>
          <w:rFonts w:ascii="Arial" w:hAnsi="Arial" w:cs="Arial"/>
        </w:rPr>
        <w:t xml:space="preserve">sets out Gloucestershire </w:t>
      </w:r>
      <w:r w:rsidR="00953751">
        <w:rPr>
          <w:rFonts w:ascii="Arial" w:hAnsi="Arial" w:cs="Arial"/>
        </w:rPr>
        <w:t>Integrated Care Board</w:t>
      </w:r>
      <w:r w:rsidR="00AF52F0" w:rsidRPr="00D56AD8">
        <w:rPr>
          <w:rFonts w:ascii="Arial" w:hAnsi="Arial" w:cs="Arial"/>
        </w:rPr>
        <w:t>’s (</w:t>
      </w:r>
      <w:r w:rsidR="00953751">
        <w:rPr>
          <w:rFonts w:ascii="Arial" w:hAnsi="Arial" w:cs="Arial"/>
        </w:rPr>
        <w:t>GICB</w:t>
      </w:r>
      <w:r w:rsidR="008C56F4" w:rsidRPr="00D56AD8">
        <w:rPr>
          <w:rFonts w:ascii="Arial" w:hAnsi="Arial" w:cs="Arial"/>
        </w:rPr>
        <w:t>) approach to treatments identified on the Effective Clinical Commissioning Policies</w:t>
      </w:r>
      <w:r w:rsidR="00EC451F" w:rsidRPr="00D56AD8">
        <w:rPr>
          <w:rFonts w:ascii="Arial" w:hAnsi="Arial" w:cs="Arial"/>
        </w:rPr>
        <w:t xml:space="preserve"> (ECCP)</w:t>
      </w:r>
      <w:r w:rsidR="008C56F4" w:rsidRPr="00D56AD8">
        <w:rPr>
          <w:rFonts w:ascii="Arial" w:hAnsi="Arial" w:cs="Arial"/>
        </w:rPr>
        <w:t xml:space="preserve"> list as </w:t>
      </w:r>
      <w:r w:rsidR="00AF52F0" w:rsidRPr="00D56AD8">
        <w:rPr>
          <w:rFonts w:ascii="Arial" w:hAnsi="Arial" w:cs="Arial"/>
        </w:rPr>
        <w:t>having Criteria Based Access (CBA)</w:t>
      </w:r>
      <w:r w:rsidR="008C56F4" w:rsidRPr="00D56AD8">
        <w:rPr>
          <w:rFonts w:ascii="Arial" w:hAnsi="Arial" w:cs="Arial"/>
        </w:rPr>
        <w:t>.</w:t>
      </w:r>
    </w:p>
    <w:p w14:paraId="57BD42A9" w14:textId="77777777" w:rsidR="00AF52F0" w:rsidRPr="00D56AD8" w:rsidRDefault="00AF52F0" w:rsidP="00953751">
      <w:pPr>
        <w:spacing w:after="0"/>
        <w:jc w:val="both"/>
        <w:rPr>
          <w:rFonts w:ascii="Arial" w:hAnsi="Arial" w:cs="Arial"/>
          <w:b/>
        </w:rPr>
      </w:pPr>
    </w:p>
    <w:p w14:paraId="12B326B6" w14:textId="77777777" w:rsidR="00034F66" w:rsidRPr="00D56AD8" w:rsidRDefault="00AF52F0" w:rsidP="00953751">
      <w:pPr>
        <w:spacing w:after="0"/>
        <w:ind w:left="720" w:hanging="720"/>
        <w:jc w:val="both"/>
        <w:rPr>
          <w:rFonts w:ascii="Arial" w:hAnsi="Arial" w:cs="Arial"/>
        </w:rPr>
      </w:pPr>
      <w:r w:rsidRPr="00D56AD8">
        <w:rPr>
          <w:rFonts w:ascii="Arial" w:hAnsi="Arial" w:cs="Arial"/>
        </w:rPr>
        <w:t>1.2</w:t>
      </w:r>
      <w:r w:rsidR="00034F66" w:rsidRPr="00D56AD8">
        <w:rPr>
          <w:rFonts w:ascii="Arial" w:hAnsi="Arial" w:cs="Arial"/>
        </w:rPr>
        <w:tab/>
        <w:t xml:space="preserve">CBA </w:t>
      </w:r>
      <w:r w:rsidR="009819AE" w:rsidRPr="00D56AD8">
        <w:rPr>
          <w:rFonts w:ascii="Arial" w:hAnsi="Arial" w:cs="Arial"/>
        </w:rPr>
        <w:t>applies to</w:t>
      </w:r>
      <w:r w:rsidR="00034F66" w:rsidRPr="00D56AD8">
        <w:rPr>
          <w:rFonts w:ascii="Arial" w:hAnsi="Arial" w:cs="Arial"/>
        </w:rPr>
        <w:t xml:space="preserve"> treatments that are considered appropriate for patients in </w:t>
      </w:r>
      <w:r w:rsidR="005D009A" w:rsidRPr="00D56AD8">
        <w:rPr>
          <w:rFonts w:ascii="Arial" w:hAnsi="Arial" w:cs="Arial"/>
        </w:rPr>
        <w:t>cert</w:t>
      </w:r>
      <w:r w:rsidR="00034F66" w:rsidRPr="00D56AD8">
        <w:rPr>
          <w:rFonts w:ascii="Arial" w:hAnsi="Arial" w:cs="Arial"/>
        </w:rPr>
        <w:t>a</w:t>
      </w:r>
      <w:r w:rsidR="005D009A" w:rsidRPr="00D56AD8">
        <w:rPr>
          <w:rFonts w:ascii="Arial" w:hAnsi="Arial" w:cs="Arial"/>
        </w:rPr>
        <w:t>i</w:t>
      </w:r>
      <w:r w:rsidR="00034F66" w:rsidRPr="00D56AD8">
        <w:rPr>
          <w:rFonts w:ascii="Arial" w:hAnsi="Arial" w:cs="Arial"/>
        </w:rPr>
        <w:t xml:space="preserve">n circumstances provided that specific pre-determined and </w:t>
      </w:r>
      <w:proofErr w:type="gramStart"/>
      <w:r w:rsidR="00034F66" w:rsidRPr="00D56AD8">
        <w:rPr>
          <w:rFonts w:ascii="Arial" w:hAnsi="Arial" w:cs="Arial"/>
        </w:rPr>
        <w:t>evidence based</w:t>
      </w:r>
      <w:proofErr w:type="gramEnd"/>
      <w:r w:rsidR="00034F66" w:rsidRPr="00D56AD8">
        <w:rPr>
          <w:rFonts w:ascii="Arial" w:hAnsi="Arial" w:cs="Arial"/>
        </w:rPr>
        <w:t xml:space="preserve"> access criteria have been met. </w:t>
      </w:r>
      <w:r w:rsidRPr="00D56AD8">
        <w:rPr>
          <w:rFonts w:ascii="Arial" w:hAnsi="Arial" w:cs="Arial"/>
          <w:color w:val="000000"/>
        </w:rPr>
        <w:t>Unlike Prior Approval (PA)</w:t>
      </w:r>
      <w:r w:rsidR="00034F66" w:rsidRPr="00D56AD8">
        <w:rPr>
          <w:rFonts w:ascii="Arial" w:hAnsi="Arial" w:cs="Arial"/>
          <w:color w:val="000000"/>
        </w:rPr>
        <w:t xml:space="preserve"> procedures, for CBA procedures if a reviewing clinician can demonstrate that the patient meets the CBA criteria then the patient can proceed for treatme</w:t>
      </w:r>
      <w:r w:rsidRPr="00D56AD8">
        <w:rPr>
          <w:rFonts w:ascii="Arial" w:hAnsi="Arial" w:cs="Arial"/>
          <w:color w:val="000000"/>
        </w:rPr>
        <w:t xml:space="preserve">nt without any requirement for </w:t>
      </w:r>
      <w:r w:rsidR="00034F66" w:rsidRPr="00D56AD8">
        <w:rPr>
          <w:rFonts w:ascii="Arial" w:hAnsi="Arial" w:cs="Arial"/>
          <w:color w:val="000000"/>
        </w:rPr>
        <w:t>CCG funding approval.</w:t>
      </w:r>
    </w:p>
    <w:p w14:paraId="7DE0DB5F" w14:textId="77777777" w:rsidR="00034F66" w:rsidRPr="00D56AD8" w:rsidRDefault="00034F66" w:rsidP="00953751">
      <w:pPr>
        <w:spacing w:after="0"/>
        <w:jc w:val="both"/>
        <w:rPr>
          <w:rFonts w:ascii="Arial" w:hAnsi="Arial" w:cs="Arial"/>
        </w:rPr>
      </w:pPr>
    </w:p>
    <w:p w14:paraId="364CC1C0" w14:textId="77777777" w:rsidR="00034F66" w:rsidRPr="00D56AD8" w:rsidRDefault="00720861" w:rsidP="00953751">
      <w:pPr>
        <w:pStyle w:val="Heading1"/>
        <w:spacing w:before="0"/>
        <w:jc w:val="both"/>
        <w:rPr>
          <w:rFonts w:ascii="Arial" w:hAnsi="Arial" w:cs="Arial"/>
          <w:sz w:val="22"/>
          <w:szCs w:val="22"/>
        </w:rPr>
      </w:pPr>
      <w:bookmarkStart w:id="1" w:name="_Toc440881808"/>
      <w:r w:rsidRPr="00D56AD8">
        <w:rPr>
          <w:rFonts w:ascii="Arial" w:hAnsi="Arial" w:cs="Arial"/>
          <w:sz w:val="22"/>
          <w:szCs w:val="22"/>
        </w:rPr>
        <w:t>2.0</w:t>
      </w:r>
      <w:r w:rsidR="00034F66" w:rsidRPr="00D56AD8">
        <w:rPr>
          <w:rFonts w:ascii="Arial" w:hAnsi="Arial" w:cs="Arial"/>
          <w:sz w:val="22"/>
          <w:szCs w:val="22"/>
        </w:rPr>
        <w:tab/>
        <w:t xml:space="preserve">The </w:t>
      </w:r>
      <w:r w:rsidR="009819AE" w:rsidRPr="00D56AD8">
        <w:rPr>
          <w:rFonts w:ascii="Arial" w:hAnsi="Arial" w:cs="Arial"/>
          <w:sz w:val="22"/>
          <w:szCs w:val="22"/>
        </w:rPr>
        <w:t>A</w:t>
      </w:r>
      <w:r w:rsidR="00034F66" w:rsidRPr="00D56AD8">
        <w:rPr>
          <w:rFonts w:ascii="Arial" w:hAnsi="Arial" w:cs="Arial"/>
          <w:sz w:val="22"/>
          <w:szCs w:val="22"/>
        </w:rPr>
        <w:t xml:space="preserve">ssessment </w:t>
      </w:r>
      <w:r w:rsidR="009819AE" w:rsidRPr="00D56AD8">
        <w:rPr>
          <w:rFonts w:ascii="Arial" w:hAnsi="Arial" w:cs="Arial"/>
          <w:sz w:val="22"/>
          <w:szCs w:val="22"/>
        </w:rPr>
        <w:t>P</w:t>
      </w:r>
      <w:r w:rsidR="00034F66" w:rsidRPr="00D56AD8">
        <w:rPr>
          <w:rFonts w:ascii="Arial" w:hAnsi="Arial" w:cs="Arial"/>
          <w:sz w:val="22"/>
          <w:szCs w:val="22"/>
        </w:rPr>
        <w:t>rocess</w:t>
      </w:r>
      <w:bookmarkEnd w:id="1"/>
    </w:p>
    <w:p w14:paraId="39B1AE81" w14:textId="77777777" w:rsidR="00034F66" w:rsidRPr="00D56AD8" w:rsidRDefault="00034F66" w:rsidP="00953751">
      <w:pPr>
        <w:spacing w:after="0"/>
        <w:jc w:val="both"/>
        <w:rPr>
          <w:rFonts w:ascii="Arial" w:hAnsi="Arial" w:cs="Arial"/>
          <w:b/>
        </w:rPr>
      </w:pPr>
    </w:p>
    <w:p w14:paraId="708056D7" w14:textId="77777777" w:rsidR="005D009A" w:rsidRPr="00D56AD8" w:rsidRDefault="005D009A" w:rsidP="00953751">
      <w:pPr>
        <w:spacing w:after="0"/>
        <w:ind w:left="720" w:hanging="720"/>
        <w:jc w:val="both"/>
        <w:rPr>
          <w:rFonts w:ascii="Arial" w:hAnsi="Arial" w:cs="Arial"/>
        </w:rPr>
      </w:pPr>
      <w:r w:rsidRPr="00D56AD8">
        <w:rPr>
          <w:rFonts w:ascii="Arial" w:hAnsi="Arial" w:cs="Arial"/>
        </w:rPr>
        <w:t>2.1</w:t>
      </w:r>
      <w:r w:rsidRPr="00D56AD8">
        <w:rPr>
          <w:rFonts w:ascii="Arial" w:hAnsi="Arial" w:cs="Arial"/>
        </w:rPr>
        <w:tab/>
        <w:t xml:space="preserve">The Effective Clinical Commissioning Policies (ECCP) list identifies all procedures that have Criteria Based Access (CBA) and provides </w:t>
      </w:r>
      <w:r w:rsidR="009819AE" w:rsidRPr="00D56AD8">
        <w:rPr>
          <w:rFonts w:ascii="Arial" w:hAnsi="Arial" w:cs="Arial"/>
        </w:rPr>
        <w:t>details of</w:t>
      </w:r>
      <w:r w:rsidRPr="00D56AD8">
        <w:rPr>
          <w:rFonts w:ascii="Arial" w:hAnsi="Arial" w:cs="Arial"/>
        </w:rPr>
        <w:t xml:space="preserve"> the criteria that the patient will need to meet </w:t>
      </w:r>
      <w:proofErr w:type="gramStart"/>
      <w:r w:rsidRPr="00D56AD8">
        <w:rPr>
          <w:rFonts w:ascii="Arial" w:hAnsi="Arial" w:cs="Arial"/>
        </w:rPr>
        <w:t>in order to</w:t>
      </w:r>
      <w:proofErr w:type="gramEnd"/>
      <w:r w:rsidRPr="00D56AD8">
        <w:rPr>
          <w:rFonts w:ascii="Arial" w:hAnsi="Arial" w:cs="Arial"/>
        </w:rPr>
        <w:t xml:space="preserve"> proceed for treatment. </w:t>
      </w:r>
    </w:p>
    <w:p w14:paraId="069056FE" w14:textId="77777777" w:rsidR="005D009A" w:rsidRPr="00D56AD8" w:rsidRDefault="005D009A" w:rsidP="00953751">
      <w:pPr>
        <w:spacing w:after="0"/>
        <w:ind w:left="720" w:hanging="720"/>
        <w:jc w:val="both"/>
        <w:rPr>
          <w:rFonts w:ascii="Arial" w:hAnsi="Arial" w:cs="Arial"/>
        </w:rPr>
      </w:pPr>
    </w:p>
    <w:p w14:paraId="7855C148" w14:textId="69D32F4D" w:rsidR="00953751" w:rsidRDefault="005D009A" w:rsidP="00953751">
      <w:pPr>
        <w:spacing w:after="0"/>
        <w:ind w:left="720" w:hanging="720"/>
        <w:jc w:val="both"/>
        <w:rPr>
          <w:rFonts w:ascii="Arial" w:hAnsi="Arial" w:cs="Arial"/>
        </w:rPr>
      </w:pPr>
      <w:r w:rsidRPr="00D56AD8">
        <w:rPr>
          <w:rFonts w:ascii="Arial" w:hAnsi="Arial" w:cs="Arial"/>
        </w:rPr>
        <w:t>2.2</w:t>
      </w:r>
      <w:r w:rsidRPr="00D56AD8">
        <w:rPr>
          <w:rFonts w:ascii="Arial" w:hAnsi="Arial" w:cs="Arial"/>
        </w:rPr>
        <w:tab/>
      </w:r>
      <w:r w:rsidRPr="00D56AD8">
        <w:rPr>
          <w:rFonts w:ascii="Arial" w:hAnsi="Arial" w:cs="Arial"/>
          <w:color w:val="000000"/>
        </w:rPr>
        <w:t xml:space="preserve">Assessment of the patient against the relevant CBA criteria can be made at any point in the patient pathway prior to </w:t>
      </w:r>
      <w:r w:rsidR="00953751" w:rsidRPr="00D56AD8">
        <w:rPr>
          <w:rFonts w:ascii="Arial" w:hAnsi="Arial" w:cs="Arial"/>
          <w:color w:val="000000"/>
        </w:rPr>
        <w:t>treatment but</w:t>
      </w:r>
      <w:r w:rsidRPr="00D56AD8">
        <w:rPr>
          <w:rFonts w:ascii="Arial" w:hAnsi="Arial" w:cs="Arial"/>
          <w:color w:val="000000"/>
        </w:rPr>
        <w:t xml:space="preserve"> should be undertaken at the earliest possible stage in the pathway once the need for a CBA procedure has been identified. </w:t>
      </w:r>
      <w:r w:rsidRPr="00D56AD8">
        <w:rPr>
          <w:rFonts w:ascii="Arial" w:hAnsi="Arial" w:cs="Arial"/>
        </w:rPr>
        <w:t>This means that assessment against the CBA criteria will either be made</w:t>
      </w:r>
    </w:p>
    <w:p w14:paraId="6A65FC80" w14:textId="42F01EF0" w:rsidR="005D009A" w:rsidRPr="00D56AD8" w:rsidRDefault="00953751" w:rsidP="00953751">
      <w:pPr>
        <w:spacing w:after="0"/>
        <w:ind w:left="720" w:hanging="720"/>
        <w:jc w:val="both"/>
        <w:rPr>
          <w:rFonts w:ascii="Arial" w:hAnsi="Arial" w:cs="Arial"/>
        </w:rPr>
      </w:pPr>
      <w:r>
        <w:rPr>
          <w:rFonts w:ascii="Arial" w:hAnsi="Arial" w:cs="Arial"/>
        </w:rPr>
        <w:t xml:space="preserve">            </w:t>
      </w:r>
      <w:r w:rsidR="005D009A" w:rsidRPr="00D56AD8">
        <w:rPr>
          <w:rFonts w:ascii="Arial" w:hAnsi="Arial" w:cs="Arial"/>
        </w:rPr>
        <w:t>by the referrer prior to referral, or by the secondary care clinician following triage</w:t>
      </w:r>
      <w:r w:rsidR="004C1BF8" w:rsidRPr="00D56AD8">
        <w:rPr>
          <w:rFonts w:ascii="Arial" w:hAnsi="Arial" w:cs="Arial"/>
        </w:rPr>
        <w:t xml:space="preserve"> or</w:t>
      </w:r>
      <w:r w:rsidR="005D009A" w:rsidRPr="00D56AD8">
        <w:rPr>
          <w:rFonts w:ascii="Arial" w:hAnsi="Arial" w:cs="Arial"/>
        </w:rPr>
        <w:t xml:space="preserve"> initial assessment in secondary care.</w:t>
      </w:r>
    </w:p>
    <w:p w14:paraId="6594BD79" w14:textId="77777777" w:rsidR="00034F66" w:rsidRPr="00D56AD8" w:rsidRDefault="00034F66" w:rsidP="00953751">
      <w:pPr>
        <w:spacing w:after="0"/>
        <w:jc w:val="both"/>
        <w:rPr>
          <w:rFonts w:ascii="Arial" w:hAnsi="Arial" w:cs="Arial"/>
        </w:rPr>
      </w:pPr>
    </w:p>
    <w:p w14:paraId="1635B848" w14:textId="77777777" w:rsidR="005D009A" w:rsidRPr="00D56AD8" w:rsidRDefault="005D009A" w:rsidP="00953751">
      <w:pPr>
        <w:spacing w:after="0"/>
        <w:ind w:left="720" w:hanging="720"/>
        <w:jc w:val="both"/>
        <w:rPr>
          <w:rFonts w:ascii="Arial" w:hAnsi="Arial" w:cs="Arial"/>
        </w:rPr>
      </w:pPr>
      <w:r w:rsidRPr="00D56AD8">
        <w:rPr>
          <w:rFonts w:ascii="Arial" w:hAnsi="Arial" w:cs="Arial"/>
        </w:rPr>
        <w:t>2.3</w:t>
      </w:r>
      <w:r w:rsidRPr="00D56AD8">
        <w:rPr>
          <w:rFonts w:ascii="Arial" w:hAnsi="Arial" w:cs="Arial"/>
        </w:rPr>
        <w:tab/>
        <w:t xml:space="preserve">Where the </w:t>
      </w:r>
      <w:r w:rsidR="009819AE" w:rsidRPr="00D56AD8">
        <w:rPr>
          <w:rFonts w:ascii="Arial" w:hAnsi="Arial" w:cs="Arial"/>
        </w:rPr>
        <w:t xml:space="preserve">responsible </w:t>
      </w:r>
      <w:r w:rsidRPr="00D56AD8">
        <w:rPr>
          <w:rFonts w:ascii="Arial" w:hAnsi="Arial" w:cs="Arial"/>
        </w:rPr>
        <w:t>clinician believes that a patient demonstrably meets the criteria set out in the ECCP list, the patient can proceed for treatment. If the assessment is undertaken by a referring GP, that GP must ensure that details of this are</w:t>
      </w:r>
      <w:r w:rsidR="00FA2D6E" w:rsidRPr="00D56AD8">
        <w:rPr>
          <w:rFonts w:ascii="Arial" w:hAnsi="Arial" w:cs="Arial"/>
        </w:rPr>
        <w:t xml:space="preserve"> included within their referral. </w:t>
      </w:r>
      <w:r w:rsidRPr="00D56AD8">
        <w:rPr>
          <w:rFonts w:ascii="Arial" w:hAnsi="Arial" w:cs="Arial"/>
        </w:rPr>
        <w:t xml:space="preserve">Secondary </w:t>
      </w:r>
      <w:r w:rsidR="009819AE" w:rsidRPr="00D56AD8">
        <w:rPr>
          <w:rFonts w:ascii="Arial" w:hAnsi="Arial" w:cs="Arial"/>
        </w:rPr>
        <w:t>c</w:t>
      </w:r>
      <w:r w:rsidRPr="00D56AD8">
        <w:rPr>
          <w:rFonts w:ascii="Arial" w:hAnsi="Arial" w:cs="Arial"/>
        </w:rPr>
        <w:t>are providers must ensure that evidence that the patient meets the CBA criteria is included within the patient’s medical record for audit purposes.</w:t>
      </w:r>
    </w:p>
    <w:p w14:paraId="25EB5629" w14:textId="77777777" w:rsidR="005D009A" w:rsidRPr="00D56AD8" w:rsidRDefault="005D009A" w:rsidP="00953751">
      <w:pPr>
        <w:spacing w:after="0"/>
        <w:jc w:val="both"/>
        <w:rPr>
          <w:rFonts w:ascii="Arial" w:hAnsi="Arial" w:cs="Arial"/>
        </w:rPr>
      </w:pPr>
    </w:p>
    <w:p w14:paraId="73DBDDED" w14:textId="77777777" w:rsidR="00953751" w:rsidRDefault="00953751" w:rsidP="00953751">
      <w:pPr>
        <w:pStyle w:val="Heading1"/>
        <w:spacing w:before="0"/>
        <w:ind w:left="720" w:hanging="720"/>
        <w:jc w:val="both"/>
        <w:rPr>
          <w:rFonts w:ascii="Arial" w:hAnsi="Arial" w:cs="Arial"/>
          <w:sz w:val="22"/>
          <w:szCs w:val="22"/>
        </w:rPr>
      </w:pPr>
      <w:bookmarkStart w:id="2" w:name="_Toc440881809"/>
    </w:p>
    <w:p w14:paraId="5055189E" w14:textId="10DFC6D7" w:rsidR="00FA2D6E" w:rsidRPr="00D56AD8" w:rsidRDefault="00720861" w:rsidP="00953751">
      <w:pPr>
        <w:pStyle w:val="Heading1"/>
        <w:spacing w:before="0"/>
        <w:ind w:left="720" w:hanging="720"/>
        <w:jc w:val="both"/>
        <w:rPr>
          <w:rFonts w:ascii="Arial" w:hAnsi="Arial" w:cs="Arial"/>
          <w:sz w:val="22"/>
          <w:szCs w:val="22"/>
        </w:rPr>
      </w:pPr>
      <w:r w:rsidRPr="00D56AD8">
        <w:rPr>
          <w:rFonts w:ascii="Arial" w:hAnsi="Arial" w:cs="Arial"/>
          <w:sz w:val="22"/>
          <w:szCs w:val="22"/>
        </w:rPr>
        <w:t>3.0</w:t>
      </w:r>
      <w:r w:rsidR="00FA2D6E" w:rsidRPr="00D56AD8">
        <w:rPr>
          <w:rFonts w:ascii="Arial" w:hAnsi="Arial" w:cs="Arial"/>
          <w:sz w:val="22"/>
          <w:szCs w:val="22"/>
        </w:rPr>
        <w:tab/>
        <w:t xml:space="preserve">Consequences of </w:t>
      </w:r>
      <w:r w:rsidR="009819AE" w:rsidRPr="00D56AD8">
        <w:rPr>
          <w:rFonts w:ascii="Arial" w:hAnsi="Arial" w:cs="Arial"/>
          <w:sz w:val="22"/>
          <w:szCs w:val="22"/>
        </w:rPr>
        <w:t>U</w:t>
      </w:r>
      <w:r w:rsidR="00FA2D6E" w:rsidRPr="00D56AD8">
        <w:rPr>
          <w:rFonts w:ascii="Arial" w:hAnsi="Arial" w:cs="Arial"/>
          <w:sz w:val="22"/>
          <w:szCs w:val="22"/>
        </w:rPr>
        <w:t xml:space="preserve">ndertaking </w:t>
      </w:r>
      <w:r w:rsidR="009819AE" w:rsidRPr="00D56AD8">
        <w:rPr>
          <w:rFonts w:ascii="Arial" w:hAnsi="Arial" w:cs="Arial"/>
          <w:sz w:val="22"/>
          <w:szCs w:val="22"/>
        </w:rPr>
        <w:t>A</w:t>
      </w:r>
      <w:r w:rsidR="00FA2D6E" w:rsidRPr="00D56AD8">
        <w:rPr>
          <w:rFonts w:ascii="Arial" w:hAnsi="Arial" w:cs="Arial"/>
          <w:sz w:val="22"/>
          <w:szCs w:val="22"/>
        </w:rPr>
        <w:t xml:space="preserve">ctivity </w:t>
      </w:r>
      <w:r w:rsidR="009819AE" w:rsidRPr="00D56AD8">
        <w:rPr>
          <w:rFonts w:ascii="Arial" w:hAnsi="Arial" w:cs="Arial"/>
          <w:sz w:val="22"/>
          <w:szCs w:val="22"/>
        </w:rPr>
        <w:t>T</w:t>
      </w:r>
      <w:r w:rsidR="00FA2D6E" w:rsidRPr="00D56AD8">
        <w:rPr>
          <w:rFonts w:ascii="Arial" w:hAnsi="Arial" w:cs="Arial"/>
          <w:sz w:val="22"/>
          <w:szCs w:val="22"/>
        </w:rPr>
        <w:t xml:space="preserve">hat </w:t>
      </w:r>
      <w:r w:rsidR="009819AE" w:rsidRPr="00D56AD8">
        <w:rPr>
          <w:rFonts w:ascii="Arial" w:hAnsi="Arial" w:cs="Arial"/>
          <w:sz w:val="22"/>
          <w:szCs w:val="22"/>
        </w:rPr>
        <w:t>D</w:t>
      </w:r>
      <w:r w:rsidR="00FA2D6E" w:rsidRPr="00D56AD8">
        <w:rPr>
          <w:rFonts w:ascii="Arial" w:hAnsi="Arial" w:cs="Arial"/>
          <w:sz w:val="22"/>
          <w:szCs w:val="22"/>
        </w:rPr>
        <w:t xml:space="preserve">oes </w:t>
      </w:r>
      <w:r w:rsidR="009819AE" w:rsidRPr="00D56AD8">
        <w:rPr>
          <w:rFonts w:ascii="Arial" w:hAnsi="Arial" w:cs="Arial"/>
          <w:sz w:val="22"/>
          <w:szCs w:val="22"/>
        </w:rPr>
        <w:t>N</w:t>
      </w:r>
      <w:r w:rsidR="00FA2D6E" w:rsidRPr="00D56AD8">
        <w:rPr>
          <w:rFonts w:ascii="Arial" w:hAnsi="Arial" w:cs="Arial"/>
          <w:sz w:val="22"/>
          <w:szCs w:val="22"/>
        </w:rPr>
        <w:t xml:space="preserve">ot </w:t>
      </w:r>
      <w:r w:rsidR="009819AE" w:rsidRPr="00D56AD8">
        <w:rPr>
          <w:rFonts w:ascii="Arial" w:hAnsi="Arial" w:cs="Arial"/>
          <w:sz w:val="22"/>
          <w:szCs w:val="22"/>
        </w:rPr>
        <w:t>M</w:t>
      </w:r>
      <w:r w:rsidR="00FA2D6E" w:rsidRPr="00D56AD8">
        <w:rPr>
          <w:rFonts w:ascii="Arial" w:hAnsi="Arial" w:cs="Arial"/>
          <w:sz w:val="22"/>
          <w:szCs w:val="22"/>
        </w:rPr>
        <w:t xml:space="preserve">eet the </w:t>
      </w:r>
      <w:r w:rsidR="009819AE" w:rsidRPr="00D56AD8">
        <w:rPr>
          <w:rFonts w:ascii="Arial" w:hAnsi="Arial" w:cs="Arial"/>
          <w:sz w:val="22"/>
          <w:szCs w:val="22"/>
        </w:rPr>
        <w:t>N</w:t>
      </w:r>
      <w:r w:rsidR="00FA2D6E" w:rsidRPr="00D56AD8">
        <w:rPr>
          <w:rFonts w:ascii="Arial" w:hAnsi="Arial" w:cs="Arial"/>
          <w:sz w:val="22"/>
          <w:szCs w:val="22"/>
        </w:rPr>
        <w:t xml:space="preserve">ecessary </w:t>
      </w:r>
      <w:r w:rsidR="009819AE" w:rsidRPr="00D56AD8">
        <w:rPr>
          <w:rFonts w:ascii="Arial" w:hAnsi="Arial" w:cs="Arial"/>
          <w:sz w:val="22"/>
          <w:szCs w:val="22"/>
        </w:rPr>
        <w:t>C</w:t>
      </w:r>
      <w:r w:rsidR="00FA2D6E" w:rsidRPr="00D56AD8">
        <w:rPr>
          <w:rFonts w:ascii="Arial" w:hAnsi="Arial" w:cs="Arial"/>
          <w:sz w:val="22"/>
          <w:szCs w:val="22"/>
        </w:rPr>
        <w:t>riteria</w:t>
      </w:r>
      <w:bookmarkEnd w:id="2"/>
    </w:p>
    <w:p w14:paraId="6B9E484D" w14:textId="77777777" w:rsidR="00FA2D6E" w:rsidRPr="00D56AD8" w:rsidRDefault="00FA2D6E" w:rsidP="00953751">
      <w:pPr>
        <w:spacing w:after="0"/>
        <w:ind w:left="720" w:hanging="720"/>
        <w:jc w:val="both"/>
        <w:rPr>
          <w:rFonts w:ascii="Arial" w:hAnsi="Arial" w:cs="Arial"/>
          <w:b/>
        </w:rPr>
      </w:pPr>
    </w:p>
    <w:p w14:paraId="3248A92F" w14:textId="7D58A293" w:rsidR="00FA2D6E" w:rsidRPr="00D56AD8" w:rsidRDefault="00FA2D6E" w:rsidP="00953751">
      <w:pPr>
        <w:spacing w:after="0"/>
        <w:ind w:left="720" w:hanging="720"/>
        <w:jc w:val="both"/>
        <w:rPr>
          <w:rFonts w:ascii="Arial" w:hAnsi="Arial" w:cs="Arial"/>
        </w:rPr>
      </w:pPr>
      <w:r w:rsidRPr="00D56AD8">
        <w:rPr>
          <w:rFonts w:ascii="Arial" w:hAnsi="Arial" w:cs="Arial"/>
        </w:rPr>
        <w:t>3.1</w:t>
      </w:r>
      <w:r w:rsidRPr="00D56AD8">
        <w:rPr>
          <w:rFonts w:ascii="Arial" w:hAnsi="Arial" w:cs="Arial"/>
        </w:rPr>
        <w:tab/>
        <w:t xml:space="preserve">All providers of NHS care have a responsibility for ensuring that CBA procedures, as identified on </w:t>
      </w:r>
      <w:r w:rsidR="00953751">
        <w:rPr>
          <w:rFonts w:ascii="Arial" w:hAnsi="Arial" w:cs="Arial"/>
        </w:rPr>
        <w:t>GICB</w:t>
      </w:r>
      <w:r w:rsidRPr="00D56AD8">
        <w:rPr>
          <w:rFonts w:ascii="Arial" w:hAnsi="Arial" w:cs="Arial"/>
        </w:rPr>
        <w:t xml:space="preserve">’s Effective Clinical Commissioning Policies list, are only undertaken where the relevant clinical criteria are met. </w:t>
      </w:r>
    </w:p>
    <w:p w14:paraId="288F499E" w14:textId="77777777" w:rsidR="00FA2D6E" w:rsidRPr="00D56AD8" w:rsidRDefault="00FA2D6E" w:rsidP="00953751">
      <w:pPr>
        <w:spacing w:after="0"/>
        <w:ind w:left="720" w:hanging="720"/>
        <w:jc w:val="both"/>
        <w:rPr>
          <w:rFonts w:ascii="Arial" w:hAnsi="Arial" w:cs="Arial"/>
        </w:rPr>
      </w:pPr>
    </w:p>
    <w:p w14:paraId="1C07E833" w14:textId="77777777" w:rsidR="00FA2D6E" w:rsidRPr="00D56AD8" w:rsidRDefault="00FA2D6E" w:rsidP="00953751">
      <w:pPr>
        <w:spacing w:after="0"/>
        <w:ind w:left="720" w:hanging="720"/>
        <w:jc w:val="both"/>
        <w:rPr>
          <w:rFonts w:ascii="Arial" w:hAnsi="Arial" w:cs="Arial"/>
        </w:rPr>
      </w:pPr>
      <w:r w:rsidRPr="00D56AD8">
        <w:rPr>
          <w:rFonts w:ascii="Arial" w:hAnsi="Arial" w:cs="Arial"/>
        </w:rPr>
        <w:t>3.2</w:t>
      </w:r>
      <w:r w:rsidRPr="00D56AD8">
        <w:rPr>
          <w:rFonts w:ascii="Arial" w:hAnsi="Arial" w:cs="Arial"/>
        </w:rPr>
        <w:tab/>
        <w:t>On any occasion where a provider undertakes CBA activity where the patient does not meet the relevant criteria, that provider will not be paid for the associated activity.</w:t>
      </w:r>
    </w:p>
    <w:p w14:paraId="7663B009" w14:textId="77777777" w:rsidR="00FA2D6E" w:rsidRPr="00D56AD8" w:rsidRDefault="00FA2D6E" w:rsidP="00953751">
      <w:pPr>
        <w:spacing w:after="0"/>
        <w:ind w:left="720" w:hanging="720"/>
        <w:jc w:val="both"/>
        <w:rPr>
          <w:rFonts w:ascii="Arial" w:hAnsi="Arial" w:cs="Arial"/>
        </w:rPr>
      </w:pPr>
    </w:p>
    <w:p w14:paraId="69653C5B" w14:textId="6060FCEA" w:rsidR="00FA2D6E" w:rsidRPr="00D56AD8" w:rsidRDefault="00720861" w:rsidP="00953751">
      <w:pPr>
        <w:pStyle w:val="Heading1"/>
        <w:spacing w:before="0"/>
        <w:jc w:val="both"/>
        <w:rPr>
          <w:rFonts w:ascii="Arial" w:hAnsi="Arial" w:cs="Arial"/>
          <w:sz w:val="22"/>
          <w:szCs w:val="22"/>
        </w:rPr>
      </w:pPr>
      <w:bookmarkStart w:id="3" w:name="_Toc440881810"/>
      <w:r w:rsidRPr="00D56AD8">
        <w:rPr>
          <w:rFonts w:ascii="Arial" w:hAnsi="Arial" w:cs="Arial"/>
          <w:sz w:val="22"/>
          <w:szCs w:val="22"/>
        </w:rPr>
        <w:t>4.0</w:t>
      </w:r>
      <w:r w:rsidR="00FA2D6E" w:rsidRPr="00D56AD8">
        <w:rPr>
          <w:rFonts w:ascii="Arial" w:hAnsi="Arial" w:cs="Arial"/>
          <w:sz w:val="22"/>
          <w:szCs w:val="22"/>
        </w:rPr>
        <w:tab/>
      </w:r>
      <w:r w:rsidR="00953751">
        <w:rPr>
          <w:rFonts w:ascii="Arial" w:hAnsi="Arial" w:cs="Arial"/>
          <w:sz w:val="22"/>
          <w:szCs w:val="22"/>
        </w:rPr>
        <w:t>GICB</w:t>
      </w:r>
      <w:r w:rsidR="00FA2D6E" w:rsidRPr="00D56AD8">
        <w:rPr>
          <w:rFonts w:ascii="Arial" w:hAnsi="Arial" w:cs="Arial"/>
          <w:sz w:val="22"/>
          <w:szCs w:val="22"/>
        </w:rPr>
        <w:t xml:space="preserve"> </w:t>
      </w:r>
      <w:r w:rsidR="009819AE" w:rsidRPr="00D56AD8">
        <w:rPr>
          <w:rFonts w:ascii="Arial" w:hAnsi="Arial" w:cs="Arial"/>
          <w:sz w:val="22"/>
          <w:szCs w:val="22"/>
        </w:rPr>
        <w:t>P</w:t>
      </w:r>
      <w:r w:rsidR="00FA2D6E" w:rsidRPr="00D56AD8">
        <w:rPr>
          <w:rFonts w:ascii="Arial" w:hAnsi="Arial" w:cs="Arial"/>
          <w:sz w:val="22"/>
          <w:szCs w:val="22"/>
        </w:rPr>
        <w:t xml:space="preserve">rocess for </w:t>
      </w:r>
      <w:r w:rsidR="009819AE" w:rsidRPr="00D56AD8">
        <w:rPr>
          <w:rFonts w:ascii="Arial" w:hAnsi="Arial" w:cs="Arial"/>
          <w:sz w:val="22"/>
          <w:szCs w:val="22"/>
        </w:rPr>
        <w:t>E</w:t>
      </w:r>
      <w:r w:rsidR="00FA2D6E" w:rsidRPr="00D56AD8">
        <w:rPr>
          <w:rFonts w:ascii="Arial" w:hAnsi="Arial" w:cs="Arial"/>
          <w:sz w:val="22"/>
          <w:szCs w:val="22"/>
        </w:rPr>
        <w:t xml:space="preserve">nsuring </w:t>
      </w:r>
      <w:r w:rsidR="009819AE" w:rsidRPr="00D56AD8">
        <w:rPr>
          <w:rFonts w:ascii="Arial" w:hAnsi="Arial" w:cs="Arial"/>
          <w:sz w:val="22"/>
          <w:szCs w:val="22"/>
        </w:rPr>
        <w:t>C</w:t>
      </w:r>
      <w:r w:rsidR="00FA2D6E" w:rsidRPr="00D56AD8">
        <w:rPr>
          <w:rFonts w:ascii="Arial" w:hAnsi="Arial" w:cs="Arial"/>
          <w:sz w:val="22"/>
          <w:szCs w:val="22"/>
        </w:rPr>
        <w:t xml:space="preserve">ompliance with CBA </w:t>
      </w:r>
      <w:r w:rsidR="009819AE" w:rsidRPr="00D56AD8">
        <w:rPr>
          <w:rFonts w:ascii="Arial" w:hAnsi="Arial" w:cs="Arial"/>
          <w:sz w:val="22"/>
          <w:szCs w:val="22"/>
        </w:rPr>
        <w:t>P</w:t>
      </w:r>
      <w:r w:rsidR="00FA2D6E" w:rsidRPr="00D56AD8">
        <w:rPr>
          <w:rFonts w:ascii="Arial" w:hAnsi="Arial" w:cs="Arial"/>
          <w:sz w:val="22"/>
          <w:szCs w:val="22"/>
        </w:rPr>
        <w:t>olicy</w:t>
      </w:r>
      <w:bookmarkEnd w:id="3"/>
    </w:p>
    <w:p w14:paraId="6BC96F42" w14:textId="77777777" w:rsidR="00FA2D6E" w:rsidRPr="00D56AD8" w:rsidRDefault="00FA2D6E" w:rsidP="00953751">
      <w:pPr>
        <w:spacing w:after="0"/>
        <w:ind w:left="720" w:hanging="720"/>
        <w:jc w:val="both"/>
        <w:rPr>
          <w:rFonts w:ascii="Arial" w:hAnsi="Arial" w:cs="Arial"/>
          <w:b/>
        </w:rPr>
      </w:pPr>
    </w:p>
    <w:p w14:paraId="29BE2F03" w14:textId="0CE48B25" w:rsidR="00FA2D6E" w:rsidRPr="00D56AD8" w:rsidRDefault="00FA2D6E" w:rsidP="00953751">
      <w:pPr>
        <w:spacing w:after="0"/>
        <w:ind w:left="720" w:hanging="720"/>
        <w:jc w:val="both"/>
        <w:rPr>
          <w:rFonts w:ascii="Arial" w:hAnsi="Arial" w:cs="Arial"/>
        </w:rPr>
      </w:pPr>
      <w:r w:rsidRPr="00D56AD8">
        <w:rPr>
          <w:rFonts w:ascii="Arial" w:hAnsi="Arial" w:cs="Arial"/>
        </w:rPr>
        <w:t>4.1</w:t>
      </w:r>
      <w:r w:rsidRPr="00D56AD8">
        <w:rPr>
          <w:rFonts w:ascii="Arial" w:hAnsi="Arial" w:cs="Arial"/>
        </w:rPr>
        <w:tab/>
      </w:r>
      <w:r w:rsidR="00953751">
        <w:rPr>
          <w:rFonts w:ascii="Arial" w:hAnsi="Arial" w:cs="Arial"/>
        </w:rPr>
        <w:t>GICB</w:t>
      </w:r>
      <w:r w:rsidRPr="00D56AD8">
        <w:rPr>
          <w:rFonts w:ascii="Arial" w:hAnsi="Arial" w:cs="Arial"/>
        </w:rPr>
        <w:t xml:space="preserve"> w</w:t>
      </w:r>
      <w:r w:rsidR="00AF52F0" w:rsidRPr="00D56AD8">
        <w:rPr>
          <w:rFonts w:ascii="Arial" w:hAnsi="Arial" w:cs="Arial"/>
        </w:rPr>
        <w:t xml:space="preserve">ill require providers to undertake quarterly audits </w:t>
      </w:r>
      <w:r w:rsidRPr="00D56AD8">
        <w:rPr>
          <w:rFonts w:ascii="Arial" w:hAnsi="Arial" w:cs="Arial"/>
        </w:rPr>
        <w:t>of CBA procedures undertaken to ensure that the relevant CBA criteria were met. The audit process will involve review of medical records, and an assessment of whether there is sufficient evidence to demonstrate that the CBA criteria were met.</w:t>
      </w:r>
      <w:r w:rsidR="00AF52F0" w:rsidRPr="00D56AD8">
        <w:rPr>
          <w:rFonts w:ascii="Arial" w:hAnsi="Arial" w:cs="Arial"/>
        </w:rPr>
        <w:t xml:space="preserve"> Audit findings and anonymised evidence demonstrating compliance will be shared with the CCG for review.</w:t>
      </w:r>
    </w:p>
    <w:p w14:paraId="001E5FA2" w14:textId="77777777" w:rsidR="00FA2D6E" w:rsidRPr="00D56AD8" w:rsidRDefault="00FA2D6E" w:rsidP="00953751">
      <w:pPr>
        <w:spacing w:after="0"/>
        <w:ind w:left="720" w:hanging="720"/>
        <w:jc w:val="both"/>
        <w:rPr>
          <w:rFonts w:ascii="Arial" w:hAnsi="Arial" w:cs="Arial"/>
        </w:rPr>
      </w:pPr>
    </w:p>
    <w:p w14:paraId="28477FA7" w14:textId="77777777" w:rsidR="00FA2D6E" w:rsidRPr="00D56AD8" w:rsidRDefault="00FA2D6E" w:rsidP="00953751">
      <w:pPr>
        <w:spacing w:after="0"/>
        <w:ind w:left="720" w:hanging="720"/>
        <w:jc w:val="both"/>
        <w:rPr>
          <w:rFonts w:ascii="Arial" w:hAnsi="Arial" w:cs="Arial"/>
        </w:rPr>
      </w:pPr>
      <w:r w:rsidRPr="00D56AD8">
        <w:rPr>
          <w:rFonts w:ascii="Arial" w:hAnsi="Arial" w:cs="Arial"/>
        </w:rPr>
        <w:t>4.2</w:t>
      </w:r>
      <w:r w:rsidRPr="00D56AD8">
        <w:rPr>
          <w:rFonts w:ascii="Arial" w:hAnsi="Arial" w:cs="Arial"/>
        </w:rPr>
        <w:tab/>
        <w:t>If the audit process identifies cases where the relevant criteria were not met, or where there is insufficient evidence to provide assurance that the criteria were met, the provider will not be paid for the associated activity.</w:t>
      </w:r>
    </w:p>
    <w:p w14:paraId="684AECCD" w14:textId="77777777" w:rsidR="00720861" w:rsidRDefault="00720861" w:rsidP="00953751">
      <w:pPr>
        <w:spacing w:after="0"/>
        <w:jc w:val="both"/>
        <w:rPr>
          <w:rFonts w:ascii="Arial" w:hAnsi="Arial" w:cs="Arial"/>
          <w:sz w:val="24"/>
          <w:szCs w:val="24"/>
        </w:rPr>
      </w:pPr>
    </w:p>
    <w:p w14:paraId="1D6B5129" w14:textId="77777777" w:rsidR="00720861" w:rsidRPr="00720861" w:rsidRDefault="00720861" w:rsidP="00D56AD8">
      <w:pPr>
        <w:spacing w:after="0"/>
        <w:jc w:val="center"/>
        <w:rPr>
          <w:rFonts w:ascii="Arial" w:hAnsi="Arial" w:cs="Arial"/>
          <w:b/>
          <w:sz w:val="24"/>
          <w:szCs w:val="24"/>
        </w:rPr>
      </w:pPr>
      <w:r>
        <w:rPr>
          <w:rFonts w:ascii="Arial" w:hAnsi="Arial" w:cs="Arial"/>
          <w:b/>
          <w:sz w:val="24"/>
          <w:szCs w:val="24"/>
        </w:rPr>
        <w:t>Criteria Based Access Flow Chart</w:t>
      </w:r>
    </w:p>
    <w:p w14:paraId="0409D189" w14:textId="54DDB34D" w:rsidR="004646E7" w:rsidRDefault="00720861" w:rsidP="00D56AD8">
      <w:pPr>
        <w:spacing w:after="0"/>
        <w:ind w:left="720" w:hanging="720"/>
        <w:jc w:val="center"/>
        <w:rPr>
          <w:rFonts w:ascii="Arial" w:hAnsi="Arial" w:cs="Arial"/>
          <w:sz w:val="24"/>
          <w:szCs w:val="24"/>
        </w:rPr>
      </w:pPr>
      <w:r>
        <w:rPr>
          <w:noProof/>
          <w:lang w:eastAsia="en-GB"/>
        </w:rPr>
        <w:drawing>
          <wp:inline distT="0" distB="0" distL="0" distR="0" wp14:anchorId="3F516608" wp14:editId="30C42383">
            <wp:extent cx="4724400" cy="39205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926" t="19149" r="24202" b="17287"/>
                    <a:stretch/>
                  </pic:blipFill>
                  <pic:spPr bwMode="auto">
                    <a:xfrm>
                      <a:off x="0" y="0"/>
                      <a:ext cx="4725448" cy="3921467"/>
                    </a:xfrm>
                    <a:prstGeom prst="rect">
                      <a:avLst/>
                    </a:prstGeom>
                    <a:ln>
                      <a:noFill/>
                    </a:ln>
                    <a:extLst>
                      <a:ext uri="{53640926-AAD7-44D8-BBD7-CCE9431645EC}">
                        <a14:shadowObscured xmlns:a14="http://schemas.microsoft.com/office/drawing/2010/main"/>
                      </a:ext>
                    </a:extLst>
                  </pic:spPr>
                </pic:pic>
              </a:graphicData>
            </a:graphic>
          </wp:inline>
        </w:drawing>
      </w:r>
    </w:p>
    <w:p w14:paraId="07B82ADF" w14:textId="77777777" w:rsidR="004646E7" w:rsidRPr="004646E7" w:rsidRDefault="004646E7" w:rsidP="00FA2D6E">
      <w:pPr>
        <w:spacing w:after="0"/>
        <w:ind w:left="720" w:hanging="720"/>
        <w:rPr>
          <w:rFonts w:ascii="Arial" w:hAnsi="Arial" w:cs="Arial"/>
          <w:sz w:val="24"/>
          <w:szCs w:val="24"/>
        </w:rPr>
      </w:pPr>
    </w:p>
    <w:sectPr w:rsidR="004646E7" w:rsidRPr="004646E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438A" w14:textId="77777777" w:rsidR="004A6781" w:rsidRDefault="004A6781" w:rsidP="004A6781">
      <w:pPr>
        <w:spacing w:after="0" w:line="240" w:lineRule="auto"/>
      </w:pPr>
      <w:r>
        <w:separator/>
      </w:r>
    </w:p>
  </w:endnote>
  <w:endnote w:type="continuationSeparator" w:id="0">
    <w:p w14:paraId="35A73E30" w14:textId="77777777" w:rsidR="004A6781" w:rsidRDefault="004A6781" w:rsidP="004A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841279"/>
      <w:docPartObj>
        <w:docPartGallery w:val="Page Numbers (Bottom of Page)"/>
        <w:docPartUnique/>
      </w:docPartObj>
    </w:sdtPr>
    <w:sdtEndPr>
      <w:rPr>
        <w:noProof/>
      </w:rPr>
    </w:sdtEndPr>
    <w:sdtContent>
      <w:p w14:paraId="457629B5" w14:textId="77777777" w:rsidR="004A6781" w:rsidRDefault="004A6781">
        <w:pPr>
          <w:pStyle w:val="Footer"/>
          <w:jc w:val="center"/>
        </w:pPr>
        <w:r>
          <w:fldChar w:fldCharType="begin"/>
        </w:r>
        <w:r>
          <w:instrText xml:space="preserve"> PAGE   \* MERGEFORMAT </w:instrText>
        </w:r>
        <w:r>
          <w:fldChar w:fldCharType="separate"/>
        </w:r>
        <w:r w:rsidR="00E34AF2">
          <w:rPr>
            <w:noProof/>
          </w:rPr>
          <w:t>1</w:t>
        </w:r>
        <w:r>
          <w:rPr>
            <w:noProof/>
          </w:rPr>
          <w:fldChar w:fldCharType="end"/>
        </w:r>
      </w:p>
    </w:sdtContent>
  </w:sdt>
  <w:p w14:paraId="612ADEE4" w14:textId="77777777" w:rsidR="004A6781" w:rsidRDefault="004A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33ED" w14:textId="77777777" w:rsidR="004A6781" w:rsidRDefault="004A6781" w:rsidP="004A6781">
      <w:pPr>
        <w:spacing w:after="0" w:line="240" w:lineRule="auto"/>
      </w:pPr>
      <w:r>
        <w:separator/>
      </w:r>
    </w:p>
  </w:footnote>
  <w:footnote w:type="continuationSeparator" w:id="0">
    <w:p w14:paraId="0034A135" w14:textId="77777777" w:rsidR="004A6781" w:rsidRDefault="004A6781" w:rsidP="004A6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F3B2" w14:textId="4B96A905" w:rsidR="00953751" w:rsidRDefault="00953751">
    <w:pPr>
      <w:pStyle w:val="Header"/>
    </w:pPr>
    <w:r>
      <w:rPr>
        <w:noProof/>
      </w:rPr>
      <w:drawing>
        <wp:anchor distT="0" distB="0" distL="114300" distR="114300" simplePos="0" relativeHeight="251659264" behindDoc="1" locked="0" layoutInCell="1" allowOverlap="1" wp14:anchorId="6DDF0133" wp14:editId="244AF53A">
          <wp:simplePos x="0" y="0"/>
          <wp:positionH relativeFrom="column">
            <wp:posOffset>-914400</wp:posOffset>
          </wp:positionH>
          <wp:positionV relativeFrom="paragraph">
            <wp:posOffset>-582930</wp:posOffset>
          </wp:positionV>
          <wp:extent cx="7247486" cy="133987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47486" cy="13398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226D5"/>
    <w:multiLevelType w:val="multilevel"/>
    <w:tmpl w:val="066484F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F9E79EF"/>
    <w:multiLevelType w:val="hybridMultilevel"/>
    <w:tmpl w:val="0EB8F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6F4"/>
    <w:rsid w:val="00034F66"/>
    <w:rsid w:val="000C549F"/>
    <w:rsid w:val="000F0B22"/>
    <w:rsid w:val="001623F8"/>
    <w:rsid w:val="002948E7"/>
    <w:rsid w:val="004646E7"/>
    <w:rsid w:val="004A6781"/>
    <w:rsid w:val="004C1BF8"/>
    <w:rsid w:val="00506A42"/>
    <w:rsid w:val="00593B2E"/>
    <w:rsid w:val="005D009A"/>
    <w:rsid w:val="00605E4F"/>
    <w:rsid w:val="006D68E3"/>
    <w:rsid w:val="006F1340"/>
    <w:rsid w:val="00720861"/>
    <w:rsid w:val="007C29C2"/>
    <w:rsid w:val="007D0EC5"/>
    <w:rsid w:val="007E4FDD"/>
    <w:rsid w:val="008C56F4"/>
    <w:rsid w:val="00953751"/>
    <w:rsid w:val="009819AE"/>
    <w:rsid w:val="009A6405"/>
    <w:rsid w:val="009A6687"/>
    <w:rsid w:val="00A55ED7"/>
    <w:rsid w:val="00A81D4A"/>
    <w:rsid w:val="00AD40BF"/>
    <w:rsid w:val="00AF52F0"/>
    <w:rsid w:val="00C90612"/>
    <w:rsid w:val="00D56AD8"/>
    <w:rsid w:val="00D64AEA"/>
    <w:rsid w:val="00E34AF2"/>
    <w:rsid w:val="00EC451F"/>
    <w:rsid w:val="00EF7035"/>
    <w:rsid w:val="00F82B4F"/>
    <w:rsid w:val="00FA2D6E"/>
    <w:rsid w:val="00FB4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8E45"/>
  <w15:docId w15:val="{A953A339-23F9-4E8E-82B0-1582856B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6F4"/>
    <w:pPr>
      <w:ind w:left="720"/>
      <w:contextualSpacing/>
    </w:pPr>
  </w:style>
  <w:style w:type="character" w:styleId="CommentReference">
    <w:name w:val="annotation reference"/>
    <w:basedOn w:val="DefaultParagraphFont"/>
    <w:uiPriority w:val="99"/>
    <w:semiHidden/>
    <w:unhideWhenUsed/>
    <w:rsid w:val="004646E7"/>
    <w:rPr>
      <w:sz w:val="16"/>
      <w:szCs w:val="16"/>
    </w:rPr>
  </w:style>
  <w:style w:type="paragraph" w:styleId="CommentText">
    <w:name w:val="annotation text"/>
    <w:basedOn w:val="Normal"/>
    <w:link w:val="CommentTextChar"/>
    <w:uiPriority w:val="99"/>
    <w:semiHidden/>
    <w:unhideWhenUsed/>
    <w:rsid w:val="004646E7"/>
    <w:pPr>
      <w:spacing w:line="240" w:lineRule="auto"/>
    </w:pPr>
    <w:rPr>
      <w:sz w:val="20"/>
      <w:szCs w:val="20"/>
    </w:rPr>
  </w:style>
  <w:style w:type="character" w:customStyle="1" w:styleId="CommentTextChar">
    <w:name w:val="Comment Text Char"/>
    <w:basedOn w:val="DefaultParagraphFont"/>
    <w:link w:val="CommentText"/>
    <w:uiPriority w:val="99"/>
    <w:semiHidden/>
    <w:rsid w:val="004646E7"/>
    <w:rPr>
      <w:sz w:val="20"/>
      <w:szCs w:val="20"/>
    </w:rPr>
  </w:style>
  <w:style w:type="paragraph" w:styleId="BalloonText">
    <w:name w:val="Balloon Text"/>
    <w:basedOn w:val="Normal"/>
    <w:link w:val="BalloonTextChar"/>
    <w:uiPriority w:val="99"/>
    <w:semiHidden/>
    <w:unhideWhenUsed/>
    <w:rsid w:val="00464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6E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90612"/>
    <w:rPr>
      <w:b/>
      <w:bCs/>
    </w:rPr>
  </w:style>
  <w:style w:type="character" w:customStyle="1" w:styleId="CommentSubjectChar">
    <w:name w:val="Comment Subject Char"/>
    <w:basedOn w:val="CommentTextChar"/>
    <w:link w:val="CommentSubject"/>
    <w:uiPriority w:val="99"/>
    <w:semiHidden/>
    <w:rsid w:val="00C90612"/>
    <w:rPr>
      <w:b/>
      <w:bCs/>
      <w:sz w:val="20"/>
      <w:szCs w:val="20"/>
    </w:rPr>
  </w:style>
  <w:style w:type="paragraph" w:styleId="Header">
    <w:name w:val="header"/>
    <w:basedOn w:val="Normal"/>
    <w:link w:val="HeaderChar"/>
    <w:uiPriority w:val="99"/>
    <w:unhideWhenUsed/>
    <w:rsid w:val="004A6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781"/>
  </w:style>
  <w:style w:type="paragraph" w:styleId="Footer">
    <w:name w:val="footer"/>
    <w:basedOn w:val="Normal"/>
    <w:link w:val="FooterChar"/>
    <w:uiPriority w:val="99"/>
    <w:unhideWhenUsed/>
    <w:rsid w:val="004A6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81"/>
  </w:style>
  <w:style w:type="table" w:styleId="TableGrid">
    <w:name w:val="Table Grid"/>
    <w:basedOn w:val="TableNormal"/>
    <w:uiPriority w:val="59"/>
    <w:rsid w:val="00AF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52F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F52F0"/>
    <w:pPr>
      <w:outlineLvl w:val="9"/>
    </w:pPr>
    <w:rPr>
      <w:lang w:val="en-US" w:eastAsia="ja-JP"/>
    </w:rPr>
  </w:style>
  <w:style w:type="paragraph" w:styleId="TOC1">
    <w:name w:val="toc 1"/>
    <w:basedOn w:val="Normal"/>
    <w:next w:val="Normal"/>
    <w:autoRedefine/>
    <w:uiPriority w:val="39"/>
    <w:unhideWhenUsed/>
    <w:rsid w:val="00D56AD8"/>
    <w:pPr>
      <w:spacing w:after="100"/>
    </w:pPr>
  </w:style>
  <w:style w:type="character" w:styleId="Hyperlink">
    <w:name w:val="Hyperlink"/>
    <w:basedOn w:val="DefaultParagraphFont"/>
    <w:uiPriority w:val="99"/>
    <w:unhideWhenUsed/>
    <w:rsid w:val="00D56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B5FEC-1D59-4FC4-97F7-E1FAFE6A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ITC-JG</dc:creator>
  <cp:lastModifiedBy>HIGGINS, Jacky (NHS GLOUCESTERSHIRE ICB - 11M)</cp:lastModifiedBy>
  <cp:revision>2</cp:revision>
  <cp:lastPrinted>2016-01-18T10:23:00Z</cp:lastPrinted>
  <dcterms:created xsi:type="dcterms:W3CDTF">2022-09-05T13:26:00Z</dcterms:created>
  <dcterms:modified xsi:type="dcterms:W3CDTF">2022-09-05T13:26:00Z</dcterms:modified>
</cp:coreProperties>
</file>