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F0224" w:rsidRDefault="001F0224"/>
    <w:p w:rsidR="00CF1692" w:rsidRDefault="00CF1692" w:rsidP="001F0224">
      <w:pPr>
        <w:sectPr w:rsidR="00CF1692">
          <w:headerReference w:type="default" r:id="rId8"/>
          <w:footerReference w:type="default" r:id="rId9"/>
          <w:pgSz w:w="11906" w:h="16838"/>
          <w:pgMar w:top="1440" w:right="1440" w:bottom="1440" w:left="1440" w:header="708" w:footer="708" w:gutter="0"/>
          <w:cols w:space="708"/>
          <w:docGrid w:linePitch="360"/>
        </w:sectPr>
      </w:pPr>
    </w:p>
    <w:p w:rsidR="001F0224" w:rsidRPr="001F0224" w:rsidRDefault="001F0224" w:rsidP="001F0224"/>
    <w:p w:rsidR="001F0224" w:rsidRDefault="001F0224" w:rsidP="001F0224"/>
    <w:tbl>
      <w:tblPr>
        <w:tblW w:w="9244" w:type="dxa"/>
        <w:tblLayout w:type="fixed"/>
        <w:tblLook w:val="0000" w:firstRow="0" w:lastRow="0" w:firstColumn="0" w:lastColumn="0" w:noHBand="0" w:noVBand="0"/>
      </w:tblPr>
      <w:tblGrid>
        <w:gridCol w:w="6768"/>
        <w:gridCol w:w="2476"/>
      </w:tblGrid>
      <w:tr w:rsidR="001F0224" w:rsidRPr="001F0224" w:rsidTr="008063E0">
        <w:tc>
          <w:tcPr>
            <w:tcW w:w="6768" w:type="dxa"/>
          </w:tcPr>
          <w:p w:rsidR="001F0224" w:rsidRPr="001F0224" w:rsidRDefault="001F0224" w:rsidP="001F0224">
            <w:pPr>
              <w:tabs>
                <w:tab w:val="center" w:pos="4153"/>
                <w:tab w:val="right" w:pos="8306"/>
              </w:tabs>
              <w:rPr>
                <w:rFonts w:ascii="Times New Roman" w:eastAsia="Times New Roman" w:hAnsi="Times New Roman" w:cs="Arial"/>
                <w:sz w:val="28"/>
                <w:szCs w:val="28"/>
              </w:rPr>
            </w:pPr>
          </w:p>
          <w:p w:rsidR="001F0224" w:rsidRPr="001F0224" w:rsidRDefault="001F0224" w:rsidP="001F0224">
            <w:pPr>
              <w:tabs>
                <w:tab w:val="center" w:pos="4153"/>
                <w:tab w:val="right" w:pos="8306"/>
              </w:tabs>
              <w:rPr>
                <w:rFonts w:ascii="Times New Roman" w:eastAsia="Times New Roman" w:hAnsi="Times New Roman" w:cs="Arial"/>
                <w:sz w:val="28"/>
                <w:szCs w:val="28"/>
              </w:rPr>
            </w:pPr>
          </w:p>
        </w:tc>
        <w:tc>
          <w:tcPr>
            <w:tcW w:w="2476" w:type="dxa"/>
          </w:tcPr>
          <w:p w:rsidR="001F0224" w:rsidRPr="00AD649D" w:rsidRDefault="00AD649D" w:rsidP="00AD649D">
            <w:pPr>
              <w:spacing w:after="120"/>
              <w:jc w:val="right"/>
              <w:rPr>
                <w:rFonts w:ascii="Arial" w:eastAsia="Times New Roman" w:hAnsi="Arial" w:cs="Arial"/>
                <w:b/>
                <w:i/>
                <w:sz w:val="28"/>
                <w:szCs w:val="28"/>
              </w:rPr>
            </w:pPr>
            <w:r>
              <w:rPr>
                <w:rFonts w:ascii="Arial" w:eastAsia="Times New Roman" w:hAnsi="Arial" w:cs="Arial"/>
                <w:b/>
                <w:sz w:val="28"/>
                <w:szCs w:val="28"/>
              </w:rPr>
              <w:t>Agenda Item</w:t>
            </w:r>
            <w:r w:rsidR="001F0224" w:rsidRPr="001F0224">
              <w:rPr>
                <w:rFonts w:ascii="Arial" w:eastAsia="Times New Roman" w:hAnsi="Arial" w:cs="Arial"/>
                <w:sz w:val="28"/>
                <w:szCs w:val="28"/>
              </w:rPr>
              <w:t xml:space="preserve"> </w:t>
            </w:r>
          </w:p>
        </w:tc>
      </w:tr>
    </w:tbl>
    <w:p w:rsidR="001F0224" w:rsidRPr="00B0101D" w:rsidRDefault="00A63C9B" w:rsidP="00B0101D">
      <w:pPr>
        <w:keepLines/>
        <w:overflowPunct w:val="0"/>
        <w:autoSpaceDE w:val="0"/>
        <w:autoSpaceDN w:val="0"/>
        <w:adjustRightInd w:val="0"/>
        <w:spacing w:after="240"/>
        <w:ind w:left="720" w:hanging="720"/>
        <w:jc w:val="center"/>
        <w:textAlignment w:val="baseline"/>
        <w:rPr>
          <w:rFonts w:ascii="Arial" w:eastAsia="Times New Roman" w:hAnsi="Arial" w:cs="Arial"/>
          <w:b/>
          <w:kern w:val="28"/>
          <w:sz w:val="28"/>
          <w:szCs w:val="28"/>
        </w:rPr>
      </w:pPr>
      <w:r>
        <w:rPr>
          <w:rFonts w:ascii="Arial" w:eastAsia="Times New Roman" w:hAnsi="Arial" w:cs="Arial"/>
          <w:b/>
          <w:kern w:val="28"/>
          <w:sz w:val="28"/>
          <w:szCs w:val="28"/>
        </w:rPr>
        <w:t xml:space="preserve">Quality and Governance </w:t>
      </w:r>
      <w:r w:rsidR="001F0224" w:rsidRPr="001F0224">
        <w:rPr>
          <w:rFonts w:ascii="Arial" w:eastAsia="Times New Roman" w:hAnsi="Arial" w:cs="Arial"/>
          <w:b/>
          <w:kern w:val="28"/>
          <w:sz w:val="28"/>
          <w:szCs w:val="28"/>
        </w:rPr>
        <w:t>Committee</w:t>
      </w:r>
    </w:p>
    <w:tbl>
      <w:tblPr>
        <w:tblW w:w="949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66"/>
        <w:gridCol w:w="8016"/>
      </w:tblGrid>
      <w:tr w:rsidR="001F0224" w:rsidRPr="001F0224" w:rsidTr="008063E0">
        <w:tc>
          <w:tcPr>
            <w:tcW w:w="3100" w:type="dxa"/>
          </w:tcPr>
          <w:p w:rsidR="001F0224" w:rsidRPr="001F0224" w:rsidRDefault="001F0224" w:rsidP="001F0224">
            <w:pPr>
              <w:rPr>
                <w:rFonts w:ascii="Arial" w:eastAsia="Times New Roman" w:hAnsi="Arial" w:cs="Arial"/>
                <w:b/>
                <w:sz w:val="28"/>
                <w:szCs w:val="28"/>
              </w:rPr>
            </w:pPr>
            <w:r w:rsidRPr="001F0224">
              <w:rPr>
                <w:rFonts w:ascii="Arial" w:eastAsia="Times New Roman" w:hAnsi="Arial" w:cs="Arial"/>
                <w:b/>
                <w:sz w:val="28"/>
                <w:szCs w:val="28"/>
              </w:rPr>
              <w:t>Meeting Date</w:t>
            </w:r>
          </w:p>
        </w:tc>
        <w:tc>
          <w:tcPr>
            <w:tcW w:w="6398" w:type="dxa"/>
          </w:tcPr>
          <w:p w:rsidR="001F0224" w:rsidRPr="00771C6C" w:rsidRDefault="00664686" w:rsidP="00664686">
            <w:pPr>
              <w:rPr>
                <w:rFonts w:ascii="Arial" w:eastAsia="Times New Roman" w:hAnsi="Arial" w:cs="Arial"/>
                <w:b/>
                <w:sz w:val="28"/>
                <w:szCs w:val="28"/>
              </w:rPr>
            </w:pPr>
            <w:r>
              <w:rPr>
                <w:rFonts w:ascii="Arial" w:eastAsia="Times New Roman" w:hAnsi="Arial" w:cs="Arial"/>
                <w:b/>
                <w:sz w:val="28"/>
                <w:szCs w:val="28"/>
              </w:rPr>
              <w:t>August</w:t>
            </w:r>
            <w:r w:rsidR="00407242">
              <w:rPr>
                <w:rFonts w:ascii="Arial" w:eastAsia="Times New Roman" w:hAnsi="Arial" w:cs="Arial"/>
                <w:b/>
                <w:sz w:val="28"/>
                <w:szCs w:val="28"/>
              </w:rPr>
              <w:t xml:space="preserve"> 2022</w:t>
            </w:r>
          </w:p>
        </w:tc>
      </w:tr>
      <w:tr w:rsidR="001F0224" w:rsidRPr="001F0224" w:rsidTr="008063E0">
        <w:tc>
          <w:tcPr>
            <w:tcW w:w="3100" w:type="dxa"/>
          </w:tcPr>
          <w:p w:rsidR="001F0224" w:rsidRPr="001F0224" w:rsidRDefault="001F0224" w:rsidP="001F0224">
            <w:pPr>
              <w:rPr>
                <w:rFonts w:ascii="Arial" w:eastAsia="Times New Roman" w:hAnsi="Arial" w:cs="Arial"/>
                <w:b/>
                <w:sz w:val="28"/>
                <w:szCs w:val="28"/>
              </w:rPr>
            </w:pPr>
            <w:r w:rsidRPr="001F0224">
              <w:rPr>
                <w:rFonts w:ascii="Arial" w:eastAsia="Times New Roman" w:hAnsi="Arial" w:cs="Arial"/>
                <w:b/>
                <w:sz w:val="28"/>
                <w:szCs w:val="28"/>
              </w:rPr>
              <w:t>Report Title</w:t>
            </w:r>
          </w:p>
        </w:tc>
        <w:tc>
          <w:tcPr>
            <w:tcW w:w="6398" w:type="dxa"/>
          </w:tcPr>
          <w:p w:rsidR="001F0224" w:rsidRPr="005E683F" w:rsidRDefault="00C544B8" w:rsidP="00AD649D">
            <w:pPr>
              <w:rPr>
                <w:rFonts w:ascii="Arial" w:hAnsi="Arial" w:cs="Arial"/>
                <w:b/>
                <w:sz w:val="24"/>
                <w:szCs w:val="24"/>
              </w:rPr>
            </w:pPr>
            <w:r w:rsidRPr="005E683F">
              <w:rPr>
                <w:rFonts w:ascii="Arial" w:hAnsi="Arial" w:cs="Arial"/>
                <w:b/>
                <w:sz w:val="24"/>
                <w:szCs w:val="24"/>
              </w:rPr>
              <w:t xml:space="preserve">Approval for Gloucestershire LeDeR </w:t>
            </w:r>
            <w:r w:rsidR="00DE72F9" w:rsidRPr="005E683F">
              <w:rPr>
                <w:rFonts w:ascii="Arial" w:hAnsi="Arial" w:cs="Arial"/>
                <w:b/>
                <w:sz w:val="24"/>
                <w:szCs w:val="24"/>
              </w:rPr>
              <w:t xml:space="preserve">Annual Report </w:t>
            </w:r>
            <w:r w:rsidR="00407242">
              <w:rPr>
                <w:rFonts w:ascii="Arial" w:hAnsi="Arial" w:cs="Arial"/>
                <w:b/>
                <w:sz w:val="24"/>
                <w:szCs w:val="24"/>
              </w:rPr>
              <w:t>2021-2022</w:t>
            </w:r>
            <w:r w:rsidR="00DE72F9" w:rsidRPr="005E683F">
              <w:rPr>
                <w:rFonts w:ascii="Arial" w:hAnsi="Arial" w:cs="Arial"/>
                <w:b/>
                <w:sz w:val="24"/>
                <w:szCs w:val="24"/>
              </w:rPr>
              <w:t xml:space="preserve"> </w:t>
            </w:r>
          </w:p>
          <w:p w:rsidR="005E683F" w:rsidRPr="005E683F" w:rsidRDefault="005E683F" w:rsidP="00AD649D">
            <w:pPr>
              <w:rPr>
                <w:rFonts w:ascii="Arial" w:eastAsia="Times New Roman" w:hAnsi="Arial" w:cs="Arial"/>
                <w:b/>
                <w:sz w:val="24"/>
                <w:szCs w:val="24"/>
              </w:rPr>
            </w:pPr>
          </w:p>
          <w:p w:rsidR="005E683F" w:rsidRPr="00771C6C" w:rsidRDefault="00407242" w:rsidP="00AD649D">
            <w:pPr>
              <w:rPr>
                <w:rFonts w:ascii="Arial" w:eastAsia="Times New Roman" w:hAnsi="Arial" w:cs="Arial"/>
                <w:b/>
                <w:sz w:val="28"/>
                <w:szCs w:val="28"/>
              </w:rPr>
            </w:pPr>
            <w:r>
              <w:rPr>
                <w:rFonts w:ascii="Arial" w:eastAsia="Times New Roman" w:hAnsi="Arial" w:cs="Arial"/>
                <w:b/>
                <w:sz w:val="24"/>
                <w:szCs w:val="24"/>
              </w:rPr>
              <w:t>Improvements on the local Quality Assurance Process for LeDeR</w:t>
            </w:r>
          </w:p>
        </w:tc>
      </w:tr>
      <w:tr w:rsidR="001F0224" w:rsidRPr="001F0224" w:rsidTr="008063E0">
        <w:tc>
          <w:tcPr>
            <w:tcW w:w="3100" w:type="dxa"/>
          </w:tcPr>
          <w:p w:rsidR="001F0224" w:rsidRPr="001F0224" w:rsidRDefault="001F0224" w:rsidP="001F0224">
            <w:pPr>
              <w:rPr>
                <w:rFonts w:ascii="Arial" w:eastAsia="Times New Roman" w:hAnsi="Arial" w:cs="Arial"/>
                <w:b/>
                <w:sz w:val="28"/>
                <w:szCs w:val="28"/>
              </w:rPr>
            </w:pPr>
            <w:r w:rsidRPr="001F0224">
              <w:rPr>
                <w:rFonts w:ascii="Arial" w:eastAsia="Times New Roman" w:hAnsi="Arial" w:cs="Arial"/>
                <w:b/>
                <w:sz w:val="28"/>
                <w:szCs w:val="28"/>
              </w:rPr>
              <w:t>Executive Summary</w:t>
            </w:r>
          </w:p>
        </w:tc>
        <w:tc>
          <w:tcPr>
            <w:tcW w:w="6398" w:type="dxa"/>
          </w:tcPr>
          <w:p w:rsidR="009B1B35" w:rsidRPr="009B1B35" w:rsidRDefault="00047D61" w:rsidP="007D7EF8">
            <w:pPr>
              <w:pStyle w:val="Heading3"/>
              <w:numPr>
                <w:ilvl w:val="0"/>
                <w:numId w:val="2"/>
              </w:numPr>
              <w:tabs>
                <w:tab w:val="clear" w:pos="709"/>
                <w:tab w:val="clear" w:pos="4513"/>
              </w:tabs>
              <w:spacing w:after="240"/>
              <w:rPr>
                <w:b w:val="0"/>
                <w:sz w:val="23"/>
                <w:szCs w:val="23"/>
              </w:rPr>
            </w:pPr>
            <w:r>
              <w:rPr>
                <w:sz w:val="23"/>
                <w:szCs w:val="23"/>
              </w:rPr>
              <w:t xml:space="preserve">Purpose: </w:t>
            </w:r>
          </w:p>
          <w:p w:rsidR="009B1B35" w:rsidRDefault="00047D61" w:rsidP="009B1B35">
            <w:pPr>
              <w:pStyle w:val="Heading3"/>
              <w:numPr>
                <w:ilvl w:val="1"/>
                <w:numId w:val="2"/>
              </w:numPr>
              <w:tabs>
                <w:tab w:val="clear" w:pos="709"/>
                <w:tab w:val="clear" w:pos="4513"/>
              </w:tabs>
              <w:spacing w:after="240"/>
              <w:ind w:left="765" w:hanging="765"/>
              <w:rPr>
                <w:b w:val="0"/>
                <w:sz w:val="23"/>
                <w:szCs w:val="23"/>
              </w:rPr>
            </w:pPr>
            <w:r w:rsidRPr="00047D61">
              <w:rPr>
                <w:b w:val="0"/>
                <w:sz w:val="23"/>
                <w:szCs w:val="23"/>
              </w:rPr>
              <w:t xml:space="preserve">The purpose of this </w:t>
            </w:r>
            <w:r>
              <w:rPr>
                <w:b w:val="0"/>
                <w:sz w:val="23"/>
                <w:szCs w:val="23"/>
              </w:rPr>
              <w:t xml:space="preserve">paper is to seek endorsement of the Gloucestershire LeDeR </w:t>
            </w:r>
            <w:r w:rsidR="00DE72F9">
              <w:rPr>
                <w:b w:val="0"/>
                <w:sz w:val="23"/>
                <w:szCs w:val="23"/>
              </w:rPr>
              <w:t xml:space="preserve">Annual Report </w:t>
            </w:r>
            <w:r w:rsidR="00407242">
              <w:rPr>
                <w:b w:val="0"/>
                <w:sz w:val="23"/>
                <w:szCs w:val="23"/>
              </w:rPr>
              <w:t>2021-2022</w:t>
            </w:r>
            <w:r w:rsidR="00C440E6">
              <w:rPr>
                <w:b w:val="0"/>
                <w:sz w:val="23"/>
                <w:szCs w:val="23"/>
              </w:rPr>
              <w:t xml:space="preserve"> (Appendix 1 and the easy read version is Appendix 1a)</w:t>
            </w:r>
            <w:r w:rsidRPr="00047D61">
              <w:rPr>
                <w:b w:val="0"/>
                <w:sz w:val="23"/>
                <w:szCs w:val="23"/>
              </w:rPr>
              <w:t xml:space="preserve"> </w:t>
            </w:r>
            <w:r>
              <w:rPr>
                <w:b w:val="0"/>
                <w:sz w:val="23"/>
                <w:szCs w:val="23"/>
              </w:rPr>
              <w:t>which</w:t>
            </w:r>
            <w:r w:rsidRPr="00047D61">
              <w:rPr>
                <w:b w:val="0"/>
                <w:sz w:val="23"/>
                <w:szCs w:val="23"/>
              </w:rPr>
              <w:t xml:space="preserve"> detail</w:t>
            </w:r>
            <w:r>
              <w:rPr>
                <w:b w:val="0"/>
                <w:sz w:val="23"/>
                <w:szCs w:val="23"/>
              </w:rPr>
              <w:t>s</w:t>
            </w:r>
            <w:r w:rsidRPr="00047D61">
              <w:rPr>
                <w:b w:val="0"/>
                <w:sz w:val="23"/>
                <w:szCs w:val="23"/>
              </w:rPr>
              <w:t xml:space="preserve"> </w:t>
            </w:r>
            <w:r w:rsidR="00DE72F9">
              <w:rPr>
                <w:b w:val="0"/>
                <w:sz w:val="23"/>
                <w:szCs w:val="23"/>
              </w:rPr>
              <w:t xml:space="preserve">the findings from </w:t>
            </w:r>
            <w:r w:rsidRPr="00047D61">
              <w:rPr>
                <w:b w:val="0"/>
                <w:sz w:val="23"/>
                <w:szCs w:val="23"/>
              </w:rPr>
              <w:t xml:space="preserve">the </w:t>
            </w:r>
            <w:r w:rsidR="00407242">
              <w:rPr>
                <w:b w:val="0"/>
                <w:sz w:val="23"/>
                <w:szCs w:val="23"/>
              </w:rPr>
              <w:t>LeDeR</w:t>
            </w:r>
            <w:r w:rsidRPr="00047D61">
              <w:rPr>
                <w:b w:val="0"/>
                <w:sz w:val="23"/>
                <w:szCs w:val="23"/>
              </w:rPr>
              <w:t xml:space="preserve"> programme </w:t>
            </w:r>
            <w:r w:rsidR="00DE72F9">
              <w:rPr>
                <w:b w:val="0"/>
                <w:sz w:val="23"/>
                <w:szCs w:val="23"/>
              </w:rPr>
              <w:t xml:space="preserve">in </w:t>
            </w:r>
            <w:r w:rsidRPr="00047D61">
              <w:rPr>
                <w:b w:val="0"/>
                <w:sz w:val="23"/>
                <w:szCs w:val="23"/>
              </w:rPr>
              <w:t>Gloucestershire</w:t>
            </w:r>
            <w:r w:rsidR="00DE72F9">
              <w:rPr>
                <w:b w:val="0"/>
                <w:sz w:val="23"/>
                <w:szCs w:val="23"/>
              </w:rPr>
              <w:t xml:space="preserve"> over </w:t>
            </w:r>
            <w:r w:rsidR="00F86EBA">
              <w:rPr>
                <w:b w:val="0"/>
                <w:sz w:val="23"/>
                <w:szCs w:val="23"/>
              </w:rPr>
              <w:t>this period</w:t>
            </w:r>
          </w:p>
          <w:p w:rsidR="005E683F" w:rsidRPr="009B1B35" w:rsidRDefault="005E683F" w:rsidP="009B1B35">
            <w:pPr>
              <w:pStyle w:val="Heading3"/>
              <w:numPr>
                <w:ilvl w:val="1"/>
                <w:numId w:val="2"/>
              </w:numPr>
              <w:tabs>
                <w:tab w:val="clear" w:pos="709"/>
                <w:tab w:val="clear" w:pos="4513"/>
              </w:tabs>
              <w:spacing w:after="240"/>
              <w:ind w:left="765" w:hanging="765"/>
              <w:rPr>
                <w:b w:val="0"/>
                <w:sz w:val="23"/>
                <w:szCs w:val="23"/>
              </w:rPr>
            </w:pPr>
            <w:r w:rsidRPr="009B1B35">
              <w:rPr>
                <w:b w:val="0"/>
                <w:sz w:val="23"/>
                <w:szCs w:val="23"/>
              </w:rPr>
              <w:t xml:space="preserve">The paper will also </w:t>
            </w:r>
            <w:r w:rsidR="00407242" w:rsidRPr="009B1B35">
              <w:rPr>
                <w:b w:val="0"/>
                <w:sz w:val="23"/>
                <w:szCs w:val="23"/>
              </w:rPr>
              <w:t>seek approval on the improvements to the Quality Assurance process and updates to the local LeDeR Policy</w:t>
            </w:r>
            <w:r w:rsidR="009B1B35" w:rsidRPr="009B1B35">
              <w:rPr>
                <w:b w:val="0"/>
                <w:sz w:val="23"/>
                <w:szCs w:val="23"/>
              </w:rPr>
              <w:t xml:space="preserve"> (Appendix 2)</w:t>
            </w:r>
            <w:r w:rsidR="00407242" w:rsidRPr="009B1B35">
              <w:rPr>
                <w:b w:val="0"/>
                <w:sz w:val="23"/>
                <w:szCs w:val="23"/>
              </w:rPr>
              <w:t xml:space="preserve">. </w:t>
            </w:r>
          </w:p>
          <w:p w:rsidR="005E683F" w:rsidRPr="005E683F" w:rsidRDefault="005E683F" w:rsidP="005E683F"/>
          <w:p w:rsidR="009B1B35" w:rsidRPr="009B1B35" w:rsidRDefault="00C544B8" w:rsidP="00853991">
            <w:pPr>
              <w:pStyle w:val="ListParagraph"/>
              <w:numPr>
                <w:ilvl w:val="0"/>
                <w:numId w:val="2"/>
              </w:numPr>
              <w:rPr>
                <w:rFonts w:ascii="Arial" w:hAnsi="Arial" w:cs="Arial"/>
                <w:b/>
                <w:sz w:val="28"/>
                <w:szCs w:val="24"/>
              </w:rPr>
            </w:pPr>
            <w:r w:rsidRPr="00853991">
              <w:rPr>
                <w:rFonts w:ascii="Arial" w:hAnsi="Arial" w:cs="Arial"/>
                <w:b/>
                <w:sz w:val="23"/>
                <w:szCs w:val="23"/>
              </w:rPr>
              <w:t>Background</w:t>
            </w:r>
            <w:r w:rsidRPr="00853991">
              <w:rPr>
                <w:rFonts w:ascii="Arial" w:hAnsi="Arial" w:cs="Arial"/>
                <w:sz w:val="23"/>
                <w:szCs w:val="23"/>
              </w:rPr>
              <w:t xml:space="preserve">: </w:t>
            </w:r>
          </w:p>
          <w:p w:rsidR="009B1B35" w:rsidRPr="009B1B35" w:rsidRDefault="009B1B35" w:rsidP="009B1B35">
            <w:pPr>
              <w:pStyle w:val="ListParagraph"/>
              <w:rPr>
                <w:rFonts w:ascii="Arial" w:hAnsi="Arial" w:cs="Arial"/>
                <w:b/>
                <w:sz w:val="28"/>
                <w:szCs w:val="24"/>
              </w:rPr>
            </w:pPr>
          </w:p>
          <w:p w:rsidR="009B1B35" w:rsidRPr="009B1B35" w:rsidRDefault="00853991" w:rsidP="009B1B35">
            <w:pPr>
              <w:pStyle w:val="ListParagraph"/>
              <w:numPr>
                <w:ilvl w:val="1"/>
                <w:numId w:val="2"/>
              </w:numPr>
              <w:spacing w:after="240"/>
              <w:ind w:left="765" w:hanging="765"/>
              <w:rPr>
                <w:rFonts w:ascii="Arial" w:hAnsi="Arial" w:cs="Arial"/>
                <w:b/>
                <w:sz w:val="28"/>
                <w:szCs w:val="24"/>
              </w:rPr>
            </w:pPr>
            <w:r w:rsidRPr="00853991">
              <w:rPr>
                <w:rFonts w:ascii="Arial" w:hAnsi="Arial" w:cs="Arial"/>
              </w:rPr>
              <w:t xml:space="preserve">LeDeR is short for a programme called Learning from Lives and Deaths of people with a Learning Disability and Autistic People. Every death of someone with a learning disability (aged 4 and over) and every autistic adult (aged 18 and over with a clinical diagnosis of autism) that the LeDeR Programme is told about </w:t>
            </w:r>
            <w:r>
              <w:rPr>
                <w:rFonts w:ascii="Arial" w:hAnsi="Arial" w:cs="Arial"/>
              </w:rPr>
              <w:t>is</w:t>
            </w:r>
            <w:r w:rsidRPr="00853991">
              <w:rPr>
                <w:rFonts w:ascii="Arial" w:hAnsi="Arial" w:cs="Arial"/>
              </w:rPr>
              <w:t xml:space="preserve"> reviewed</w:t>
            </w:r>
            <w:r>
              <w:rPr>
                <w:rFonts w:ascii="Arial" w:hAnsi="Arial" w:cs="Arial"/>
              </w:rPr>
              <w:t xml:space="preserve"> by an independent reviewer</w:t>
            </w:r>
            <w:r w:rsidRPr="00853991">
              <w:rPr>
                <w:rFonts w:ascii="Arial" w:hAnsi="Arial" w:cs="Arial"/>
              </w:rPr>
              <w:t>.</w:t>
            </w:r>
          </w:p>
          <w:p w:rsidR="009B1B35" w:rsidRPr="009B1B35" w:rsidRDefault="00853991" w:rsidP="009B1B35">
            <w:pPr>
              <w:pStyle w:val="ListParagraph"/>
              <w:numPr>
                <w:ilvl w:val="1"/>
                <w:numId w:val="2"/>
              </w:numPr>
              <w:spacing w:after="240"/>
              <w:ind w:left="765" w:hanging="765"/>
              <w:rPr>
                <w:rFonts w:ascii="Arial" w:hAnsi="Arial" w:cs="Arial"/>
                <w:b/>
                <w:sz w:val="28"/>
                <w:szCs w:val="24"/>
              </w:rPr>
            </w:pPr>
            <w:r w:rsidRPr="009B1B35">
              <w:rPr>
                <w:rFonts w:ascii="Arial" w:hAnsi="Arial" w:cs="Arial"/>
              </w:rPr>
              <w:t>Through continued work to raise awareness of LeDeR we hope that the programme in Gloucestershire</w:t>
            </w:r>
            <w:r w:rsidRPr="00853991">
              <w:rPr>
                <w:rStyle w:val="FootnoteReference"/>
                <w:rFonts w:ascii="Arial" w:hAnsi="Arial" w:cs="Arial"/>
              </w:rPr>
              <w:footnoteReference w:id="1"/>
            </w:r>
            <w:r w:rsidRPr="009B1B35">
              <w:rPr>
                <w:rFonts w:ascii="Arial" w:hAnsi="Arial" w:cs="Arial"/>
              </w:rPr>
              <w:t xml:space="preserve"> is capturing as many deaths as possible. Although we do recognise that there may be deaths that have not been reported to the LeDeR Programme.</w:t>
            </w:r>
          </w:p>
          <w:p w:rsidR="009B1B35" w:rsidRPr="009B1B35" w:rsidRDefault="00853991" w:rsidP="009B1B35">
            <w:pPr>
              <w:pStyle w:val="ListParagraph"/>
              <w:numPr>
                <w:ilvl w:val="1"/>
                <w:numId w:val="2"/>
              </w:numPr>
              <w:ind w:left="765" w:hanging="765"/>
              <w:rPr>
                <w:rFonts w:ascii="Arial" w:hAnsi="Arial" w:cs="Arial"/>
                <w:b/>
                <w:sz w:val="28"/>
                <w:szCs w:val="24"/>
              </w:rPr>
            </w:pPr>
            <w:r w:rsidRPr="009B1B35">
              <w:rPr>
                <w:rFonts w:ascii="Arial" w:hAnsi="Arial" w:cs="Arial"/>
              </w:rPr>
              <w:t>The aims of the LeDeR Programme are:</w:t>
            </w:r>
          </w:p>
          <w:p w:rsidR="009B1B35" w:rsidRPr="009B1B35" w:rsidRDefault="00853991" w:rsidP="009B1B35">
            <w:pPr>
              <w:pStyle w:val="ListParagraph"/>
              <w:numPr>
                <w:ilvl w:val="2"/>
                <w:numId w:val="2"/>
              </w:numPr>
              <w:ind w:hanging="1224"/>
              <w:rPr>
                <w:rFonts w:ascii="Arial" w:hAnsi="Arial" w:cs="Arial"/>
                <w:b/>
                <w:sz w:val="28"/>
                <w:szCs w:val="24"/>
              </w:rPr>
            </w:pPr>
            <w:r w:rsidRPr="009B1B35">
              <w:rPr>
                <w:rFonts w:ascii="Arial" w:hAnsi="Arial" w:cs="Arial"/>
              </w:rPr>
              <w:t xml:space="preserve">To help improve health and social care services for people with learning disabilities and Autistic People. </w:t>
            </w:r>
          </w:p>
          <w:p w:rsidR="009B1B35" w:rsidRPr="009B1B35" w:rsidRDefault="00853991" w:rsidP="009B1B35">
            <w:pPr>
              <w:pStyle w:val="ListParagraph"/>
              <w:numPr>
                <w:ilvl w:val="2"/>
                <w:numId w:val="2"/>
              </w:numPr>
              <w:ind w:hanging="1224"/>
              <w:rPr>
                <w:rFonts w:ascii="Arial" w:hAnsi="Arial" w:cs="Arial"/>
                <w:b/>
                <w:sz w:val="28"/>
                <w:szCs w:val="24"/>
              </w:rPr>
            </w:pPr>
            <w:r w:rsidRPr="009B1B35">
              <w:rPr>
                <w:rFonts w:ascii="Arial" w:hAnsi="Arial" w:cs="Arial"/>
              </w:rPr>
              <w:t>Reduce Health Inequalities for people with a learning disability and autistic people. Health Inequalities are unfair and preventable differences in health.</w:t>
            </w:r>
          </w:p>
          <w:p w:rsidR="009B1B35" w:rsidRDefault="00853991" w:rsidP="009B1B35">
            <w:pPr>
              <w:pStyle w:val="ListParagraph"/>
              <w:numPr>
                <w:ilvl w:val="2"/>
                <w:numId w:val="2"/>
              </w:numPr>
              <w:ind w:hanging="1224"/>
              <w:rPr>
                <w:rFonts w:ascii="Arial" w:hAnsi="Arial" w:cs="Arial"/>
              </w:rPr>
            </w:pPr>
            <w:r w:rsidRPr="009B1B35">
              <w:rPr>
                <w:rFonts w:ascii="Arial" w:hAnsi="Arial" w:cs="Arial"/>
              </w:rPr>
              <w:t>To stop people with learning disabilities and autistic adults from dying too soon by making care better.</w:t>
            </w:r>
          </w:p>
          <w:p w:rsidR="009B1B35" w:rsidRDefault="009B1B35" w:rsidP="009B1B35">
            <w:pPr>
              <w:pStyle w:val="ListParagraph"/>
              <w:ind w:left="1224"/>
              <w:rPr>
                <w:rFonts w:ascii="Arial" w:hAnsi="Arial" w:cs="Arial"/>
              </w:rPr>
            </w:pPr>
          </w:p>
          <w:p w:rsidR="009B1B35" w:rsidRPr="009B1B35" w:rsidRDefault="00B81178" w:rsidP="009B1B35">
            <w:pPr>
              <w:pStyle w:val="ListParagraph"/>
              <w:numPr>
                <w:ilvl w:val="1"/>
                <w:numId w:val="2"/>
              </w:numPr>
              <w:spacing w:after="240"/>
              <w:ind w:hanging="792"/>
              <w:rPr>
                <w:rFonts w:ascii="Arial" w:hAnsi="Arial" w:cs="Arial"/>
              </w:rPr>
            </w:pPr>
            <w:r w:rsidRPr="009B1B35">
              <w:rPr>
                <w:rFonts w:ascii="ArialMT" w:hAnsi="ArialMT" w:cs="ArialMT"/>
                <w:szCs w:val="24"/>
              </w:rPr>
              <w:t>Gloucestershire stands in a strong position to address the issues and preventable causes of death identified within the national LeDeR annual report (published July 2022</w:t>
            </w:r>
            <w:r>
              <w:rPr>
                <w:rStyle w:val="FootnoteReference"/>
                <w:rFonts w:ascii="ArialMT" w:hAnsi="ArialMT" w:cs="ArialMT"/>
                <w:szCs w:val="24"/>
              </w:rPr>
              <w:footnoteReference w:id="2"/>
            </w:r>
            <w:r w:rsidRPr="009B1B35">
              <w:rPr>
                <w:rFonts w:ascii="ArialMT" w:hAnsi="ArialMT" w:cs="ArialMT"/>
                <w:szCs w:val="24"/>
              </w:rPr>
              <w:t xml:space="preserve">). This reflects the many challenges that </w:t>
            </w:r>
            <w:r w:rsidRPr="009B1B35">
              <w:rPr>
                <w:rFonts w:ascii="ArialMT" w:hAnsi="ArialMT" w:cs="ArialMT"/>
                <w:szCs w:val="24"/>
              </w:rPr>
              <w:lastRenderedPageBreak/>
              <w:t xml:space="preserve">people with a learning disability face locally. The </w:t>
            </w:r>
            <w:hyperlink r:id="rId10" w:history="1">
              <w:r w:rsidRPr="009B1B35">
                <w:rPr>
                  <w:rStyle w:val="Hyperlink"/>
                  <w:rFonts w:ascii="ArialMT" w:hAnsi="ArialMT" w:cs="ArialMT"/>
                  <w:szCs w:val="24"/>
                </w:rPr>
                <w:t>national LeDeR Policy</w:t>
              </w:r>
            </w:hyperlink>
            <w:r>
              <w:rPr>
                <w:rStyle w:val="FootnoteReference"/>
                <w:rFonts w:ascii="ArialMT" w:hAnsi="ArialMT" w:cs="ArialMT"/>
                <w:szCs w:val="24"/>
              </w:rPr>
              <w:footnoteReference w:id="3"/>
            </w:r>
            <w:r w:rsidRPr="009B1B35">
              <w:rPr>
                <w:rFonts w:ascii="ArialMT" w:hAnsi="ArialMT" w:cs="ArialMT"/>
                <w:szCs w:val="24"/>
              </w:rPr>
              <w:t xml:space="preserve"> was updated and published in March 2021.  The amendments were introduced in Gloucestershire during the Summer of 2021. Some of the changes included the introduction of a new IT system and review process which brought with it some challenges.  However, Gloucestershire has continued to be a top performing area and continued to meet all its performance indicators set by NHS England for LeDeR.  </w:t>
            </w:r>
          </w:p>
          <w:p w:rsidR="009B1B35" w:rsidRPr="009B1B35" w:rsidRDefault="00853991" w:rsidP="009B1B35">
            <w:pPr>
              <w:pStyle w:val="ListParagraph"/>
              <w:numPr>
                <w:ilvl w:val="1"/>
                <w:numId w:val="2"/>
              </w:numPr>
              <w:spacing w:after="240"/>
              <w:ind w:hanging="792"/>
              <w:rPr>
                <w:rFonts w:ascii="Arial" w:hAnsi="Arial" w:cs="Arial"/>
              </w:rPr>
            </w:pPr>
            <w:r w:rsidRPr="009B1B35">
              <w:rPr>
                <w:rFonts w:ascii="ArialMT" w:hAnsi="ArialMT" w:cs="ArialMT"/>
                <w:szCs w:val="24"/>
              </w:rPr>
              <w:t xml:space="preserve">The </w:t>
            </w:r>
            <w:r w:rsidRPr="009B1B35">
              <w:rPr>
                <w:rFonts w:ascii="Arial" w:hAnsi="Arial" w:cs="Arial"/>
                <w:szCs w:val="24"/>
              </w:rPr>
              <w:t>local programme has an established way of working in co-production with people with lived experience and this continues to be a key contributor to the success of the programme locally.  Learning from each review has been invaluable in enabling the lessons learnt and service improvements put into place in a timely way.  The co-production partnership approach</w:t>
            </w:r>
            <w:r w:rsidRPr="00C36B45">
              <w:rPr>
                <w:rStyle w:val="FootnoteReference"/>
                <w:rFonts w:ascii="Arial" w:hAnsi="Arial" w:cs="Arial"/>
                <w:szCs w:val="24"/>
              </w:rPr>
              <w:footnoteReference w:id="4"/>
            </w:r>
            <w:r w:rsidRPr="009B1B35">
              <w:rPr>
                <w:rFonts w:ascii="Arial" w:hAnsi="Arial" w:cs="Arial"/>
                <w:szCs w:val="24"/>
              </w:rPr>
              <w:t xml:space="preserve"> which was implemented in 2019 continues to be invaluable in ensuring we are ahead of the curve in implementing action from learning and sharing this with a wide range of people and experts by experience</w:t>
            </w:r>
            <w:r w:rsidR="00C36B45" w:rsidRPr="009B1B35">
              <w:rPr>
                <w:rFonts w:ascii="Arial" w:hAnsi="Arial" w:cs="Arial"/>
                <w:szCs w:val="24"/>
              </w:rPr>
              <w:t xml:space="preserve"> and experts by profession</w:t>
            </w:r>
            <w:r w:rsidRPr="009B1B35">
              <w:rPr>
                <w:rFonts w:ascii="Arial" w:hAnsi="Arial" w:cs="Arial"/>
                <w:szCs w:val="24"/>
              </w:rPr>
              <w:t xml:space="preserve"> have helped us get perspectives from the people who use</w:t>
            </w:r>
            <w:r w:rsidR="00C36B45" w:rsidRPr="009B1B35">
              <w:rPr>
                <w:rFonts w:ascii="Arial" w:hAnsi="Arial" w:cs="Arial"/>
                <w:szCs w:val="24"/>
              </w:rPr>
              <w:t xml:space="preserve"> and deliver</w:t>
            </w:r>
            <w:r w:rsidRPr="009B1B35">
              <w:rPr>
                <w:rFonts w:ascii="Arial" w:hAnsi="Arial" w:cs="Arial"/>
                <w:szCs w:val="24"/>
              </w:rPr>
              <w:t xml:space="preserve"> health services locally. We have a strong commitment to learn from these reviews and Chapters seven and eight set out the recommendations from reviewers and our dedication to turn this into real action, promoting learning throughout health and social care services</w:t>
            </w:r>
            <w:r w:rsidR="00C36B45">
              <w:rPr>
                <w:rStyle w:val="FootnoteReference"/>
                <w:rFonts w:ascii="Arial" w:hAnsi="Arial" w:cs="Arial"/>
                <w:szCs w:val="24"/>
              </w:rPr>
              <w:footnoteReference w:id="5"/>
            </w:r>
            <w:r w:rsidRPr="009B1B35">
              <w:rPr>
                <w:rFonts w:ascii="Arial" w:hAnsi="Arial" w:cs="Arial"/>
                <w:szCs w:val="24"/>
              </w:rPr>
              <w:t xml:space="preserve">.  </w:t>
            </w:r>
          </w:p>
          <w:p w:rsidR="00C36B45" w:rsidRPr="009B1B35" w:rsidRDefault="00C36B45" w:rsidP="009B1B35">
            <w:pPr>
              <w:pStyle w:val="ListParagraph"/>
              <w:numPr>
                <w:ilvl w:val="1"/>
                <w:numId w:val="2"/>
              </w:numPr>
              <w:ind w:hanging="792"/>
              <w:rPr>
                <w:rFonts w:ascii="Arial" w:hAnsi="Arial" w:cs="Arial"/>
              </w:rPr>
            </w:pPr>
            <w:r w:rsidRPr="009B1B35">
              <w:rPr>
                <w:rFonts w:ascii="Arial" w:hAnsi="Arial" w:cs="Arial"/>
                <w:sz w:val="23"/>
                <w:szCs w:val="23"/>
              </w:rPr>
              <w:t>This is the fourth annual report to be written for Gloucestershire.  Previous Reports are available on our LeDeR Learning into Action Webpages hosted by Inclusion Gloucestershire</w:t>
            </w:r>
            <w:r w:rsidRPr="00C36B45">
              <w:rPr>
                <w:rStyle w:val="FootnoteReference"/>
                <w:rFonts w:ascii="Arial" w:hAnsi="Arial" w:cs="Arial"/>
                <w:sz w:val="23"/>
                <w:szCs w:val="23"/>
              </w:rPr>
              <w:footnoteReference w:id="6"/>
            </w:r>
            <w:r w:rsidRPr="009B1B35">
              <w:rPr>
                <w:rFonts w:ascii="Arial" w:hAnsi="Arial" w:cs="Arial"/>
                <w:sz w:val="23"/>
                <w:szCs w:val="23"/>
              </w:rPr>
              <w:t>.</w:t>
            </w:r>
          </w:p>
          <w:p w:rsidR="00853991" w:rsidRPr="00853991" w:rsidRDefault="00853991" w:rsidP="00853991"/>
          <w:p w:rsidR="00C309C1" w:rsidRPr="00FF131B" w:rsidRDefault="00E15854" w:rsidP="00C309C1">
            <w:pPr>
              <w:pStyle w:val="ListParagraph"/>
              <w:numPr>
                <w:ilvl w:val="0"/>
                <w:numId w:val="2"/>
              </w:numPr>
              <w:spacing w:after="240"/>
              <w:rPr>
                <w:rFonts w:ascii="Arial" w:hAnsi="Arial" w:cs="Arial"/>
              </w:rPr>
            </w:pPr>
            <w:r>
              <w:rPr>
                <w:rFonts w:ascii="Arial" w:hAnsi="Arial" w:cs="Arial"/>
                <w:b/>
              </w:rPr>
              <w:t xml:space="preserve">Key findings: </w:t>
            </w:r>
            <w:r w:rsidR="00B81178">
              <w:rPr>
                <w:rFonts w:ascii="Arial" w:hAnsi="Arial" w:cs="Arial"/>
                <w:b/>
              </w:rPr>
              <w:t>40</w:t>
            </w:r>
            <w:r>
              <w:rPr>
                <w:rFonts w:ascii="Arial" w:hAnsi="Arial" w:cs="Arial"/>
                <w:b/>
              </w:rPr>
              <w:t xml:space="preserve"> deaths were reported to the programme in </w:t>
            </w:r>
            <w:r w:rsidR="00B81178">
              <w:rPr>
                <w:rFonts w:ascii="Arial" w:hAnsi="Arial" w:cs="Arial"/>
                <w:b/>
              </w:rPr>
              <w:t>2021-2022</w:t>
            </w:r>
          </w:p>
          <w:p w:rsidR="00FF131B" w:rsidRPr="00FF131B" w:rsidRDefault="00FF131B" w:rsidP="009B1B35">
            <w:pPr>
              <w:pStyle w:val="ListParagraph"/>
              <w:numPr>
                <w:ilvl w:val="1"/>
                <w:numId w:val="2"/>
              </w:numPr>
              <w:spacing w:after="240"/>
              <w:ind w:left="765" w:hanging="765"/>
              <w:rPr>
                <w:rFonts w:ascii="Arial" w:hAnsi="Arial" w:cs="Arial"/>
              </w:rPr>
            </w:pPr>
            <w:r w:rsidRPr="00FF131B">
              <w:rPr>
                <w:rFonts w:ascii="Arial" w:hAnsi="Arial" w:cs="Arial"/>
              </w:rPr>
              <w:t>The Gloucestershire LeDeR Programme (as at 31</w:t>
            </w:r>
            <w:r w:rsidRPr="00FF131B">
              <w:rPr>
                <w:rFonts w:ascii="Arial" w:hAnsi="Arial" w:cs="Arial"/>
                <w:vertAlign w:val="superscript"/>
              </w:rPr>
              <w:t>st</w:t>
            </w:r>
            <w:r w:rsidRPr="00FF131B">
              <w:rPr>
                <w:rFonts w:ascii="Arial" w:hAnsi="Arial" w:cs="Arial"/>
              </w:rPr>
              <w:t xml:space="preserve"> March 2022) had completed 92% of notified reviews (reviews received up to and including 31</w:t>
            </w:r>
            <w:r w:rsidRPr="00FF131B">
              <w:rPr>
                <w:rFonts w:ascii="Arial" w:hAnsi="Arial" w:cs="Arial"/>
                <w:vertAlign w:val="superscript"/>
              </w:rPr>
              <w:t>st</w:t>
            </w:r>
            <w:r w:rsidRPr="00FF131B">
              <w:rPr>
                <w:rFonts w:ascii="Arial" w:hAnsi="Arial" w:cs="Arial"/>
              </w:rPr>
              <w:t xml:space="preserve"> March 2022).  </w:t>
            </w:r>
          </w:p>
          <w:p w:rsidR="00FF131B" w:rsidRPr="0025186C" w:rsidRDefault="00FF131B" w:rsidP="009B1B35">
            <w:pPr>
              <w:pStyle w:val="ListParagraph"/>
              <w:numPr>
                <w:ilvl w:val="1"/>
                <w:numId w:val="2"/>
              </w:numPr>
              <w:spacing w:after="240"/>
              <w:ind w:left="765" w:hanging="765"/>
              <w:rPr>
                <w:rFonts w:ascii="Arial" w:hAnsi="Arial" w:cs="Arial"/>
              </w:rPr>
            </w:pPr>
            <w:r>
              <w:rPr>
                <w:rFonts w:ascii="Arial" w:hAnsi="Arial" w:cs="Arial"/>
                <w:bCs/>
                <w:iCs/>
                <w:szCs w:val="24"/>
              </w:rPr>
              <w:t>The ratio of the grading of care those receiving satisfactory or better care remains at just under 9:10 (71% of people had good or excellent care and 14% had satisfactory). Care fell short of current best practice in 3 reviews (14%), of these 3 reviews all died in Gloucestershire Royal Hospital.</w:t>
            </w:r>
          </w:p>
          <w:p w:rsidR="0025186C" w:rsidRDefault="0025186C" w:rsidP="009B1B35">
            <w:pPr>
              <w:pStyle w:val="ListParagraph"/>
              <w:numPr>
                <w:ilvl w:val="1"/>
                <w:numId w:val="2"/>
              </w:numPr>
              <w:spacing w:after="240"/>
              <w:ind w:left="765" w:hanging="765"/>
              <w:rPr>
                <w:rFonts w:ascii="Arial" w:hAnsi="Arial" w:cs="Arial"/>
              </w:rPr>
            </w:pPr>
            <w:r>
              <w:rPr>
                <w:rFonts w:ascii="Arial" w:hAnsi="Arial" w:cs="Arial"/>
              </w:rPr>
              <w:lastRenderedPageBreak/>
              <w:t xml:space="preserve">Of the </w:t>
            </w:r>
            <w:r w:rsidRPr="004E484B">
              <w:rPr>
                <w:rFonts w:ascii="Arial" w:hAnsi="Arial" w:cs="Arial"/>
              </w:rPr>
              <w:t>deaths report</w:t>
            </w:r>
            <w:r>
              <w:rPr>
                <w:rFonts w:ascii="Arial" w:hAnsi="Arial" w:cs="Arial"/>
              </w:rPr>
              <w:t>ed</w:t>
            </w:r>
            <w:r w:rsidRPr="004E484B">
              <w:rPr>
                <w:rFonts w:ascii="Arial" w:hAnsi="Arial" w:cs="Arial"/>
              </w:rPr>
              <w:t xml:space="preserve"> in Gloucestershire during </w:t>
            </w:r>
            <w:r>
              <w:rPr>
                <w:rFonts w:ascii="Arial" w:hAnsi="Arial" w:cs="Arial"/>
              </w:rPr>
              <w:t>2021-222,</w:t>
            </w:r>
            <w:r w:rsidRPr="004E484B">
              <w:rPr>
                <w:rFonts w:ascii="Arial" w:hAnsi="Arial" w:cs="Arial"/>
              </w:rPr>
              <w:t xml:space="preserve"> </w:t>
            </w:r>
            <w:r>
              <w:rPr>
                <w:rFonts w:ascii="Arial" w:hAnsi="Arial" w:cs="Arial"/>
              </w:rPr>
              <w:t>60% died in hospital. The corresponding proportion for the general population is 46%</w:t>
            </w:r>
            <w:r>
              <w:rPr>
                <w:rStyle w:val="FootnoteReference"/>
                <w:rFonts w:ascii="Arial" w:hAnsi="Arial" w:cs="Arial"/>
              </w:rPr>
              <w:footnoteReference w:id="7"/>
            </w:r>
            <w:r>
              <w:rPr>
                <w:rFonts w:ascii="Arial" w:hAnsi="Arial" w:cs="Arial"/>
              </w:rPr>
              <w:t>.</w:t>
            </w:r>
          </w:p>
          <w:p w:rsidR="0025186C" w:rsidRDefault="0025186C" w:rsidP="009B1B35">
            <w:pPr>
              <w:pStyle w:val="ListParagraph"/>
              <w:numPr>
                <w:ilvl w:val="1"/>
                <w:numId w:val="2"/>
              </w:numPr>
              <w:spacing w:after="240"/>
              <w:ind w:left="765" w:hanging="765"/>
              <w:rPr>
                <w:rFonts w:ascii="Arial" w:hAnsi="Arial" w:cs="Arial"/>
              </w:rPr>
            </w:pPr>
            <w:r w:rsidRPr="0025186C">
              <w:rPr>
                <w:rFonts w:ascii="Arial" w:hAnsi="Arial" w:cs="Arial"/>
              </w:rPr>
              <w:t>Of the 40 deaths this year</w:t>
            </w:r>
            <w:r w:rsidRPr="0025186C">
              <w:rPr>
                <w:rFonts w:ascii="Arial" w:hAnsi="Arial" w:cs="Arial"/>
                <w:b/>
              </w:rPr>
              <w:t xml:space="preserve"> </w:t>
            </w:r>
            <w:r w:rsidRPr="0025186C">
              <w:rPr>
                <w:rFonts w:ascii="Arial" w:hAnsi="Arial" w:cs="Arial"/>
              </w:rPr>
              <w:t>the top cause of death in the learning disabilities population in 2021-22 remains respiratory causes (n10 deaths).  There have been less than 5 deaths due to covid-19 (previous year was 14)</w:t>
            </w:r>
            <w:r>
              <w:rPr>
                <w:rFonts w:ascii="Arial" w:hAnsi="Arial" w:cs="Arial"/>
              </w:rPr>
              <w:t>.</w:t>
            </w:r>
          </w:p>
          <w:p w:rsidR="0025186C" w:rsidRPr="0025186C" w:rsidRDefault="0025186C" w:rsidP="009B1B35">
            <w:pPr>
              <w:pStyle w:val="ListParagraph"/>
              <w:numPr>
                <w:ilvl w:val="1"/>
                <w:numId w:val="2"/>
              </w:numPr>
              <w:spacing w:after="240"/>
              <w:ind w:left="765" w:hanging="765"/>
              <w:rPr>
                <w:rFonts w:ascii="Arial" w:hAnsi="Arial" w:cs="Arial"/>
              </w:rPr>
            </w:pPr>
            <w:r w:rsidRPr="0025186C">
              <w:rPr>
                <w:rFonts w:ascii="Arial" w:hAnsi="Arial" w:cs="Arial"/>
              </w:rPr>
              <w:t>67% of the 21 deaths whose review has been completed had an active advance care plan in place (last year this was 57% (</w:t>
            </w:r>
            <w:r>
              <w:rPr>
                <w:rFonts w:ascii="Arial" w:hAnsi="Arial" w:cs="Arial"/>
              </w:rPr>
              <w:t>this compares to 46% nationally</w:t>
            </w:r>
            <w:r w:rsidRPr="0025186C">
              <w:rPr>
                <w:rFonts w:ascii="Arial" w:hAnsi="Arial" w:cs="Arial"/>
              </w:rPr>
              <w:t xml:space="preserve">). Over 50% (57%) of the deaths (44% in the previous year) of the deaths were expected and planned for deaths.  Learning into action work continues around the accessibility of advance care planning and the perception on the use of the </w:t>
            </w:r>
            <w:proofErr w:type="spellStart"/>
            <w:r w:rsidRPr="0025186C">
              <w:rPr>
                <w:rFonts w:ascii="Arial" w:hAnsi="Arial" w:cs="Arial"/>
              </w:rPr>
              <w:t>ReSPECT</w:t>
            </w:r>
            <w:proofErr w:type="spellEnd"/>
            <w:r w:rsidRPr="0025186C">
              <w:rPr>
                <w:rFonts w:ascii="Arial" w:hAnsi="Arial" w:cs="Arial"/>
              </w:rPr>
              <w:t xml:space="preserve"> Form being completed and the conversations being accessible for people with a learning disability. </w:t>
            </w:r>
            <w:r w:rsidRPr="0025186C">
              <w:rPr>
                <w:rFonts w:ascii="Arial" w:hAnsi="Arial" w:cs="Arial"/>
                <w:szCs w:val="24"/>
              </w:rPr>
              <w:t xml:space="preserve">The programme continues to work with the End-of-Life Clinical Programme and engage with the </w:t>
            </w:r>
            <w:proofErr w:type="spellStart"/>
            <w:r w:rsidRPr="0025186C">
              <w:rPr>
                <w:rFonts w:ascii="Arial" w:hAnsi="Arial" w:cs="Arial"/>
                <w:szCs w:val="24"/>
              </w:rPr>
              <w:t>Resus</w:t>
            </w:r>
            <w:proofErr w:type="spellEnd"/>
            <w:r w:rsidRPr="0025186C">
              <w:rPr>
                <w:rFonts w:ascii="Arial" w:hAnsi="Arial" w:cs="Arial"/>
                <w:szCs w:val="24"/>
              </w:rPr>
              <w:t xml:space="preserve"> Council. We are also working with Inclusion Gloucestershire to develop some co-produced material that will be available nationally to address this concern.</w:t>
            </w:r>
          </w:p>
          <w:p w:rsidR="007D7EF8" w:rsidRPr="009B1B35" w:rsidRDefault="00E15854" w:rsidP="009B1B35">
            <w:pPr>
              <w:pStyle w:val="ListParagraph"/>
              <w:numPr>
                <w:ilvl w:val="0"/>
                <w:numId w:val="2"/>
              </w:numPr>
              <w:rPr>
                <w:rFonts w:ascii="Arial" w:hAnsi="Arial" w:cs="Arial"/>
              </w:rPr>
            </w:pPr>
            <w:r>
              <w:rPr>
                <w:rFonts w:ascii="Arial" w:hAnsi="Arial" w:cs="Arial"/>
                <w:b/>
                <w:bCs/>
                <w:iCs/>
                <w:sz w:val="24"/>
                <w:szCs w:val="24"/>
              </w:rPr>
              <w:t>Key learning outcomes:</w:t>
            </w:r>
          </w:p>
          <w:p w:rsidR="009B1B35" w:rsidRDefault="009B1B35" w:rsidP="009B1B35">
            <w:pPr>
              <w:rPr>
                <w:rFonts w:ascii="Arial" w:hAnsi="Arial" w:cs="Arial"/>
              </w:rPr>
            </w:pPr>
          </w:p>
          <w:p w:rsidR="009B1B35" w:rsidRPr="009B1B35" w:rsidRDefault="009B1B35" w:rsidP="009B1B35">
            <w:pPr>
              <w:spacing w:after="240"/>
              <w:rPr>
                <w:rFonts w:ascii="Arial" w:hAnsi="Arial" w:cs="Arial"/>
                <w:b/>
                <w:bCs/>
                <w:iCs/>
                <w:sz w:val="24"/>
                <w:szCs w:val="24"/>
              </w:rPr>
            </w:pPr>
            <w:r w:rsidRPr="009B1B35">
              <w:rPr>
                <w:rFonts w:ascii="Arial" w:hAnsi="Arial" w:cs="Arial"/>
              </w:rPr>
              <w:fldChar w:fldCharType="begin"/>
            </w:r>
            <w:r w:rsidRPr="009B1B35">
              <w:rPr>
                <w:rFonts w:ascii="Arial" w:hAnsi="Arial" w:cs="Arial"/>
              </w:rPr>
              <w:instrText xml:space="preserve"> REF _Ref110514683 \h </w:instrText>
            </w:r>
            <w:r w:rsidRPr="009B1B35">
              <w:rPr>
                <w:rFonts w:ascii="Arial" w:hAnsi="Arial" w:cs="Arial"/>
              </w:rPr>
              <w:instrText xml:space="preserve"> \* MERGEFORMAT </w:instrText>
            </w:r>
            <w:r w:rsidRPr="009B1B35">
              <w:rPr>
                <w:rFonts w:ascii="Arial" w:hAnsi="Arial" w:cs="Arial"/>
              </w:rPr>
              <w:fldChar w:fldCharType="separate"/>
            </w:r>
            <w:r w:rsidRPr="009B1B35">
              <w:rPr>
                <w:rFonts w:ascii="Arial" w:hAnsi="Arial" w:cs="Arial"/>
              </w:rPr>
              <w:t xml:space="preserve">Figure </w:t>
            </w:r>
            <w:r w:rsidRPr="009B1B35">
              <w:rPr>
                <w:rFonts w:ascii="Arial" w:hAnsi="Arial" w:cs="Arial"/>
                <w:noProof/>
              </w:rPr>
              <w:t>1</w:t>
            </w:r>
            <w:r w:rsidRPr="009B1B35">
              <w:rPr>
                <w:rFonts w:ascii="Arial" w:hAnsi="Arial" w:cs="Arial"/>
              </w:rPr>
              <w:fldChar w:fldCharType="end"/>
            </w:r>
            <w:r w:rsidRPr="009B1B35">
              <w:rPr>
                <w:rFonts w:ascii="Arial" w:hAnsi="Arial" w:cs="Arial"/>
                <w:b/>
                <w:bCs/>
                <w:iCs/>
                <w:sz w:val="24"/>
                <w:szCs w:val="24"/>
              </w:rPr>
              <w:t xml:space="preserve"> </w:t>
            </w:r>
            <w:r w:rsidRPr="009B1B35">
              <w:rPr>
                <w:rFonts w:ascii="Arial" w:hAnsi="Arial" w:cs="Arial"/>
                <w:bCs/>
                <w:iCs/>
                <w:szCs w:val="24"/>
              </w:rPr>
              <w:t>is an infographic of the key themes from the last year.  Interwoven within these themes are the golden threads of the</w:t>
            </w:r>
            <w:r>
              <w:rPr>
                <w:rFonts w:ascii="Arial" w:hAnsi="Arial" w:cs="Arial"/>
                <w:bCs/>
                <w:iCs/>
                <w:szCs w:val="24"/>
              </w:rPr>
              <w:t xml:space="preserve"> LeDeR</w:t>
            </w:r>
            <w:r w:rsidRPr="009B1B35">
              <w:rPr>
                <w:rFonts w:ascii="Arial" w:hAnsi="Arial" w:cs="Arial"/>
                <w:bCs/>
                <w:iCs/>
                <w:szCs w:val="24"/>
              </w:rPr>
              <w:t xml:space="preserve"> service improvement programme for the programme;</w:t>
            </w:r>
          </w:p>
          <w:p w:rsidR="009B1B35" w:rsidRPr="009B1B35" w:rsidRDefault="009B1B35" w:rsidP="009B1B35">
            <w:pPr>
              <w:numPr>
                <w:ilvl w:val="0"/>
                <w:numId w:val="10"/>
              </w:numPr>
              <w:autoSpaceDE w:val="0"/>
              <w:autoSpaceDN w:val="0"/>
              <w:adjustRightInd w:val="0"/>
              <w:ind w:left="540" w:hanging="540"/>
              <w:rPr>
                <w:rFonts w:ascii="Arial" w:hAnsi="Times New Roman" w:cs="Arial"/>
                <w:color w:val="000000"/>
                <w:kern w:val="24"/>
                <w:szCs w:val="24"/>
              </w:rPr>
            </w:pPr>
            <w:r w:rsidRPr="009B1B35">
              <w:rPr>
                <w:rFonts w:ascii="Arial" w:hAnsi="Times New Roman" w:cs="Arial"/>
                <w:color w:val="000000"/>
                <w:kern w:val="24"/>
                <w:szCs w:val="24"/>
              </w:rPr>
              <w:t>Improving access for black and minority ethnic people</w:t>
            </w:r>
            <w:r>
              <w:rPr>
                <w:rFonts w:ascii="Arial" w:hAnsi="Times New Roman" w:cs="Arial"/>
                <w:color w:val="000000"/>
                <w:kern w:val="24"/>
                <w:szCs w:val="24"/>
              </w:rPr>
              <w:t xml:space="preserve"> to specialist learning disability services.</w:t>
            </w:r>
          </w:p>
          <w:p w:rsidR="009B1B35" w:rsidRPr="009B1B35" w:rsidRDefault="009B1B35" w:rsidP="009B1B35">
            <w:pPr>
              <w:numPr>
                <w:ilvl w:val="0"/>
                <w:numId w:val="10"/>
              </w:numPr>
              <w:autoSpaceDE w:val="0"/>
              <w:autoSpaceDN w:val="0"/>
              <w:adjustRightInd w:val="0"/>
              <w:ind w:left="540" w:hanging="540"/>
              <w:rPr>
                <w:rFonts w:ascii="Arial" w:hAnsi="Times New Roman" w:cs="Arial"/>
                <w:color w:val="000000"/>
                <w:kern w:val="24"/>
                <w:szCs w:val="24"/>
              </w:rPr>
            </w:pPr>
            <w:r>
              <w:rPr>
                <w:rFonts w:ascii="Arial" w:hAnsi="Times New Roman" w:cs="Arial"/>
                <w:color w:val="000000"/>
                <w:kern w:val="24"/>
                <w:szCs w:val="24"/>
              </w:rPr>
              <w:t>Ensuring that r</w:t>
            </w:r>
            <w:r w:rsidRPr="009B1B35">
              <w:rPr>
                <w:rFonts w:ascii="Arial" w:hAnsi="Times New Roman" w:cs="Arial"/>
                <w:color w:val="000000"/>
                <w:kern w:val="24"/>
                <w:szCs w:val="24"/>
              </w:rPr>
              <w:t xml:space="preserve">easonable adjustments and improved communications </w:t>
            </w:r>
            <w:r>
              <w:rPr>
                <w:rFonts w:ascii="Arial" w:hAnsi="Times New Roman" w:cs="Arial"/>
                <w:color w:val="000000"/>
                <w:kern w:val="24"/>
                <w:szCs w:val="24"/>
              </w:rPr>
              <w:t xml:space="preserve">are used by all healthcare professionals </w:t>
            </w:r>
            <w:r w:rsidRPr="009B1B35">
              <w:rPr>
                <w:rFonts w:ascii="Arial" w:hAnsi="Times New Roman" w:cs="Arial"/>
                <w:color w:val="000000"/>
                <w:kern w:val="24"/>
                <w:szCs w:val="24"/>
              </w:rPr>
              <w:t>(e.g. use of Health passports, easy read resources &amp; diagnostic overshadowing and access to advocates)</w:t>
            </w:r>
          </w:p>
          <w:p w:rsidR="009B1B35" w:rsidRPr="009B1B35" w:rsidRDefault="009B1B35" w:rsidP="009B1B35">
            <w:pPr>
              <w:numPr>
                <w:ilvl w:val="0"/>
                <w:numId w:val="10"/>
              </w:numPr>
              <w:autoSpaceDE w:val="0"/>
              <w:autoSpaceDN w:val="0"/>
              <w:adjustRightInd w:val="0"/>
              <w:ind w:left="540" w:hanging="540"/>
              <w:rPr>
                <w:rFonts w:ascii="Arial" w:hAnsi="Times New Roman" w:cs="Arial"/>
                <w:color w:val="000000"/>
                <w:kern w:val="24"/>
                <w:szCs w:val="24"/>
              </w:rPr>
            </w:pPr>
            <w:r w:rsidRPr="009B1B35">
              <w:rPr>
                <w:rFonts w:ascii="Arial" w:hAnsi="Times New Roman" w:cs="Arial"/>
                <w:color w:val="000000"/>
                <w:kern w:val="24"/>
                <w:szCs w:val="24"/>
              </w:rPr>
              <w:t xml:space="preserve">Increasing use of </w:t>
            </w:r>
            <w:r>
              <w:rPr>
                <w:rFonts w:ascii="Arial" w:hAnsi="Times New Roman" w:cs="Arial"/>
                <w:color w:val="000000"/>
                <w:kern w:val="24"/>
                <w:szCs w:val="24"/>
              </w:rPr>
              <w:t xml:space="preserve">accessible </w:t>
            </w:r>
            <w:r w:rsidRPr="009B1B35">
              <w:rPr>
                <w:rFonts w:ascii="Arial" w:hAnsi="Times New Roman" w:cs="Arial"/>
                <w:color w:val="000000"/>
                <w:kern w:val="24"/>
                <w:szCs w:val="24"/>
              </w:rPr>
              <w:t>technology and digitalisation e.g. apps</w:t>
            </w:r>
            <w:r>
              <w:rPr>
                <w:rFonts w:ascii="Arial" w:hAnsi="Times New Roman" w:cs="Arial"/>
                <w:color w:val="000000"/>
                <w:kern w:val="24"/>
                <w:szCs w:val="24"/>
              </w:rPr>
              <w:t xml:space="preserve"> and digitalised documents</w:t>
            </w:r>
          </w:p>
          <w:p w:rsidR="009B1B35" w:rsidRPr="009B1B35" w:rsidRDefault="009B1B35" w:rsidP="009B1B35">
            <w:pPr>
              <w:numPr>
                <w:ilvl w:val="0"/>
                <w:numId w:val="10"/>
              </w:numPr>
              <w:autoSpaceDE w:val="0"/>
              <w:autoSpaceDN w:val="0"/>
              <w:adjustRightInd w:val="0"/>
              <w:ind w:left="540" w:hanging="540"/>
              <w:rPr>
                <w:rFonts w:ascii="Arial" w:hAnsi="Times New Roman" w:cs="Arial"/>
                <w:color w:val="000000"/>
                <w:kern w:val="24"/>
                <w:szCs w:val="24"/>
              </w:rPr>
            </w:pPr>
            <w:r w:rsidRPr="009B1B35">
              <w:rPr>
                <w:rFonts w:ascii="Arial" w:hAnsi="Times New Roman" w:cs="Arial"/>
                <w:color w:val="000000"/>
                <w:kern w:val="24"/>
                <w:szCs w:val="24"/>
              </w:rPr>
              <w:t>Reduce waiting times for healthcare appointments</w:t>
            </w:r>
          </w:p>
          <w:p w:rsidR="009B1B35" w:rsidRPr="009B1B35" w:rsidRDefault="009B1B35" w:rsidP="009B1B35">
            <w:pPr>
              <w:numPr>
                <w:ilvl w:val="0"/>
                <w:numId w:val="10"/>
              </w:numPr>
              <w:autoSpaceDE w:val="0"/>
              <w:autoSpaceDN w:val="0"/>
              <w:adjustRightInd w:val="0"/>
              <w:ind w:left="540" w:hanging="540"/>
              <w:rPr>
                <w:rFonts w:ascii="Arial" w:hAnsi="Times New Roman" w:cs="Arial"/>
                <w:color w:val="000000"/>
                <w:kern w:val="24"/>
                <w:szCs w:val="24"/>
              </w:rPr>
            </w:pPr>
            <w:r w:rsidRPr="009B1B35">
              <w:rPr>
                <w:rFonts w:ascii="Arial" w:hAnsi="Times New Roman" w:cs="Arial"/>
                <w:color w:val="000000"/>
                <w:kern w:val="24"/>
                <w:szCs w:val="24"/>
              </w:rPr>
              <w:t>Preventing hospital admission, and where they have been admitted supporting earlier discharge.</w:t>
            </w:r>
          </w:p>
          <w:p w:rsidR="009B1B35" w:rsidRPr="009B1B35" w:rsidRDefault="009B1B35" w:rsidP="009B1B35">
            <w:pPr>
              <w:numPr>
                <w:ilvl w:val="0"/>
                <w:numId w:val="10"/>
              </w:numPr>
              <w:autoSpaceDE w:val="0"/>
              <w:autoSpaceDN w:val="0"/>
              <w:adjustRightInd w:val="0"/>
              <w:ind w:left="540" w:hanging="540"/>
              <w:rPr>
                <w:rFonts w:ascii="Arial" w:hAnsi="Times New Roman" w:cs="Arial"/>
                <w:color w:val="000000"/>
                <w:kern w:val="24"/>
                <w:szCs w:val="24"/>
              </w:rPr>
            </w:pPr>
            <w:r w:rsidRPr="009B1B35">
              <w:rPr>
                <w:rFonts w:ascii="Arial" w:hAnsi="Times New Roman" w:cs="Arial"/>
                <w:color w:val="000000"/>
                <w:kern w:val="24"/>
                <w:szCs w:val="24"/>
              </w:rPr>
              <w:t>Workforce knowledge and skills (e.g. dysphagia, spotting signs of deterioration, positioning and wheelchair management)</w:t>
            </w:r>
          </w:p>
          <w:p w:rsidR="009B1B35" w:rsidRPr="009B1B35" w:rsidRDefault="009B1B35" w:rsidP="009B1B35">
            <w:pPr>
              <w:numPr>
                <w:ilvl w:val="0"/>
                <w:numId w:val="10"/>
              </w:numPr>
              <w:autoSpaceDE w:val="0"/>
              <w:autoSpaceDN w:val="0"/>
              <w:adjustRightInd w:val="0"/>
              <w:ind w:left="540" w:hanging="540"/>
              <w:rPr>
                <w:rFonts w:ascii="Arial" w:hAnsi="Times New Roman" w:cs="Arial"/>
                <w:color w:val="000000"/>
                <w:kern w:val="24"/>
                <w:szCs w:val="24"/>
              </w:rPr>
            </w:pPr>
            <w:r w:rsidRPr="009B1B35">
              <w:rPr>
                <w:rFonts w:ascii="Arial" w:hAnsi="Times New Roman" w:cs="Arial"/>
                <w:color w:val="000000"/>
                <w:kern w:val="24"/>
                <w:szCs w:val="24"/>
              </w:rPr>
              <w:t xml:space="preserve">Personalised Healthy Lifestyles </w:t>
            </w:r>
            <w:bookmarkStart w:id="0" w:name="_GoBack"/>
            <w:bookmarkEnd w:id="0"/>
            <w:r w:rsidR="007176BC" w:rsidRPr="009B1B35">
              <w:rPr>
                <w:rFonts w:ascii="Arial" w:hAnsi="Times New Roman" w:cs="Arial"/>
                <w:color w:val="000000"/>
                <w:kern w:val="24"/>
                <w:szCs w:val="24"/>
              </w:rPr>
              <w:t>E.g.</w:t>
            </w:r>
            <w:r w:rsidRPr="009B1B35">
              <w:rPr>
                <w:rFonts w:ascii="Arial" w:hAnsi="Times New Roman" w:cs="Arial"/>
                <w:color w:val="000000"/>
                <w:kern w:val="24"/>
                <w:szCs w:val="24"/>
              </w:rPr>
              <w:t xml:space="preserve"> Eating well, bowel care, diabetes management, oral healthcare, access to exercise </w:t>
            </w:r>
          </w:p>
          <w:p w:rsidR="009B1B35" w:rsidRPr="009B1B35" w:rsidRDefault="009B1B35" w:rsidP="009B1B35">
            <w:pPr>
              <w:numPr>
                <w:ilvl w:val="0"/>
                <w:numId w:val="10"/>
              </w:numPr>
              <w:autoSpaceDE w:val="0"/>
              <w:autoSpaceDN w:val="0"/>
              <w:adjustRightInd w:val="0"/>
              <w:ind w:left="540" w:hanging="540"/>
              <w:rPr>
                <w:rFonts w:ascii="Arial" w:hAnsi="Times New Roman" w:cs="Arial"/>
                <w:color w:val="000000"/>
                <w:kern w:val="24"/>
                <w:szCs w:val="24"/>
              </w:rPr>
            </w:pPr>
            <w:r w:rsidRPr="009B1B35">
              <w:rPr>
                <w:rFonts w:ascii="Arial" w:hAnsi="Arial" w:cs="Arial"/>
                <w:b/>
                <w:bCs/>
                <w:iCs/>
                <w:sz w:val="24"/>
                <w:szCs w:val="24"/>
              </w:rPr>
              <w:lastRenderedPageBreak/>
              <w:drawing>
                <wp:anchor distT="0" distB="0" distL="114300" distR="114300" simplePos="0" relativeHeight="251659264" behindDoc="1" locked="0" layoutInCell="1" allowOverlap="1" wp14:anchorId="6E6DB413" wp14:editId="01A23684">
                  <wp:simplePos x="0" y="0"/>
                  <wp:positionH relativeFrom="margin">
                    <wp:posOffset>-65405</wp:posOffset>
                  </wp:positionH>
                  <wp:positionV relativeFrom="paragraph">
                    <wp:posOffset>408940</wp:posOffset>
                  </wp:positionV>
                  <wp:extent cx="4937760" cy="2512060"/>
                  <wp:effectExtent l="0" t="0" r="15240" b="0"/>
                  <wp:wrapSquare wrapText="bothSides"/>
                  <wp:docPr id="14" name="Diagram 14">
                    <a:extLst xmlns:a="http://schemas.openxmlformats.org/drawingml/2006/main">
                      <a:ext uri="{FF2B5EF4-FFF2-40B4-BE49-F238E27FC236}">
                        <a16:creationId xmlns:a16="http://schemas.microsoft.com/office/drawing/2014/main" id="{710BA587-6B00-5BEE-2B5A-84615B2F73E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14:sizeRelH relativeFrom="page">
                    <wp14:pctWidth>0</wp14:pctWidth>
                  </wp14:sizeRelH>
                  <wp14:sizeRelV relativeFrom="page">
                    <wp14:pctHeight>0</wp14:pctHeight>
                  </wp14:sizeRelV>
                </wp:anchor>
              </w:drawing>
            </w:r>
            <w:r w:rsidRPr="009B1B35">
              <w:rPr>
                <w:rFonts w:ascii="Arial" w:hAnsi="Arial" w:cs="Arial"/>
                <w:b/>
                <w:bCs/>
                <w:iCs/>
                <w:sz w:val="24"/>
                <w:szCs w:val="24"/>
              </w:rPr>
              <mc:AlternateContent>
                <mc:Choice Requires="wps">
                  <w:drawing>
                    <wp:anchor distT="0" distB="0" distL="114300" distR="114300" simplePos="0" relativeHeight="251660288" behindDoc="0" locked="0" layoutInCell="1" allowOverlap="1" wp14:anchorId="471211F0" wp14:editId="1B46EF92">
                      <wp:simplePos x="0" y="0"/>
                      <wp:positionH relativeFrom="column">
                        <wp:posOffset>80645</wp:posOffset>
                      </wp:positionH>
                      <wp:positionV relativeFrom="paragraph">
                        <wp:posOffset>271145</wp:posOffset>
                      </wp:positionV>
                      <wp:extent cx="4937760" cy="63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rsidR="009B1B35" w:rsidRPr="009D036F" w:rsidRDefault="009B1B35" w:rsidP="009B1B35">
                                  <w:pPr>
                                    <w:pStyle w:val="Caption"/>
                                    <w:rPr>
                                      <w:rFonts w:ascii="Arial" w:hAnsi="Arial" w:cs="Arial"/>
                                      <w:bCs/>
                                      <w:noProof/>
                                      <w:szCs w:val="24"/>
                                    </w:rPr>
                                  </w:pPr>
                                  <w:bookmarkStart w:id="1" w:name="_Ref110514683"/>
                                  <w:r>
                                    <w:t xml:space="preserve">Figure </w:t>
                                  </w:r>
                                  <w:r>
                                    <w:fldChar w:fldCharType="begin"/>
                                  </w:r>
                                  <w:r>
                                    <w:instrText xml:space="preserve"> SEQ Figure \* ARABIC </w:instrText>
                                  </w:r>
                                  <w:r>
                                    <w:fldChar w:fldCharType="separate"/>
                                  </w:r>
                                  <w:r>
                                    <w:rPr>
                                      <w:noProof/>
                                    </w:rPr>
                                    <w:t>1</w:t>
                                  </w:r>
                                  <w:r>
                                    <w:fldChar w:fldCharType="end"/>
                                  </w:r>
                                  <w:bookmarkEnd w:id="1"/>
                                  <w:r>
                                    <w:t xml:space="preserve"> Key themes emerging from LeDeR in Gloucestershire over the last year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71211F0" id="_x0000_t202" coordsize="21600,21600" o:spt="202" path="m,l,21600r21600,l21600,xe">
                      <v:stroke joinstyle="miter"/>
                      <v:path gradientshapeok="t" o:connecttype="rect"/>
                    </v:shapetype>
                    <v:shape id="Text Box 1" o:spid="_x0000_s1026" type="#_x0000_t202" style="position:absolute;left:0;text-align:left;margin-left:6.35pt;margin-top:21.35pt;width:388.8pt;height:.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" stroked="f">
                      <v:textbox style="mso-fit-shape-to-text:t" inset="0,0,0,0">
                        <w:txbxContent>
                          <w:p w:rsidR="009B1B35" w:rsidRPr="009D036F" w:rsidRDefault="009B1B35" w:rsidP="009B1B35">
                            <w:pPr>
                              <w:pStyle w:val="Caption"/>
                              <w:rPr>
                                <w:rFonts w:ascii="Arial" w:hAnsi="Arial" w:cs="Arial"/>
                                <w:bCs/>
                                <w:noProof/>
                                <w:szCs w:val="24"/>
                              </w:rPr>
                            </w:pPr>
                            <w:bookmarkStart w:id="2" w:name="_Ref110514683"/>
                            <w:r>
                              <w:t xml:space="preserve">Figure </w:t>
                            </w:r>
                            <w:r>
                              <w:fldChar w:fldCharType="begin"/>
                            </w:r>
                            <w:r>
                              <w:instrText xml:space="preserve"> SEQ Figure \* ARABIC </w:instrText>
                            </w:r>
                            <w:r>
                              <w:fldChar w:fldCharType="separate"/>
                            </w:r>
                            <w:r>
                              <w:rPr>
                                <w:noProof/>
                              </w:rPr>
                              <w:t>1</w:t>
                            </w:r>
                            <w:r>
                              <w:fldChar w:fldCharType="end"/>
                            </w:r>
                            <w:bookmarkEnd w:id="2"/>
                            <w:r>
                              <w:t xml:space="preserve"> Key themes emerging from LeDeR in Gloucestershire over the last year</w:t>
                            </w:r>
                          </w:p>
                        </w:txbxContent>
                      </v:textbox>
                      <w10:wrap type="square"/>
                    </v:shape>
                  </w:pict>
                </mc:Fallback>
              </mc:AlternateContent>
            </w:r>
            <w:r w:rsidRPr="009B1B35">
              <w:rPr>
                <w:rFonts w:ascii="Arial" w:hAnsi="Times New Roman" w:cs="Arial"/>
                <w:color w:val="000000"/>
                <w:kern w:val="24"/>
                <w:szCs w:val="24"/>
              </w:rPr>
              <w:t>People have the right equipment to meet their needs</w:t>
            </w:r>
          </w:p>
          <w:p w:rsidR="009B1B35" w:rsidRDefault="009B1B35" w:rsidP="009B1B35">
            <w:pPr>
              <w:rPr>
                <w:rFonts w:ascii="Arial" w:hAnsi="Arial" w:cs="Arial"/>
              </w:rPr>
            </w:pPr>
          </w:p>
          <w:p w:rsidR="009B1B35" w:rsidRPr="009B1B35" w:rsidRDefault="009B1B35" w:rsidP="009B1B35">
            <w:pPr>
              <w:rPr>
                <w:rFonts w:ascii="Arial" w:hAnsi="Arial" w:cs="Arial"/>
              </w:rPr>
            </w:pPr>
          </w:p>
          <w:p w:rsidR="007D7EF8" w:rsidRDefault="007D7EF8" w:rsidP="00C309C1">
            <w:pPr>
              <w:pStyle w:val="ListParagraph"/>
              <w:numPr>
                <w:ilvl w:val="0"/>
                <w:numId w:val="2"/>
              </w:numPr>
              <w:contextualSpacing/>
              <w:rPr>
                <w:rFonts w:ascii="Arial" w:hAnsi="Arial" w:cs="Arial"/>
                <w:b/>
                <w:sz w:val="23"/>
                <w:szCs w:val="23"/>
              </w:rPr>
            </w:pPr>
            <w:r w:rsidRPr="007D7EF8">
              <w:rPr>
                <w:rFonts w:ascii="Arial" w:hAnsi="Arial" w:cs="Arial"/>
                <w:b/>
                <w:sz w:val="23"/>
                <w:szCs w:val="23"/>
              </w:rPr>
              <w:t xml:space="preserve">LeDeR Programme </w:t>
            </w:r>
            <w:r w:rsidR="0025186C">
              <w:rPr>
                <w:rFonts w:ascii="Arial" w:hAnsi="Arial" w:cs="Arial"/>
                <w:b/>
                <w:sz w:val="23"/>
                <w:szCs w:val="23"/>
              </w:rPr>
              <w:t>2022-2023</w:t>
            </w:r>
          </w:p>
          <w:p w:rsidR="0025186C" w:rsidRPr="0025186C" w:rsidRDefault="0025186C" w:rsidP="0025186C">
            <w:pPr>
              <w:pStyle w:val="ListParagraph"/>
              <w:rPr>
                <w:rFonts w:ascii="Arial" w:hAnsi="Arial" w:cs="Arial"/>
                <w:b/>
                <w:sz w:val="23"/>
                <w:szCs w:val="23"/>
              </w:rPr>
            </w:pPr>
          </w:p>
          <w:p w:rsidR="0025186C" w:rsidRPr="0025186C" w:rsidRDefault="0025186C" w:rsidP="0025186C">
            <w:pPr>
              <w:pStyle w:val="ListParagraph"/>
              <w:numPr>
                <w:ilvl w:val="1"/>
                <w:numId w:val="2"/>
              </w:numPr>
              <w:autoSpaceDE w:val="0"/>
              <w:autoSpaceDN w:val="0"/>
              <w:adjustRightInd w:val="0"/>
              <w:jc w:val="both"/>
              <w:rPr>
                <w:rFonts w:ascii="Arial" w:hAnsi="Arial" w:cs="Arial"/>
                <w:szCs w:val="24"/>
              </w:rPr>
            </w:pPr>
            <w:r w:rsidRPr="0025186C">
              <w:rPr>
                <w:rFonts w:ascii="Arial" w:hAnsi="Arial" w:cs="Arial"/>
                <w:szCs w:val="24"/>
              </w:rPr>
              <w:t xml:space="preserve">The programme’s ambition </w:t>
            </w:r>
            <w:r>
              <w:rPr>
                <w:rFonts w:ascii="Arial" w:hAnsi="Arial" w:cs="Arial"/>
                <w:szCs w:val="24"/>
              </w:rPr>
              <w:t xml:space="preserve">for the coming year </w:t>
            </w:r>
            <w:r w:rsidRPr="0025186C">
              <w:rPr>
                <w:rFonts w:ascii="Arial" w:hAnsi="Arial" w:cs="Arial"/>
                <w:szCs w:val="24"/>
              </w:rPr>
              <w:t>is to;</w:t>
            </w:r>
          </w:p>
          <w:p w:rsidR="0025186C" w:rsidRPr="0025186C" w:rsidRDefault="0025186C" w:rsidP="0025186C">
            <w:pPr>
              <w:pStyle w:val="ListParagraph"/>
              <w:numPr>
                <w:ilvl w:val="0"/>
                <w:numId w:val="4"/>
              </w:numPr>
              <w:spacing w:line="360" w:lineRule="auto"/>
              <w:contextualSpacing/>
              <w:rPr>
                <w:rFonts w:ascii="Arial" w:hAnsi="Arial" w:cs="Arial"/>
              </w:rPr>
            </w:pPr>
            <w:r w:rsidRPr="0025186C">
              <w:rPr>
                <w:rFonts w:ascii="Arial" w:hAnsi="Arial" w:cs="Arial"/>
              </w:rPr>
              <w:t>Focus on improved communications between professionals and with family/carers.</w:t>
            </w:r>
          </w:p>
          <w:p w:rsidR="0025186C" w:rsidRPr="0025186C" w:rsidRDefault="0025186C" w:rsidP="0025186C">
            <w:pPr>
              <w:pStyle w:val="ListParagraph"/>
              <w:numPr>
                <w:ilvl w:val="0"/>
                <w:numId w:val="4"/>
              </w:numPr>
              <w:spacing w:line="360" w:lineRule="auto"/>
              <w:contextualSpacing/>
              <w:rPr>
                <w:rFonts w:ascii="Arial" w:hAnsi="Arial" w:cs="Arial"/>
              </w:rPr>
            </w:pPr>
            <w:r w:rsidRPr="0025186C">
              <w:rPr>
                <w:rFonts w:ascii="Arial" w:hAnsi="Arial" w:cs="Arial"/>
              </w:rPr>
              <w:t xml:space="preserve">Focus on early detection of deteriorating physical health including sepsis. </w:t>
            </w:r>
            <w:r>
              <w:rPr>
                <w:rFonts w:ascii="Arial" w:hAnsi="Arial" w:cs="Arial"/>
              </w:rPr>
              <w:t>In particular, supporting the uptake and use of the ReSTORE2 mini documentation.</w:t>
            </w:r>
          </w:p>
          <w:p w:rsidR="0025186C" w:rsidRPr="0025186C" w:rsidRDefault="0025186C" w:rsidP="0025186C">
            <w:pPr>
              <w:pStyle w:val="ListParagraph"/>
              <w:numPr>
                <w:ilvl w:val="0"/>
                <w:numId w:val="4"/>
              </w:numPr>
              <w:spacing w:line="360" w:lineRule="auto"/>
              <w:contextualSpacing/>
              <w:rPr>
                <w:rFonts w:ascii="Arial" w:hAnsi="Arial" w:cs="Arial"/>
              </w:rPr>
            </w:pPr>
            <w:r w:rsidRPr="0025186C">
              <w:rPr>
                <w:rFonts w:ascii="Arial" w:hAnsi="Arial" w:cs="Arial"/>
              </w:rPr>
              <w:t xml:space="preserve">Focus on eating and drinking pathway including raising the awareness of oral health through </w:t>
            </w:r>
            <w:r w:rsidR="00E86173" w:rsidRPr="0025186C">
              <w:rPr>
                <w:rFonts w:ascii="Arial" w:hAnsi="Arial" w:cs="Arial"/>
              </w:rPr>
              <w:t>Mouth care</w:t>
            </w:r>
            <w:r w:rsidRPr="0025186C">
              <w:rPr>
                <w:rFonts w:ascii="Arial" w:hAnsi="Arial" w:cs="Arial"/>
              </w:rPr>
              <w:t xml:space="preserve"> Matters, and of the importance of checking for speech and language therapy guidelines on admission to hospital.</w:t>
            </w:r>
          </w:p>
          <w:p w:rsidR="0025186C" w:rsidRPr="0025186C" w:rsidRDefault="0025186C" w:rsidP="0025186C">
            <w:pPr>
              <w:pStyle w:val="ListParagraph"/>
              <w:numPr>
                <w:ilvl w:val="0"/>
                <w:numId w:val="4"/>
              </w:numPr>
              <w:spacing w:line="360" w:lineRule="auto"/>
              <w:contextualSpacing/>
              <w:rPr>
                <w:rFonts w:ascii="Arial" w:hAnsi="Arial" w:cs="Arial"/>
              </w:rPr>
            </w:pPr>
            <w:r w:rsidRPr="0025186C">
              <w:rPr>
                <w:rFonts w:ascii="Arial" w:hAnsi="Arial" w:cs="Arial"/>
              </w:rPr>
              <w:t>Continue the focus on improving uptake of the Annual Health Checks and Flu</w:t>
            </w:r>
            <w:r>
              <w:rPr>
                <w:rFonts w:ascii="Arial" w:hAnsi="Arial" w:cs="Arial"/>
              </w:rPr>
              <w:t>/</w:t>
            </w:r>
            <w:proofErr w:type="spellStart"/>
            <w:r>
              <w:rPr>
                <w:rFonts w:ascii="Arial" w:hAnsi="Arial" w:cs="Arial"/>
              </w:rPr>
              <w:t>Covid</w:t>
            </w:r>
            <w:proofErr w:type="spellEnd"/>
            <w:r w:rsidRPr="0025186C">
              <w:rPr>
                <w:rFonts w:ascii="Arial" w:hAnsi="Arial" w:cs="Arial"/>
              </w:rPr>
              <w:t xml:space="preserve"> Vaccinations.</w:t>
            </w:r>
          </w:p>
          <w:p w:rsidR="0025186C" w:rsidRPr="0025186C" w:rsidRDefault="0025186C" w:rsidP="0025186C">
            <w:pPr>
              <w:pStyle w:val="ListParagraph"/>
              <w:numPr>
                <w:ilvl w:val="0"/>
                <w:numId w:val="4"/>
              </w:numPr>
              <w:spacing w:line="360" w:lineRule="auto"/>
              <w:contextualSpacing/>
              <w:rPr>
                <w:rFonts w:ascii="Arial" w:hAnsi="Arial" w:cs="Arial"/>
              </w:rPr>
            </w:pPr>
            <w:r w:rsidRPr="0025186C">
              <w:rPr>
                <w:rFonts w:ascii="Arial" w:hAnsi="Arial" w:cs="Arial"/>
                <w:szCs w:val="24"/>
              </w:rPr>
              <w:t xml:space="preserve">Focus on encouraging the </w:t>
            </w:r>
            <w:proofErr w:type="spellStart"/>
            <w:r w:rsidRPr="0025186C">
              <w:rPr>
                <w:rFonts w:ascii="Arial" w:hAnsi="Arial" w:cs="Arial"/>
                <w:szCs w:val="24"/>
              </w:rPr>
              <w:t>ReSPECT</w:t>
            </w:r>
            <w:proofErr w:type="spellEnd"/>
            <w:r w:rsidRPr="0025186C">
              <w:rPr>
                <w:rFonts w:ascii="Arial" w:hAnsi="Arial" w:cs="Arial"/>
                <w:szCs w:val="24"/>
              </w:rPr>
              <w:t xml:space="preserve"> form to be completed earlier on for people who have complex healthcare needs, alongside ensuring that there is a base line observation (Unique Wellness) in place to review frailty and advanced care planning with individuals, their family, and carers, so this helps identify when people are deteriorating.</w:t>
            </w:r>
          </w:p>
          <w:p w:rsidR="0025186C" w:rsidRDefault="0025186C" w:rsidP="0025186C">
            <w:pPr>
              <w:pStyle w:val="ListParagraph"/>
              <w:numPr>
                <w:ilvl w:val="0"/>
                <w:numId w:val="4"/>
              </w:numPr>
              <w:spacing w:line="360" w:lineRule="auto"/>
              <w:contextualSpacing/>
              <w:rPr>
                <w:rFonts w:ascii="Arial" w:hAnsi="Arial" w:cs="Arial"/>
              </w:rPr>
            </w:pPr>
            <w:r w:rsidRPr="0025186C">
              <w:rPr>
                <w:rFonts w:ascii="Arial" w:hAnsi="Arial" w:cs="Arial"/>
              </w:rPr>
              <w:t>Continue to share the learning – plans to work with Inclusion Gloucestershire in 2022-2023 to develop accessible easy read infographics of the learning that comes out of the reviews.</w:t>
            </w:r>
          </w:p>
          <w:p w:rsidR="0025186C" w:rsidRDefault="0025186C" w:rsidP="0025186C">
            <w:pPr>
              <w:pStyle w:val="ListParagraph"/>
              <w:numPr>
                <w:ilvl w:val="0"/>
                <w:numId w:val="4"/>
              </w:numPr>
              <w:spacing w:line="360" w:lineRule="auto"/>
              <w:contextualSpacing/>
              <w:rPr>
                <w:rFonts w:ascii="Arial" w:hAnsi="Arial" w:cs="Arial"/>
              </w:rPr>
            </w:pPr>
            <w:r w:rsidRPr="0025186C">
              <w:rPr>
                <w:rFonts w:ascii="Arial" w:hAnsi="Arial" w:cs="Arial"/>
              </w:rPr>
              <w:lastRenderedPageBreak/>
              <w:t xml:space="preserve">All the recommendations from reviews will continue to be scrutinised by the Quality Assurance panel (Appendix 2) and put into a local action plan tracker which is shared with the Gloucestershire LeDeR Governance and Steering group who will monitor progress </w:t>
            </w:r>
            <w:r w:rsidRPr="0025186C">
              <w:rPr>
                <w:rFonts w:ascii="Arial" w:hAnsi="Arial" w:cs="Arial"/>
                <w:szCs w:val="24"/>
              </w:rPr>
              <w:t>with the aim of improving outcomes for people who are at risk of facing health inequalities</w:t>
            </w:r>
            <w:r w:rsidRPr="0025186C">
              <w:rPr>
                <w:rFonts w:ascii="Arial" w:hAnsi="Arial" w:cs="Arial"/>
              </w:rPr>
              <w:t>.  Learning on a page</w:t>
            </w:r>
            <w:r>
              <w:rPr>
                <w:rFonts w:ascii="Arial" w:hAnsi="Arial" w:cs="Arial"/>
              </w:rPr>
              <w:t xml:space="preserve"> (Appendix 2)</w:t>
            </w:r>
            <w:r w:rsidRPr="0025186C">
              <w:rPr>
                <w:rFonts w:ascii="Arial" w:hAnsi="Arial" w:cs="Arial"/>
              </w:rPr>
              <w:t xml:space="preserve"> from each review will be shared for every review undertaken.</w:t>
            </w:r>
          </w:p>
          <w:p w:rsidR="0025186C" w:rsidRPr="0025186C" w:rsidRDefault="0025186C" w:rsidP="0025186C">
            <w:pPr>
              <w:pStyle w:val="ListParagraph"/>
              <w:numPr>
                <w:ilvl w:val="0"/>
                <w:numId w:val="4"/>
              </w:numPr>
              <w:spacing w:line="360" w:lineRule="auto"/>
              <w:contextualSpacing/>
              <w:rPr>
                <w:rFonts w:ascii="Arial" w:hAnsi="Arial" w:cs="Arial"/>
              </w:rPr>
            </w:pPr>
            <w:r>
              <w:rPr>
                <w:rFonts w:ascii="Arial" w:hAnsi="Arial" w:cs="Arial"/>
              </w:rPr>
              <w:t xml:space="preserve">The LDA Clinical Programme </w:t>
            </w:r>
            <w:r w:rsidRPr="0025186C">
              <w:rPr>
                <w:rFonts w:ascii="Arial" w:hAnsi="Arial" w:cs="Arial"/>
              </w:rPr>
              <w:t xml:space="preserve">is passionate about keeping this work programme moving forward and the local </w:t>
            </w:r>
            <w:r>
              <w:rPr>
                <w:rFonts w:ascii="Arial" w:hAnsi="Arial" w:cs="Arial"/>
              </w:rPr>
              <w:t xml:space="preserve">LeDeR </w:t>
            </w:r>
            <w:r w:rsidRPr="0025186C">
              <w:rPr>
                <w:rFonts w:ascii="Arial" w:hAnsi="Arial" w:cs="Arial"/>
              </w:rPr>
              <w:t>programme wants to continue to strengthen the partnership with family carers during 2022-2023. Whilst extending the scope to carers who support people from black and minority ethnic communities and engagement with community organisations and individuals will be crucial for the programme to be able to do this effectively.  People’s lived experience will help to guide and drive the service improvement programme that will be as a result of the completed reviews.</w:t>
            </w:r>
          </w:p>
          <w:p w:rsidR="00E15854" w:rsidRPr="00947491" w:rsidRDefault="00E15854" w:rsidP="00947491">
            <w:pPr>
              <w:spacing w:line="360" w:lineRule="auto"/>
              <w:contextualSpacing/>
              <w:rPr>
                <w:rFonts w:ascii="Arial" w:hAnsi="Arial" w:cs="Arial"/>
              </w:rPr>
            </w:pPr>
          </w:p>
        </w:tc>
      </w:tr>
      <w:tr w:rsidR="001F0224" w:rsidRPr="001F0224" w:rsidTr="008063E0">
        <w:tc>
          <w:tcPr>
            <w:tcW w:w="3100" w:type="dxa"/>
          </w:tcPr>
          <w:p w:rsidR="001F0224" w:rsidRPr="001F0224" w:rsidRDefault="001F0224" w:rsidP="001F0224">
            <w:pPr>
              <w:rPr>
                <w:rFonts w:ascii="Arial" w:eastAsia="Times New Roman" w:hAnsi="Arial" w:cs="Arial"/>
                <w:b/>
                <w:sz w:val="28"/>
                <w:szCs w:val="28"/>
              </w:rPr>
            </w:pPr>
            <w:r w:rsidRPr="001F0224">
              <w:rPr>
                <w:rFonts w:ascii="Arial" w:eastAsia="Times New Roman" w:hAnsi="Arial" w:cs="Arial"/>
                <w:b/>
                <w:sz w:val="28"/>
                <w:szCs w:val="28"/>
              </w:rPr>
              <w:lastRenderedPageBreak/>
              <w:t>Key Issues</w:t>
            </w:r>
          </w:p>
          <w:p w:rsidR="001F0224" w:rsidRPr="001F0224" w:rsidRDefault="001F0224" w:rsidP="001F0224">
            <w:pPr>
              <w:rPr>
                <w:rFonts w:ascii="Arial" w:eastAsia="Times New Roman" w:hAnsi="Arial" w:cs="Arial"/>
                <w:b/>
                <w:sz w:val="28"/>
                <w:szCs w:val="28"/>
              </w:rPr>
            </w:pPr>
          </w:p>
        </w:tc>
        <w:tc>
          <w:tcPr>
            <w:tcW w:w="6398" w:type="dxa"/>
          </w:tcPr>
          <w:p w:rsidR="001F0224" w:rsidRPr="001F0224" w:rsidRDefault="003416BE" w:rsidP="00DE72F9">
            <w:pPr>
              <w:rPr>
                <w:rFonts w:ascii="Arial" w:eastAsia="Times New Roman" w:hAnsi="Arial" w:cs="Arial"/>
                <w:sz w:val="28"/>
                <w:szCs w:val="28"/>
              </w:rPr>
            </w:pPr>
            <w:r>
              <w:rPr>
                <w:rFonts w:ascii="Arial" w:eastAsia="Calibri" w:hAnsi="Arial" w:cs="Arial"/>
                <w:szCs w:val="24"/>
              </w:rPr>
              <w:t xml:space="preserve">This </w:t>
            </w:r>
            <w:r w:rsidR="00DE72F9">
              <w:rPr>
                <w:rFonts w:ascii="Arial" w:eastAsia="Calibri" w:hAnsi="Arial" w:cs="Arial"/>
                <w:szCs w:val="24"/>
              </w:rPr>
              <w:t xml:space="preserve">report </w:t>
            </w:r>
            <w:r>
              <w:rPr>
                <w:rFonts w:ascii="Arial" w:eastAsia="Calibri" w:hAnsi="Arial" w:cs="Arial"/>
                <w:szCs w:val="24"/>
              </w:rPr>
              <w:t xml:space="preserve">is about reviewing deaths of people with a learning disability and the health inequalities faced by them.  Clearly any service improvement to enable this group of vulnerable individuals to access health and social care services will ultimately reap benefits for the wider system in terms of accessibility, reasonable adjustments and consistent use of legislation such as </w:t>
            </w:r>
            <w:r w:rsidR="00DE72F9">
              <w:rPr>
                <w:rFonts w:ascii="Arial" w:eastAsia="Calibri" w:hAnsi="Arial" w:cs="Arial"/>
                <w:szCs w:val="24"/>
              </w:rPr>
              <w:t xml:space="preserve">the </w:t>
            </w:r>
            <w:r>
              <w:rPr>
                <w:rFonts w:ascii="Arial" w:eastAsia="Calibri" w:hAnsi="Arial" w:cs="Arial"/>
                <w:szCs w:val="24"/>
              </w:rPr>
              <w:t>Mental Capacity</w:t>
            </w:r>
            <w:r w:rsidR="00DE72F9">
              <w:rPr>
                <w:rFonts w:ascii="Arial" w:eastAsia="Calibri" w:hAnsi="Arial" w:cs="Arial"/>
                <w:szCs w:val="24"/>
              </w:rPr>
              <w:t xml:space="preserve"> Act</w:t>
            </w:r>
            <w:r>
              <w:rPr>
                <w:rFonts w:ascii="Arial" w:eastAsia="Calibri" w:hAnsi="Arial" w:cs="Arial"/>
                <w:szCs w:val="24"/>
              </w:rPr>
              <w:t>.</w:t>
            </w:r>
          </w:p>
        </w:tc>
      </w:tr>
      <w:tr w:rsidR="001F0224" w:rsidRPr="001F0224" w:rsidTr="008063E0">
        <w:tc>
          <w:tcPr>
            <w:tcW w:w="3100" w:type="dxa"/>
          </w:tcPr>
          <w:p w:rsidR="001F0224" w:rsidRPr="001F0224" w:rsidRDefault="001F0224" w:rsidP="001F0224">
            <w:pPr>
              <w:rPr>
                <w:rFonts w:ascii="Arial" w:eastAsia="Times New Roman" w:hAnsi="Arial" w:cs="Arial"/>
                <w:b/>
                <w:sz w:val="28"/>
                <w:szCs w:val="28"/>
              </w:rPr>
            </w:pPr>
            <w:r w:rsidRPr="001F0224">
              <w:rPr>
                <w:rFonts w:ascii="Arial" w:eastAsia="Times New Roman" w:hAnsi="Arial" w:cs="Arial"/>
                <w:b/>
                <w:sz w:val="28"/>
                <w:szCs w:val="28"/>
              </w:rPr>
              <w:t>Risk Issues:</w:t>
            </w:r>
          </w:p>
          <w:p w:rsidR="001F0224" w:rsidRPr="001F0224" w:rsidRDefault="001F0224" w:rsidP="001F0224">
            <w:pPr>
              <w:rPr>
                <w:rFonts w:ascii="Arial" w:eastAsia="Times New Roman" w:hAnsi="Arial" w:cs="Arial"/>
                <w:b/>
                <w:sz w:val="28"/>
                <w:szCs w:val="28"/>
              </w:rPr>
            </w:pPr>
            <w:r w:rsidRPr="001F0224">
              <w:rPr>
                <w:rFonts w:ascii="Arial" w:eastAsia="Times New Roman" w:hAnsi="Arial" w:cs="Arial"/>
                <w:b/>
                <w:sz w:val="28"/>
                <w:szCs w:val="28"/>
              </w:rPr>
              <w:t>Original Risk (</w:t>
            </w:r>
            <w:proofErr w:type="spellStart"/>
            <w:r w:rsidRPr="001F0224">
              <w:rPr>
                <w:rFonts w:ascii="Arial" w:eastAsia="Times New Roman" w:hAnsi="Arial" w:cs="Arial"/>
                <w:b/>
                <w:sz w:val="28"/>
                <w:szCs w:val="28"/>
              </w:rPr>
              <w:t>CxL</w:t>
            </w:r>
            <w:proofErr w:type="spellEnd"/>
            <w:r w:rsidRPr="001F0224">
              <w:rPr>
                <w:rFonts w:ascii="Arial" w:eastAsia="Times New Roman" w:hAnsi="Arial" w:cs="Arial"/>
                <w:b/>
                <w:sz w:val="28"/>
                <w:szCs w:val="28"/>
              </w:rPr>
              <w:t>)</w:t>
            </w:r>
          </w:p>
          <w:p w:rsidR="001F0224" w:rsidRPr="001F0224" w:rsidRDefault="001F0224" w:rsidP="001F0224">
            <w:pPr>
              <w:rPr>
                <w:rFonts w:ascii="Arial" w:eastAsia="Times New Roman" w:hAnsi="Arial" w:cs="Arial"/>
                <w:b/>
                <w:sz w:val="28"/>
                <w:szCs w:val="28"/>
              </w:rPr>
            </w:pPr>
            <w:r w:rsidRPr="001F0224">
              <w:rPr>
                <w:rFonts w:ascii="Arial" w:eastAsia="Times New Roman" w:hAnsi="Arial" w:cs="Arial"/>
                <w:b/>
                <w:sz w:val="28"/>
                <w:szCs w:val="28"/>
              </w:rPr>
              <w:t>Residual Risk (</w:t>
            </w:r>
            <w:proofErr w:type="spellStart"/>
            <w:r w:rsidRPr="001F0224">
              <w:rPr>
                <w:rFonts w:ascii="Arial" w:eastAsia="Times New Roman" w:hAnsi="Arial" w:cs="Arial"/>
                <w:b/>
                <w:sz w:val="28"/>
                <w:szCs w:val="28"/>
              </w:rPr>
              <w:t>CxL</w:t>
            </w:r>
            <w:proofErr w:type="spellEnd"/>
            <w:r w:rsidRPr="001F0224">
              <w:rPr>
                <w:rFonts w:ascii="Arial" w:eastAsia="Times New Roman" w:hAnsi="Arial" w:cs="Arial"/>
                <w:b/>
                <w:sz w:val="28"/>
                <w:szCs w:val="28"/>
              </w:rPr>
              <w:t>)</w:t>
            </w:r>
          </w:p>
        </w:tc>
        <w:tc>
          <w:tcPr>
            <w:tcW w:w="6398" w:type="dxa"/>
          </w:tcPr>
          <w:p w:rsidR="001F0224" w:rsidRPr="00B0101D" w:rsidRDefault="00873959" w:rsidP="00DE72F9">
            <w:pPr>
              <w:rPr>
                <w:rFonts w:ascii="Arial" w:eastAsia="Times New Roman" w:hAnsi="Arial" w:cs="Arial"/>
                <w:sz w:val="24"/>
                <w:szCs w:val="28"/>
              </w:rPr>
            </w:pPr>
            <w:r w:rsidRPr="00C309C1">
              <w:rPr>
                <w:rFonts w:ascii="Arial" w:eastAsia="Times New Roman" w:hAnsi="Arial" w:cs="Arial"/>
                <w:szCs w:val="28"/>
              </w:rPr>
              <w:t>Failure to support and deliver LeDeR locally will limit co</w:t>
            </w:r>
            <w:r w:rsidR="00B0101D" w:rsidRPr="00C309C1">
              <w:rPr>
                <w:rFonts w:ascii="Arial" w:eastAsia="Times New Roman" w:hAnsi="Arial" w:cs="Arial"/>
                <w:szCs w:val="28"/>
              </w:rPr>
              <w:t xml:space="preserve">mpliance with national guidance. </w:t>
            </w:r>
            <w:r w:rsidR="00DE72F9" w:rsidRPr="00C309C1">
              <w:rPr>
                <w:rFonts w:ascii="Arial" w:eastAsia="Times New Roman" w:hAnsi="Arial" w:cs="Arial"/>
                <w:szCs w:val="28"/>
              </w:rPr>
              <w:t xml:space="preserve"> NHS England have requested all LeDeR Steering Groups publish an annual report by </w:t>
            </w:r>
            <w:r w:rsidR="00C82048" w:rsidRPr="00C309C1">
              <w:rPr>
                <w:rFonts w:ascii="Arial" w:eastAsia="Times New Roman" w:hAnsi="Arial" w:cs="Arial"/>
                <w:szCs w:val="28"/>
              </w:rPr>
              <w:t xml:space="preserve">July </w:t>
            </w:r>
            <w:r w:rsidR="00DE72F9" w:rsidRPr="00C309C1">
              <w:rPr>
                <w:rFonts w:ascii="Arial" w:eastAsia="Times New Roman" w:hAnsi="Arial" w:cs="Arial"/>
                <w:szCs w:val="28"/>
              </w:rPr>
              <w:t>of each year. This years LeDeR Annual Report provides assurance on how the</w:t>
            </w:r>
            <w:r w:rsidR="00B0101D" w:rsidRPr="00C309C1">
              <w:rPr>
                <w:rFonts w:ascii="Arial" w:eastAsia="Times New Roman" w:hAnsi="Arial" w:cs="Arial"/>
                <w:szCs w:val="28"/>
              </w:rPr>
              <w:t xml:space="preserve"> CCG</w:t>
            </w:r>
            <w:r w:rsidR="00C309C1">
              <w:rPr>
                <w:rFonts w:ascii="Arial" w:eastAsia="Times New Roman" w:hAnsi="Arial" w:cs="Arial"/>
                <w:szCs w:val="28"/>
              </w:rPr>
              <w:t>/ICB</w:t>
            </w:r>
            <w:r w:rsidR="00B0101D" w:rsidRPr="00C309C1">
              <w:rPr>
                <w:rFonts w:ascii="Arial" w:eastAsia="Times New Roman" w:hAnsi="Arial" w:cs="Arial"/>
                <w:szCs w:val="28"/>
              </w:rPr>
              <w:t xml:space="preserve"> </w:t>
            </w:r>
            <w:r w:rsidR="00DE72F9" w:rsidRPr="00C309C1">
              <w:rPr>
                <w:rFonts w:ascii="Arial" w:eastAsia="Times New Roman" w:hAnsi="Arial" w:cs="Arial"/>
                <w:szCs w:val="28"/>
              </w:rPr>
              <w:t>has ensured</w:t>
            </w:r>
            <w:r w:rsidR="00B0101D" w:rsidRPr="00C309C1">
              <w:rPr>
                <w:rFonts w:ascii="Arial" w:eastAsia="Times New Roman" w:hAnsi="Arial" w:cs="Arial"/>
                <w:szCs w:val="28"/>
              </w:rPr>
              <w:t xml:space="preserve"> robust governance </w:t>
            </w:r>
            <w:r w:rsidR="00DE72F9" w:rsidRPr="00C309C1">
              <w:rPr>
                <w:rFonts w:ascii="Arial" w:eastAsia="Times New Roman" w:hAnsi="Arial" w:cs="Arial"/>
                <w:szCs w:val="28"/>
              </w:rPr>
              <w:t xml:space="preserve">and service improvement </w:t>
            </w:r>
            <w:r w:rsidR="00B0101D" w:rsidRPr="00C309C1">
              <w:rPr>
                <w:rFonts w:ascii="Arial" w:eastAsia="Times New Roman" w:hAnsi="Arial" w:cs="Arial"/>
                <w:szCs w:val="28"/>
              </w:rPr>
              <w:t>is in place to deliver the LeDeR programme in Gloucestershire effectively.</w:t>
            </w:r>
          </w:p>
        </w:tc>
      </w:tr>
      <w:tr w:rsidR="001F0224" w:rsidRPr="001F0224" w:rsidTr="008063E0">
        <w:tc>
          <w:tcPr>
            <w:tcW w:w="3100" w:type="dxa"/>
          </w:tcPr>
          <w:p w:rsidR="001F0224" w:rsidRPr="001F0224" w:rsidRDefault="001F0224" w:rsidP="001F0224">
            <w:pPr>
              <w:rPr>
                <w:rFonts w:ascii="Arial" w:eastAsia="Times New Roman" w:hAnsi="Arial" w:cs="Arial"/>
                <w:b/>
                <w:sz w:val="28"/>
                <w:szCs w:val="28"/>
              </w:rPr>
            </w:pPr>
            <w:r w:rsidRPr="001F0224">
              <w:rPr>
                <w:rFonts w:ascii="Arial" w:eastAsia="Times New Roman" w:hAnsi="Arial" w:cs="Arial"/>
                <w:b/>
                <w:sz w:val="28"/>
                <w:szCs w:val="28"/>
              </w:rPr>
              <w:t>Management of Conflicts of Interest</w:t>
            </w:r>
          </w:p>
        </w:tc>
        <w:tc>
          <w:tcPr>
            <w:tcW w:w="6398" w:type="dxa"/>
          </w:tcPr>
          <w:p w:rsidR="001F0224" w:rsidRPr="00B0101D" w:rsidRDefault="005D1D74" w:rsidP="001F0224">
            <w:pPr>
              <w:rPr>
                <w:rFonts w:ascii="Arial" w:eastAsia="Times New Roman" w:hAnsi="Arial" w:cs="Arial"/>
                <w:sz w:val="24"/>
                <w:szCs w:val="28"/>
              </w:rPr>
            </w:pPr>
            <w:r w:rsidRPr="00C309C1">
              <w:rPr>
                <w:rFonts w:ascii="Arial" w:eastAsia="Times New Roman" w:hAnsi="Arial" w:cs="Arial"/>
                <w:szCs w:val="28"/>
              </w:rPr>
              <w:t>There are no recorded conflicts of interest recorded as part of this programme of work.</w:t>
            </w:r>
          </w:p>
        </w:tc>
      </w:tr>
      <w:tr w:rsidR="001F0224" w:rsidRPr="001F0224" w:rsidTr="008063E0">
        <w:tc>
          <w:tcPr>
            <w:tcW w:w="3100" w:type="dxa"/>
          </w:tcPr>
          <w:p w:rsidR="001F0224" w:rsidRPr="001F0224" w:rsidRDefault="001F0224" w:rsidP="001F0224">
            <w:pPr>
              <w:rPr>
                <w:rFonts w:ascii="Arial" w:eastAsia="Times New Roman" w:hAnsi="Arial" w:cs="Arial"/>
                <w:b/>
                <w:sz w:val="28"/>
                <w:szCs w:val="28"/>
              </w:rPr>
            </w:pPr>
            <w:r w:rsidRPr="001F0224">
              <w:rPr>
                <w:rFonts w:ascii="Arial" w:eastAsia="Times New Roman" w:hAnsi="Arial" w:cs="Arial"/>
                <w:b/>
                <w:sz w:val="28"/>
                <w:szCs w:val="28"/>
              </w:rPr>
              <w:t>Financial Impact</w:t>
            </w:r>
          </w:p>
        </w:tc>
        <w:tc>
          <w:tcPr>
            <w:tcW w:w="6398" w:type="dxa"/>
          </w:tcPr>
          <w:p w:rsidR="001F0224" w:rsidRPr="00B0101D" w:rsidRDefault="00B0101D" w:rsidP="00C309C1">
            <w:pPr>
              <w:rPr>
                <w:rFonts w:ascii="Arial" w:eastAsia="Times New Roman" w:hAnsi="Arial" w:cs="Arial"/>
                <w:sz w:val="24"/>
                <w:szCs w:val="28"/>
              </w:rPr>
            </w:pPr>
            <w:r w:rsidRPr="00C309C1">
              <w:rPr>
                <w:rFonts w:ascii="Arial" w:eastAsia="Times New Roman" w:hAnsi="Arial" w:cs="Arial"/>
                <w:szCs w:val="28"/>
              </w:rPr>
              <w:t xml:space="preserve">The programme is not currently funded </w:t>
            </w:r>
            <w:r w:rsidR="00C309C1">
              <w:rPr>
                <w:rFonts w:ascii="Arial" w:eastAsia="Times New Roman" w:hAnsi="Arial" w:cs="Arial"/>
                <w:szCs w:val="28"/>
              </w:rPr>
              <w:t>recurrently by NHS England</w:t>
            </w:r>
            <w:r w:rsidRPr="00C309C1">
              <w:rPr>
                <w:rFonts w:ascii="Arial" w:eastAsia="Times New Roman" w:hAnsi="Arial" w:cs="Arial"/>
                <w:szCs w:val="28"/>
              </w:rPr>
              <w:t xml:space="preserve"> and is reliant on one off funding allocations to support delivery.  Without this one-off funding the programme would not be able to fund reviewers to conduct the reviews or fund experts by experiences to support the quality assurance panel process.</w:t>
            </w:r>
          </w:p>
        </w:tc>
      </w:tr>
      <w:tr w:rsidR="001F0224" w:rsidRPr="001F0224" w:rsidTr="008063E0">
        <w:tc>
          <w:tcPr>
            <w:tcW w:w="3100" w:type="dxa"/>
          </w:tcPr>
          <w:p w:rsidR="001F0224" w:rsidRPr="001F0224" w:rsidRDefault="001F0224" w:rsidP="001F0224">
            <w:pPr>
              <w:rPr>
                <w:rFonts w:ascii="Arial" w:eastAsia="Times New Roman" w:hAnsi="Arial" w:cs="Arial"/>
                <w:b/>
                <w:sz w:val="28"/>
                <w:szCs w:val="28"/>
              </w:rPr>
            </w:pPr>
            <w:r w:rsidRPr="001F0224">
              <w:rPr>
                <w:rFonts w:ascii="Arial" w:eastAsia="Times New Roman" w:hAnsi="Arial" w:cs="Arial"/>
                <w:b/>
                <w:sz w:val="28"/>
                <w:szCs w:val="28"/>
              </w:rPr>
              <w:t xml:space="preserve">Legal Issues (including NHS Constitution) </w:t>
            </w:r>
          </w:p>
        </w:tc>
        <w:tc>
          <w:tcPr>
            <w:tcW w:w="6398" w:type="dxa"/>
          </w:tcPr>
          <w:p w:rsidR="001F0224" w:rsidRPr="00C309C1" w:rsidRDefault="005D1D74" w:rsidP="001F0224">
            <w:pPr>
              <w:rPr>
                <w:rFonts w:ascii="Arial" w:eastAsia="Times New Roman" w:hAnsi="Arial" w:cs="Arial"/>
                <w:szCs w:val="24"/>
              </w:rPr>
            </w:pPr>
            <w:r w:rsidRPr="00C309C1">
              <w:rPr>
                <w:rFonts w:ascii="Arial" w:eastAsia="Times New Roman" w:hAnsi="Arial" w:cs="Arial"/>
                <w:szCs w:val="24"/>
              </w:rPr>
              <w:t xml:space="preserve">Provides the </w:t>
            </w:r>
            <w:r w:rsidR="00C309C1">
              <w:rPr>
                <w:rFonts w:ascii="Arial" w:eastAsia="Times New Roman" w:hAnsi="Arial" w:cs="Arial"/>
                <w:szCs w:val="24"/>
              </w:rPr>
              <w:t>ICB</w:t>
            </w:r>
            <w:r w:rsidRPr="00C309C1">
              <w:rPr>
                <w:rFonts w:ascii="Arial" w:eastAsia="Times New Roman" w:hAnsi="Arial" w:cs="Arial"/>
                <w:szCs w:val="24"/>
              </w:rPr>
              <w:t xml:space="preserve"> with assurance on compliance with the following legal frameworks for learning disabilities patients:</w:t>
            </w:r>
          </w:p>
          <w:p w:rsidR="005D1D74" w:rsidRPr="00C309C1" w:rsidRDefault="005D1D74" w:rsidP="005D1D74">
            <w:pPr>
              <w:pStyle w:val="ListParagraph"/>
              <w:numPr>
                <w:ilvl w:val="0"/>
                <w:numId w:val="3"/>
              </w:numPr>
              <w:rPr>
                <w:rFonts w:ascii="Arial" w:eastAsia="Times New Roman" w:hAnsi="Arial" w:cs="Arial"/>
                <w:szCs w:val="24"/>
              </w:rPr>
            </w:pPr>
            <w:r w:rsidRPr="00C309C1">
              <w:rPr>
                <w:rFonts w:ascii="Arial" w:eastAsia="Times New Roman" w:hAnsi="Arial" w:cs="Arial"/>
                <w:szCs w:val="24"/>
              </w:rPr>
              <w:t>Equalities Act, 2010</w:t>
            </w:r>
          </w:p>
          <w:p w:rsidR="005D1D74" w:rsidRPr="00C309C1" w:rsidRDefault="005D1D74" w:rsidP="005D1D74">
            <w:pPr>
              <w:pStyle w:val="ListParagraph"/>
              <w:numPr>
                <w:ilvl w:val="0"/>
                <w:numId w:val="3"/>
              </w:numPr>
              <w:rPr>
                <w:rFonts w:ascii="Arial" w:eastAsia="Times New Roman" w:hAnsi="Arial" w:cs="Arial"/>
                <w:szCs w:val="24"/>
              </w:rPr>
            </w:pPr>
            <w:r w:rsidRPr="00C309C1">
              <w:rPr>
                <w:rFonts w:ascii="Arial" w:eastAsia="Times New Roman" w:hAnsi="Arial" w:cs="Arial"/>
                <w:szCs w:val="24"/>
              </w:rPr>
              <w:t>Mental Capacity Act</w:t>
            </w:r>
          </w:p>
          <w:p w:rsidR="001F0224" w:rsidRPr="00C309C1" w:rsidRDefault="005D1D74" w:rsidP="001F0224">
            <w:pPr>
              <w:pStyle w:val="ListParagraph"/>
              <w:numPr>
                <w:ilvl w:val="0"/>
                <w:numId w:val="3"/>
              </w:numPr>
              <w:rPr>
                <w:rFonts w:ascii="Arial" w:eastAsia="Times New Roman" w:hAnsi="Arial" w:cs="Arial"/>
                <w:szCs w:val="24"/>
              </w:rPr>
            </w:pPr>
            <w:r w:rsidRPr="00C309C1">
              <w:rPr>
                <w:rFonts w:ascii="Arial" w:eastAsia="Times New Roman" w:hAnsi="Arial" w:cs="Arial"/>
                <w:szCs w:val="24"/>
              </w:rPr>
              <w:t>NHS Constitution – including Learning from Deaths Policy, 2019.</w:t>
            </w:r>
          </w:p>
        </w:tc>
      </w:tr>
      <w:tr w:rsidR="001F0224" w:rsidRPr="001F0224" w:rsidTr="008063E0">
        <w:tc>
          <w:tcPr>
            <w:tcW w:w="3100" w:type="dxa"/>
          </w:tcPr>
          <w:p w:rsidR="001F0224" w:rsidRPr="001F0224" w:rsidRDefault="001F0224" w:rsidP="001F0224">
            <w:pPr>
              <w:rPr>
                <w:rFonts w:ascii="Arial" w:eastAsia="Times New Roman" w:hAnsi="Arial" w:cs="Arial"/>
                <w:b/>
                <w:sz w:val="28"/>
                <w:szCs w:val="28"/>
              </w:rPr>
            </w:pPr>
            <w:r w:rsidRPr="001F0224">
              <w:rPr>
                <w:rFonts w:ascii="Arial" w:eastAsia="Times New Roman" w:hAnsi="Arial" w:cs="Arial"/>
                <w:b/>
                <w:sz w:val="28"/>
                <w:szCs w:val="28"/>
              </w:rPr>
              <w:lastRenderedPageBreak/>
              <w:t>Impact on Health Inequalities</w:t>
            </w:r>
          </w:p>
        </w:tc>
        <w:tc>
          <w:tcPr>
            <w:tcW w:w="6398" w:type="dxa"/>
          </w:tcPr>
          <w:p w:rsidR="00FF131B" w:rsidRDefault="00FF131B" w:rsidP="001F0224">
            <w:pPr>
              <w:rPr>
                <w:rFonts w:ascii="Arial" w:eastAsia="Calibri" w:hAnsi="Arial" w:cs="Arial"/>
                <w:szCs w:val="24"/>
              </w:rPr>
            </w:pPr>
            <w:r w:rsidRPr="00FF131B">
              <w:rPr>
                <w:rFonts w:ascii="Arial" w:hAnsi="Arial" w:cs="Arial"/>
              </w:rPr>
              <w:t>Reducing Health Inequalities</w:t>
            </w:r>
            <w:r w:rsidRPr="00FF131B">
              <w:rPr>
                <w:rStyle w:val="FootnoteReference"/>
                <w:rFonts w:ascii="Arial" w:hAnsi="Arial" w:cs="Arial"/>
              </w:rPr>
              <w:footnoteReference w:id="8"/>
            </w:r>
            <w:r w:rsidRPr="00FF131B">
              <w:rPr>
                <w:rFonts w:ascii="Arial" w:hAnsi="Arial" w:cs="Arial"/>
              </w:rPr>
              <w:t xml:space="preserve"> is a key aspect of the local LeDeR Programme and based on learning themes to date </w:t>
            </w:r>
            <w:r w:rsidRPr="00FF131B">
              <w:rPr>
                <w:rFonts w:ascii="Arial" w:hAnsi="Arial" w:cs="Arial"/>
              </w:rPr>
              <w:fldChar w:fldCharType="begin"/>
            </w:r>
            <w:r w:rsidRPr="00FF131B">
              <w:rPr>
                <w:rFonts w:ascii="Arial" w:hAnsi="Arial" w:cs="Arial"/>
              </w:rPr>
              <w:instrText xml:space="preserve"> REF _Ref94866037 \h  \* MERGEFORMAT </w:instrText>
            </w:r>
            <w:r w:rsidRPr="00FF131B">
              <w:rPr>
                <w:rFonts w:ascii="Arial" w:hAnsi="Arial" w:cs="Arial"/>
              </w:rPr>
            </w:r>
            <w:r w:rsidRPr="00FF131B">
              <w:rPr>
                <w:rFonts w:ascii="Arial" w:hAnsi="Arial" w:cs="Arial"/>
              </w:rPr>
              <w:fldChar w:fldCharType="separate"/>
            </w:r>
            <w:r w:rsidRPr="00FF131B">
              <w:rPr>
                <w:rFonts w:ascii="Arial" w:hAnsi="Arial" w:cs="Arial"/>
              </w:rPr>
              <w:t xml:space="preserve">Figure </w:t>
            </w:r>
            <w:r w:rsidRPr="00FF131B">
              <w:rPr>
                <w:rFonts w:ascii="Arial" w:hAnsi="Arial" w:cs="Arial"/>
                <w:noProof/>
              </w:rPr>
              <w:t>1</w:t>
            </w:r>
            <w:r w:rsidRPr="00FF131B">
              <w:rPr>
                <w:rFonts w:ascii="Arial" w:hAnsi="Arial" w:cs="Arial"/>
              </w:rPr>
              <w:fldChar w:fldCharType="end"/>
            </w:r>
            <w:r w:rsidRPr="00FF131B">
              <w:rPr>
                <w:rFonts w:ascii="Arial" w:hAnsi="Arial" w:cs="Arial"/>
              </w:rPr>
              <w:t xml:space="preserve"> demonstrates the core areas of work for service improvement over the coming three years</w:t>
            </w:r>
            <w:r w:rsidRPr="00FF131B">
              <w:rPr>
                <w:rStyle w:val="FootnoteReference"/>
                <w:rFonts w:ascii="Arial" w:hAnsi="Arial" w:cs="Arial"/>
              </w:rPr>
              <w:footnoteReference w:id="9"/>
            </w:r>
            <w:r w:rsidRPr="00FF131B">
              <w:rPr>
                <w:rFonts w:ascii="Arial" w:hAnsi="Arial" w:cs="Arial"/>
              </w:rPr>
              <w:t>.  The programme uses a number of enablers to assist in its successful delivery including working with</w:t>
            </w:r>
            <w:r w:rsidRPr="00FF131B">
              <w:rPr>
                <w:rFonts w:ascii="Arial" w:hAnsi="Arial" w:cs="Arial"/>
                <w:szCs w:val="23"/>
              </w:rPr>
              <w:t xml:space="preserve"> experts by experience, use of a dedicated website, regular accessible newsletters, networking and benchmarking good practice and utilisation of established links with quality, safeguarding, nursing and other system clinical leadership across the ICS. </w:t>
            </w:r>
            <w:r w:rsidRPr="00FF131B">
              <w:rPr>
                <w:rFonts w:ascii="Arial" w:eastAsia="Calibri" w:hAnsi="Arial" w:cs="Arial"/>
                <w:szCs w:val="24"/>
              </w:rPr>
              <w:t xml:space="preserve">Clearly any service improvement to enable this group of vulnerable individuals to access health and social care services will ultimately reap benefits for the wider system in terms of accessibility, reasonable adjustments and consistent use of legislation such as the Mental Capacity Act. </w:t>
            </w:r>
          </w:p>
          <w:p w:rsidR="001F0224" w:rsidRPr="00FF131B" w:rsidRDefault="001F0224" w:rsidP="001F0224">
            <w:pPr>
              <w:rPr>
                <w:rFonts w:ascii="Arial" w:eastAsia="Times New Roman" w:hAnsi="Arial" w:cs="Arial"/>
                <w:sz w:val="24"/>
                <w:szCs w:val="24"/>
              </w:rPr>
            </w:pPr>
          </w:p>
        </w:tc>
      </w:tr>
      <w:tr w:rsidR="001F0224" w:rsidRPr="001F0224" w:rsidTr="008063E0">
        <w:tc>
          <w:tcPr>
            <w:tcW w:w="3100" w:type="dxa"/>
          </w:tcPr>
          <w:p w:rsidR="001F0224" w:rsidRPr="001F0224" w:rsidRDefault="001F0224" w:rsidP="001F0224">
            <w:pPr>
              <w:rPr>
                <w:rFonts w:ascii="Arial" w:eastAsia="Times New Roman" w:hAnsi="Arial" w:cs="Arial"/>
                <w:b/>
                <w:sz w:val="28"/>
                <w:szCs w:val="28"/>
              </w:rPr>
            </w:pPr>
            <w:r w:rsidRPr="001F0224">
              <w:rPr>
                <w:rFonts w:ascii="Arial" w:eastAsia="Times New Roman" w:hAnsi="Arial" w:cs="Arial"/>
                <w:b/>
                <w:sz w:val="28"/>
                <w:szCs w:val="28"/>
              </w:rPr>
              <w:t>Impact on Equality and Diversity</w:t>
            </w:r>
          </w:p>
        </w:tc>
        <w:tc>
          <w:tcPr>
            <w:tcW w:w="6398" w:type="dxa"/>
          </w:tcPr>
          <w:p w:rsidR="001F0224" w:rsidRPr="00543260" w:rsidRDefault="003416BE" w:rsidP="001F0224">
            <w:pPr>
              <w:rPr>
                <w:rFonts w:ascii="Arial" w:eastAsia="Times New Roman" w:hAnsi="Arial" w:cs="Arial"/>
                <w:b/>
                <w:sz w:val="24"/>
                <w:szCs w:val="28"/>
              </w:rPr>
            </w:pPr>
            <w:r w:rsidRPr="00543260">
              <w:rPr>
                <w:rFonts w:ascii="Arial" w:eastAsia="Times New Roman" w:hAnsi="Arial" w:cs="Arial"/>
                <w:b/>
                <w:sz w:val="24"/>
                <w:szCs w:val="28"/>
              </w:rPr>
              <w:t>Yes</w:t>
            </w:r>
          </w:p>
          <w:p w:rsidR="001F0224" w:rsidRPr="00C309C1" w:rsidRDefault="001F0224" w:rsidP="001F0224">
            <w:pPr>
              <w:rPr>
                <w:rFonts w:ascii="Arial" w:eastAsia="Times New Roman" w:hAnsi="Arial" w:cs="Arial"/>
              </w:rPr>
            </w:pPr>
            <w:r w:rsidRPr="00C309C1">
              <w:rPr>
                <w:rFonts w:ascii="Arial" w:eastAsia="Times New Roman" w:hAnsi="Arial" w:cs="Arial"/>
              </w:rPr>
              <w:t>If yes describe</w:t>
            </w:r>
          </w:p>
          <w:p w:rsidR="003416BE" w:rsidRPr="00543260" w:rsidRDefault="003416BE" w:rsidP="00C309C1">
            <w:pPr>
              <w:rPr>
                <w:rFonts w:ascii="Arial" w:eastAsia="Times New Roman" w:hAnsi="Arial" w:cs="Arial"/>
                <w:sz w:val="24"/>
                <w:szCs w:val="28"/>
              </w:rPr>
            </w:pPr>
            <w:r w:rsidRPr="00C309C1">
              <w:rPr>
                <w:rFonts w:ascii="Arial" w:eastAsia="Times New Roman" w:hAnsi="Arial" w:cs="Arial"/>
              </w:rPr>
              <w:t xml:space="preserve">Positive impact (EIA </w:t>
            </w:r>
            <w:r w:rsidR="005D1D74" w:rsidRPr="00C309C1">
              <w:rPr>
                <w:rFonts w:ascii="Arial" w:eastAsia="Times New Roman" w:hAnsi="Arial" w:cs="Arial"/>
              </w:rPr>
              <w:t>available within the</w:t>
            </w:r>
            <w:r w:rsidR="00C309C1">
              <w:rPr>
                <w:rFonts w:ascii="Arial" w:eastAsia="Times New Roman" w:hAnsi="Arial" w:cs="Arial"/>
              </w:rPr>
              <w:t xml:space="preserve"> Gloucestershire LeDeR Policy)</w:t>
            </w:r>
          </w:p>
        </w:tc>
      </w:tr>
      <w:tr w:rsidR="001F0224" w:rsidRPr="001F0224" w:rsidTr="008063E0">
        <w:tc>
          <w:tcPr>
            <w:tcW w:w="3100" w:type="dxa"/>
          </w:tcPr>
          <w:p w:rsidR="001F0224" w:rsidRPr="001F0224" w:rsidRDefault="001F0224" w:rsidP="001F0224">
            <w:pPr>
              <w:rPr>
                <w:rFonts w:ascii="Arial" w:eastAsia="Times New Roman" w:hAnsi="Arial" w:cs="Arial"/>
                <w:b/>
                <w:sz w:val="28"/>
                <w:szCs w:val="28"/>
              </w:rPr>
            </w:pPr>
            <w:r w:rsidRPr="001F0224">
              <w:rPr>
                <w:rFonts w:ascii="Arial" w:eastAsia="Times New Roman" w:hAnsi="Arial" w:cs="Arial"/>
                <w:b/>
                <w:sz w:val="28"/>
                <w:szCs w:val="28"/>
              </w:rPr>
              <w:t>Impact on Sustainable Development</w:t>
            </w:r>
          </w:p>
        </w:tc>
        <w:tc>
          <w:tcPr>
            <w:tcW w:w="6398" w:type="dxa"/>
          </w:tcPr>
          <w:p w:rsidR="001F0224" w:rsidRPr="00C309C1" w:rsidRDefault="003416BE" w:rsidP="001F0224">
            <w:pPr>
              <w:rPr>
                <w:rFonts w:ascii="Arial" w:eastAsia="Times New Roman" w:hAnsi="Arial" w:cs="Arial"/>
              </w:rPr>
            </w:pPr>
            <w:r w:rsidRPr="00C309C1">
              <w:rPr>
                <w:rFonts w:ascii="Arial" w:eastAsia="Times New Roman" w:hAnsi="Arial" w:cs="Arial"/>
              </w:rPr>
              <w:t>No</w:t>
            </w:r>
          </w:p>
        </w:tc>
      </w:tr>
      <w:tr w:rsidR="001F0224" w:rsidRPr="001F0224" w:rsidTr="008063E0">
        <w:tc>
          <w:tcPr>
            <w:tcW w:w="3100" w:type="dxa"/>
          </w:tcPr>
          <w:p w:rsidR="001F0224" w:rsidRPr="001F0224" w:rsidRDefault="001F0224" w:rsidP="001F0224">
            <w:pPr>
              <w:rPr>
                <w:rFonts w:ascii="Arial" w:eastAsia="Times New Roman" w:hAnsi="Arial" w:cs="Arial"/>
                <w:b/>
                <w:sz w:val="28"/>
                <w:szCs w:val="28"/>
              </w:rPr>
            </w:pPr>
            <w:r w:rsidRPr="001F0224">
              <w:rPr>
                <w:rFonts w:ascii="Arial" w:eastAsia="Times New Roman" w:hAnsi="Arial" w:cs="Arial"/>
                <w:b/>
                <w:sz w:val="28"/>
                <w:szCs w:val="28"/>
              </w:rPr>
              <w:t>Patient and Public Involvement</w:t>
            </w:r>
          </w:p>
        </w:tc>
        <w:tc>
          <w:tcPr>
            <w:tcW w:w="6398" w:type="dxa"/>
          </w:tcPr>
          <w:p w:rsidR="001F0224" w:rsidRPr="00C309C1" w:rsidRDefault="003416BE" w:rsidP="001F0224">
            <w:pPr>
              <w:rPr>
                <w:rFonts w:ascii="Arial" w:eastAsia="Times New Roman" w:hAnsi="Arial" w:cs="Arial"/>
                <w:b/>
              </w:rPr>
            </w:pPr>
            <w:r w:rsidRPr="00C309C1">
              <w:rPr>
                <w:rFonts w:ascii="Arial" w:eastAsia="Times New Roman" w:hAnsi="Arial" w:cs="Arial"/>
                <w:b/>
              </w:rPr>
              <w:t>Yes</w:t>
            </w:r>
          </w:p>
          <w:p w:rsidR="003416BE" w:rsidRPr="00C309C1" w:rsidRDefault="003416BE" w:rsidP="001F0224">
            <w:pPr>
              <w:rPr>
                <w:rFonts w:ascii="Arial" w:eastAsia="Times New Roman" w:hAnsi="Arial" w:cs="Arial"/>
              </w:rPr>
            </w:pPr>
            <w:r w:rsidRPr="00C309C1">
              <w:rPr>
                <w:rFonts w:ascii="Arial" w:eastAsia="Times New Roman" w:hAnsi="Arial" w:cs="Arial"/>
              </w:rPr>
              <w:t xml:space="preserve">This </w:t>
            </w:r>
            <w:r w:rsidR="005D1D74" w:rsidRPr="00C309C1">
              <w:rPr>
                <w:rFonts w:ascii="Arial" w:eastAsia="Times New Roman" w:hAnsi="Arial" w:cs="Arial"/>
              </w:rPr>
              <w:t>annual report</w:t>
            </w:r>
            <w:r w:rsidRPr="00C309C1">
              <w:rPr>
                <w:rFonts w:ascii="Arial" w:eastAsia="Times New Roman" w:hAnsi="Arial" w:cs="Arial"/>
              </w:rPr>
              <w:t xml:space="preserve"> has been co-produced with</w:t>
            </w:r>
            <w:r w:rsidR="005D1D74" w:rsidRPr="00C309C1">
              <w:rPr>
                <w:rFonts w:ascii="Arial" w:eastAsia="Times New Roman" w:hAnsi="Arial" w:cs="Arial"/>
              </w:rPr>
              <w:t xml:space="preserve"> people with lived experience - </w:t>
            </w:r>
            <w:r w:rsidR="00543260" w:rsidRPr="00C309C1">
              <w:rPr>
                <w:rFonts w:ascii="Arial" w:eastAsia="Times New Roman" w:hAnsi="Arial" w:cs="Arial"/>
              </w:rPr>
              <w:t xml:space="preserve">via </w:t>
            </w:r>
            <w:r w:rsidR="007D7EF8" w:rsidRPr="00C309C1">
              <w:rPr>
                <w:rFonts w:ascii="Arial" w:eastAsia="Times New Roman" w:hAnsi="Arial" w:cs="Arial"/>
              </w:rPr>
              <w:t xml:space="preserve">partnership working with Inclusion Gloucestershire, input from </w:t>
            </w:r>
            <w:r w:rsidR="00543260" w:rsidRPr="00C309C1">
              <w:rPr>
                <w:rFonts w:ascii="Arial" w:eastAsia="Times New Roman" w:hAnsi="Arial" w:cs="Arial"/>
              </w:rPr>
              <w:t xml:space="preserve">the LeDeR QA </w:t>
            </w:r>
            <w:r w:rsidR="005D1D74" w:rsidRPr="00C309C1">
              <w:rPr>
                <w:rFonts w:ascii="Arial" w:eastAsia="Times New Roman" w:hAnsi="Arial" w:cs="Arial"/>
              </w:rPr>
              <w:t xml:space="preserve">Panel, LeDeR Steering group </w:t>
            </w:r>
            <w:r w:rsidR="00543260" w:rsidRPr="00C309C1">
              <w:rPr>
                <w:rFonts w:ascii="Arial" w:eastAsia="Times New Roman" w:hAnsi="Arial" w:cs="Arial"/>
              </w:rPr>
              <w:t xml:space="preserve">and </w:t>
            </w:r>
            <w:r w:rsidR="007D7EF8" w:rsidRPr="00C309C1">
              <w:rPr>
                <w:rFonts w:ascii="Arial" w:eastAsia="Times New Roman" w:hAnsi="Arial" w:cs="Arial"/>
              </w:rPr>
              <w:t xml:space="preserve">other </w:t>
            </w:r>
            <w:r w:rsidR="00543260" w:rsidRPr="00C309C1">
              <w:rPr>
                <w:rFonts w:ascii="Arial" w:eastAsia="Times New Roman" w:hAnsi="Arial" w:cs="Arial"/>
              </w:rPr>
              <w:t xml:space="preserve">stakeholders (via the Learning disability </w:t>
            </w:r>
            <w:r w:rsidR="007D7EF8" w:rsidRPr="00C309C1">
              <w:rPr>
                <w:rFonts w:ascii="Arial" w:eastAsia="Times New Roman" w:hAnsi="Arial" w:cs="Arial"/>
              </w:rPr>
              <w:t xml:space="preserve">and Autism </w:t>
            </w:r>
            <w:r w:rsidR="00543260" w:rsidRPr="00C309C1">
              <w:rPr>
                <w:rFonts w:ascii="Arial" w:eastAsia="Times New Roman" w:hAnsi="Arial" w:cs="Arial"/>
              </w:rPr>
              <w:t xml:space="preserve">Clinical Programme Group) </w:t>
            </w:r>
          </w:p>
          <w:p w:rsidR="001F0224" w:rsidRPr="00C309C1" w:rsidRDefault="001F0224" w:rsidP="001F0224">
            <w:pPr>
              <w:rPr>
                <w:rFonts w:ascii="Arial" w:eastAsia="Times New Roman" w:hAnsi="Arial" w:cs="Arial"/>
              </w:rPr>
            </w:pPr>
          </w:p>
        </w:tc>
      </w:tr>
      <w:tr w:rsidR="001F0224" w:rsidRPr="001F0224" w:rsidTr="008063E0">
        <w:tc>
          <w:tcPr>
            <w:tcW w:w="3100" w:type="dxa"/>
          </w:tcPr>
          <w:p w:rsidR="001F0224" w:rsidRPr="001F0224" w:rsidRDefault="001F0224" w:rsidP="001F0224">
            <w:pPr>
              <w:rPr>
                <w:rFonts w:ascii="Arial" w:eastAsia="Times New Roman" w:hAnsi="Arial" w:cs="Arial"/>
                <w:b/>
                <w:sz w:val="28"/>
                <w:szCs w:val="28"/>
              </w:rPr>
            </w:pPr>
            <w:r w:rsidRPr="001F0224">
              <w:rPr>
                <w:rFonts w:ascii="Arial" w:eastAsia="Times New Roman" w:hAnsi="Arial" w:cs="Arial"/>
                <w:b/>
                <w:sz w:val="28"/>
                <w:szCs w:val="28"/>
              </w:rPr>
              <w:t>Recommendation</w:t>
            </w:r>
          </w:p>
        </w:tc>
        <w:tc>
          <w:tcPr>
            <w:tcW w:w="6398" w:type="dxa"/>
          </w:tcPr>
          <w:p w:rsidR="001F0224" w:rsidRPr="00C309C1" w:rsidRDefault="00581F88" w:rsidP="005D1D74">
            <w:pPr>
              <w:rPr>
                <w:rFonts w:ascii="Arial" w:eastAsia="Times New Roman" w:hAnsi="Arial" w:cs="Arial"/>
              </w:rPr>
            </w:pPr>
            <w:r w:rsidRPr="00C309C1">
              <w:rPr>
                <w:rFonts w:ascii="Arial" w:eastAsia="Times New Roman" w:hAnsi="Arial" w:cs="Arial"/>
              </w:rPr>
              <w:t>Annual Report for approval to publish</w:t>
            </w:r>
          </w:p>
          <w:p w:rsidR="00581F88" w:rsidRPr="00C309C1" w:rsidRDefault="00C309C1" w:rsidP="005D1D74">
            <w:pPr>
              <w:rPr>
                <w:rFonts w:ascii="Arial" w:eastAsia="Times New Roman" w:hAnsi="Arial" w:cs="Arial"/>
              </w:rPr>
            </w:pPr>
            <w:r>
              <w:rPr>
                <w:rFonts w:ascii="Arial" w:eastAsia="Times New Roman" w:hAnsi="Arial" w:cs="Arial"/>
              </w:rPr>
              <w:t>Approve the changes to the local LeDeR Policy</w:t>
            </w:r>
          </w:p>
        </w:tc>
      </w:tr>
      <w:tr w:rsidR="001F0224" w:rsidRPr="001F0224" w:rsidTr="008063E0">
        <w:tc>
          <w:tcPr>
            <w:tcW w:w="3100" w:type="dxa"/>
          </w:tcPr>
          <w:p w:rsidR="001F0224" w:rsidRPr="001F0224" w:rsidRDefault="001F0224" w:rsidP="001F0224">
            <w:pPr>
              <w:rPr>
                <w:rFonts w:ascii="Arial" w:eastAsia="Times New Roman" w:hAnsi="Arial" w:cs="Arial"/>
                <w:b/>
                <w:sz w:val="28"/>
                <w:szCs w:val="28"/>
              </w:rPr>
            </w:pPr>
            <w:r w:rsidRPr="001F0224">
              <w:rPr>
                <w:rFonts w:ascii="Arial" w:eastAsia="Times New Roman" w:hAnsi="Arial" w:cs="Arial"/>
                <w:b/>
                <w:sz w:val="28"/>
                <w:szCs w:val="28"/>
              </w:rPr>
              <w:t>Author</w:t>
            </w:r>
          </w:p>
        </w:tc>
        <w:tc>
          <w:tcPr>
            <w:tcW w:w="6398" w:type="dxa"/>
          </w:tcPr>
          <w:p w:rsidR="001F0224" w:rsidRPr="00C309C1" w:rsidRDefault="00543260" w:rsidP="001F0224">
            <w:pPr>
              <w:rPr>
                <w:rFonts w:ascii="Arial" w:eastAsia="Times New Roman" w:hAnsi="Arial" w:cs="Arial"/>
              </w:rPr>
            </w:pPr>
            <w:r w:rsidRPr="00C309C1">
              <w:rPr>
                <w:rFonts w:ascii="Arial" w:eastAsia="Times New Roman" w:hAnsi="Arial" w:cs="Arial"/>
              </w:rPr>
              <w:t>Cheryl Hampson</w:t>
            </w:r>
          </w:p>
        </w:tc>
      </w:tr>
      <w:tr w:rsidR="001F0224" w:rsidRPr="001F0224" w:rsidTr="008063E0">
        <w:tc>
          <w:tcPr>
            <w:tcW w:w="3100" w:type="dxa"/>
          </w:tcPr>
          <w:p w:rsidR="001F0224" w:rsidRPr="001F0224" w:rsidRDefault="001F0224" w:rsidP="001F0224">
            <w:pPr>
              <w:rPr>
                <w:rFonts w:ascii="Arial" w:eastAsia="Times New Roman" w:hAnsi="Arial" w:cs="Arial"/>
                <w:b/>
                <w:sz w:val="28"/>
                <w:szCs w:val="28"/>
              </w:rPr>
            </w:pPr>
            <w:r w:rsidRPr="001F0224">
              <w:rPr>
                <w:rFonts w:ascii="Arial" w:eastAsia="Times New Roman" w:hAnsi="Arial" w:cs="Arial"/>
                <w:b/>
                <w:sz w:val="28"/>
                <w:szCs w:val="28"/>
              </w:rPr>
              <w:t>Designation</w:t>
            </w:r>
          </w:p>
        </w:tc>
        <w:tc>
          <w:tcPr>
            <w:tcW w:w="6398" w:type="dxa"/>
          </w:tcPr>
          <w:p w:rsidR="001F0224" w:rsidRPr="00C309C1" w:rsidRDefault="00C309C1" w:rsidP="001F0224">
            <w:pPr>
              <w:rPr>
                <w:rFonts w:ascii="Arial" w:eastAsia="Times New Roman" w:hAnsi="Arial" w:cs="Arial"/>
              </w:rPr>
            </w:pPr>
            <w:r>
              <w:rPr>
                <w:rFonts w:ascii="Arial" w:eastAsia="Times New Roman" w:hAnsi="Arial" w:cs="Arial"/>
              </w:rPr>
              <w:t xml:space="preserve">Senior Commissioning Manager - </w:t>
            </w:r>
            <w:r w:rsidR="00543260" w:rsidRPr="00C309C1">
              <w:rPr>
                <w:rFonts w:ascii="Arial" w:eastAsia="Times New Roman" w:hAnsi="Arial" w:cs="Arial"/>
              </w:rPr>
              <w:t xml:space="preserve"> Integrated Disabilities Commissioning and LeDeR Local Area Co-ordinator</w:t>
            </w:r>
          </w:p>
        </w:tc>
      </w:tr>
      <w:tr w:rsidR="001F0224" w:rsidRPr="001F0224" w:rsidTr="008063E0">
        <w:tc>
          <w:tcPr>
            <w:tcW w:w="3100" w:type="dxa"/>
          </w:tcPr>
          <w:p w:rsidR="001F0224" w:rsidRPr="001F0224" w:rsidRDefault="001F0224" w:rsidP="001F0224">
            <w:pPr>
              <w:rPr>
                <w:rFonts w:ascii="Arial" w:eastAsia="Times New Roman" w:hAnsi="Arial" w:cs="Arial"/>
                <w:b/>
                <w:sz w:val="28"/>
                <w:szCs w:val="28"/>
              </w:rPr>
            </w:pPr>
            <w:r w:rsidRPr="001F0224">
              <w:rPr>
                <w:rFonts w:ascii="Arial" w:eastAsia="Times New Roman" w:hAnsi="Arial" w:cs="Arial"/>
                <w:b/>
                <w:sz w:val="28"/>
                <w:szCs w:val="28"/>
              </w:rPr>
              <w:t>Sponsoring Director</w:t>
            </w:r>
          </w:p>
          <w:p w:rsidR="001F0224" w:rsidRPr="001F0224" w:rsidRDefault="001F0224" w:rsidP="001F0224">
            <w:pPr>
              <w:rPr>
                <w:rFonts w:ascii="Arial" w:eastAsia="Times New Roman" w:hAnsi="Arial" w:cs="Arial"/>
                <w:b/>
                <w:sz w:val="28"/>
                <w:szCs w:val="28"/>
              </w:rPr>
            </w:pPr>
            <w:r w:rsidRPr="001F0224">
              <w:rPr>
                <w:rFonts w:ascii="Arial" w:eastAsia="Times New Roman" w:hAnsi="Arial" w:cs="Arial"/>
                <w:b/>
                <w:sz w:val="28"/>
                <w:szCs w:val="28"/>
              </w:rPr>
              <w:t>(if not author)</w:t>
            </w:r>
          </w:p>
        </w:tc>
        <w:tc>
          <w:tcPr>
            <w:tcW w:w="6398" w:type="dxa"/>
          </w:tcPr>
          <w:p w:rsidR="001F0224" w:rsidRPr="00C309C1" w:rsidRDefault="00543260" w:rsidP="001F0224">
            <w:pPr>
              <w:rPr>
                <w:rFonts w:ascii="Arial" w:eastAsia="Times New Roman" w:hAnsi="Arial" w:cs="Arial"/>
              </w:rPr>
            </w:pPr>
            <w:r w:rsidRPr="00C309C1">
              <w:rPr>
                <w:rFonts w:ascii="Arial" w:eastAsia="Times New Roman" w:hAnsi="Arial" w:cs="Arial"/>
              </w:rPr>
              <w:t>Kim Forey</w:t>
            </w:r>
          </w:p>
          <w:p w:rsidR="005D1D74" w:rsidRPr="00C309C1" w:rsidRDefault="005D1D74" w:rsidP="001F0224">
            <w:pPr>
              <w:rPr>
                <w:rFonts w:ascii="Arial" w:eastAsia="Times New Roman" w:hAnsi="Arial" w:cs="Arial"/>
              </w:rPr>
            </w:pPr>
            <w:r w:rsidRPr="00C309C1">
              <w:rPr>
                <w:rFonts w:ascii="Arial" w:eastAsia="Times New Roman" w:hAnsi="Arial" w:cs="Arial"/>
              </w:rPr>
              <w:t>Dr Marion Andrews-Evans</w:t>
            </w:r>
          </w:p>
        </w:tc>
      </w:tr>
    </w:tbl>
    <w:p w:rsidR="00CF1692" w:rsidRDefault="00CF1692" w:rsidP="001F0224">
      <w:pPr>
        <w:sectPr w:rsidR="00CF1692" w:rsidSect="00CF1692">
          <w:headerReference w:type="default" r:id="rId16"/>
          <w:type w:val="continuous"/>
          <w:pgSz w:w="11906" w:h="16838"/>
          <w:pgMar w:top="1440" w:right="1440" w:bottom="1440" w:left="1440" w:header="708" w:footer="708" w:gutter="0"/>
          <w:cols w:space="708"/>
          <w:docGrid w:linePitch="360"/>
        </w:sectPr>
      </w:pPr>
    </w:p>
    <w:p w:rsidR="001F0224" w:rsidRDefault="001F0224" w:rsidP="001F0224"/>
    <w:p w:rsidR="001F0224" w:rsidRDefault="003416BE" w:rsidP="001F0224">
      <w:r w:rsidRPr="003416BE">
        <w:rPr>
          <w:rFonts w:ascii="Arial" w:hAnsi="Arial" w:cs="Arial"/>
          <w:b/>
        </w:rPr>
        <w:t>Appendix 1</w:t>
      </w:r>
      <w:r>
        <w:t xml:space="preserve"> </w:t>
      </w:r>
      <w:r w:rsidR="003A021C">
        <w:object w:dxaOrig="1536"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6.8pt;height:49.65pt" o:ole="">
            <v:imagedata r:id="rId17" o:title=""/>
          </v:shape>
          <o:OLEObject Type="Embed" ProgID="Package" ShapeID="_x0000_i1027" DrawAspect="Icon" ObjectID="_1721131045" r:id="rId18"/>
        </w:object>
      </w:r>
      <w:r w:rsidR="00DA4990">
        <w:object w:dxaOrig="1536" w:dyaOrig="993">
          <v:shape id="_x0000_i1028" type="#_x0000_t75" style="width:76.8pt;height:49.65pt" o:ole="">
            <v:imagedata r:id="rId19" o:title=""/>
          </v:shape>
          <o:OLEObject Type="Embed" ProgID="Package" ShapeID="_x0000_i1028" DrawAspect="Icon" ObjectID="_1721131046" r:id="rId20"/>
        </w:object>
      </w:r>
    </w:p>
    <w:p w:rsidR="00C440E6" w:rsidRPr="00C440E6" w:rsidRDefault="00C440E6" w:rsidP="001F0224">
      <w:pPr>
        <w:rPr>
          <w:rFonts w:ascii="Arial" w:hAnsi="Arial" w:cs="Arial"/>
          <w:b/>
        </w:rPr>
      </w:pPr>
      <w:r w:rsidRPr="00C440E6">
        <w:rPr>
          <w:rFonts w:ascii="Arial" w:hAnsi="Arial" w:cs="Arial"/>
          <w:b/>
        </w:rPr>
        <w:t>Appendix 2</w:t>
      </w:r>
      <w:r>
        <w:rPr>
          <w:rFonts w:ascii="Arial" w:hAnsi="Arial" w:cs="Arial"/>
          <w:b/>
        </w:rPr>
        <w:t xml:space="preserve"> </w:t>
      </w:r>
      <w:bookmarkStart w:id="3" w:name="_MON_1721126281"/>
      <w:bookmarkEnd w:id="3"/>
      <w:r w:rsidR="00C36B45">
        <w:rPr>
          <w:rFonts w:ascii="Arial" w:hAnsi="Arial" w:cs="Arial"/>
          <w:b/>
        </w:rPr>
        <w:object w:dxaOrig="1536" w:dyaOrig="993">
          <v:shape id="_x0000_i1029" type="#_x0000_t75" style="width:76.8pt;height:49.65pt" o:ole="">
            <v:imagedata r:id="rId21" o:title=""/>
          </v:shape>
          <o:OLEObject Type="Embed" ProgID="Word.Document.12" ShapeID="_x0000_i1029" DrawAspect="Icon" ObjectID="_1721131047" r:id="rId22">
            <o:FieldCodes>\s</o:FieldCodes>
          </o:OLEObject>
        </w:object>
      </w:r>
    </w:p>
    <w:sectPr w:rsidR="00C440E6" w:rsidRPr="00C440E6" w:rsidSect="00CF1692">
      <w:headerReference w:type="default" r:id="rId23"/>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26B02" w:rsidRDefault="00426B02" w:rsidP="001F0224">
      <w:r>
        <w:separator/>
      </w:r>
    </w:p>
  </w:endnote>
  <w:endnote w:type="continuationSeparator" w:id="0">
    <w:p w:rsidR="00426B02" w:rsidRDefault="00426B02" w:rsidP="001F02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8533085"/>
      <w:docPartObj>
        <w:docPartGallery w:val="Page Numbers (Bottom of Page)"/>
        <w:docPartUnique/>
      </w:docPartObj>
    </w:sdtPr>
    <w:sdtEndPr>
      <w:rPr>
        <w:rFonts w:ascii="Arial" w:hAnsi="Arial" w:cs="Arial"/>
      </w:rPr>
    </w:sdtEndPr>
    <w:sdtContent>
      <w:sdt>
        <w:sdtPr>
          <w:id w:val="860082579"/>
          <w:docPartObj>
            <w:docPartGallery w:val="Page Numbers (Top of Page)"/>
            <w:docPartUnique/>
          </w:docPartObj>
        </w:sdtPr>
        <w:sdtEndPr>
          <w:rPr>
            <w:rFonts w:ascii="Arial" w:hAnsi="Arial" w:cs="Arial"/>
          </w:rPr>
        </w:sdtEndPr>
        <w:sdtContent>
          <w:p w:rsidR="001F0224" w:rsidRPr="001F0224" w:rsidRDefault="001F0224">
            <w:pPr>
              <w:pStyle w:val="Footer"/>
              <w:jc w:val="right"/>
              <w:rPr>
                <w:rFonts w:ascii="Arial" w:hAnsi="Arial" w:cs="Arial"/>
              </w:rPr>
            </w:pPr>
            <w:r w:rsidRPr="001F0224">
              <w:rPr>
                <w:rFonts w:ascii="Arial" w:hAnsi="Arial" w:cs="Arial"/>
              </w:rPr>
              <w:t xml:space="preserve">Page </w:t>
            </w:r>
            <w:r w:rsidRPr="001F0224">
              <w:rPr>
                <w:rFonts w:ascii="Arial" w:hAnsi="Arial" w:cs="Arial"/>
                <w:b/>
                <w:bCs/>
                <w:sz w:val="24"/>
                <w:szCs w:val="24"/>
              </w:rPr>
              <w:fldChar w:fldCharType="begin"/>
            </w:r>
            <w:r w:rsidRPr="001F0224">
              <w:rPr>
                <w:rFonts w:ascii="Arial" w:hAnsi="Arial" w:cs="Arial"/>
                <w:b/>
                <w:bCs/>
              </w:rPr>
              <w:instrText xml:space="preserve"> PAGE </w:instrText>
            </w:r>
            <w:r w:rsidRPr="001F0224">
              <w:rPr>
                <w:rFonts w:ascii="Arial" w:hAnsi="Arial" w:cs="Arial"/>
                <w:b/>
                <w:bCs/>
                <w:sz w:val="24"/>
                <w:szCs w:val="24"/>
              </w:rPr>
              <w:fldChar w:fldCharType="separate"/>
            </w:r>
            <w:r w:rsidR="007176BC">
              <w:rPr>
                <w:rFonts w:ascii="Arial" w:hAnsi="Arial" w:cs="Arial"/>
                <w:b/>
                <w:bCs/>
                <w:noProof/>
              </w:rPr>
              <w:t>1</w:t>
            </w:r>
            <w:r w:rsidRPr="001F0224">
              <w:rPr>
                <w:rFonts w:ascii="Arial" w:hAnsi="Arial" w:cs="Arial"/>
                <w:b/>
                <w:bCs/>
                <w:sz w:val="24"/>
                <w:szCs w:val="24"/>
              </w:rPr>
              <w:fldChar w:fldCharType="end"/>
            </w:r>
            <w:r w:rsidRPr="001F0224">
              <w:rPr>
                <w:rFonts w:ascii="Arial" w:hAnsi="Arial" w:cs="Arial"/>
              </w:rPr>
              <w:t xml:space="preserve"> of </w:t>
            </w:r>
            <w:r w:rsidRPr="001F0224">
              <w:rPr>
                <w:rFonts w:ascii="Arial" w:hAnsi="Arial" w:cs="Arial"/>
                <w:b/>
                <w:bCs/>
                <w:sz w:val="24"/>
                <w:szCs w:val="24"/>
              </w:rPr>
              <w:fldChar w:fldCharType="begin"/>
            </w:r>
            <w:r w:rsidRPr="001F0224">
              <w:rPr>
                <w:rFonts w:ascii="Arial" w:hAnsi="Arial" w:cs="Arial"/>
                <w:b/>
                <w:bCs/>
              </w:rPr>
              <w:instrText xml:space="preserve"> NUMPAGES  </w:instrText>
            </w:r>
            <w:r w:rsidRPr="001F0224">
              <w:rPr>
                <w:rFonts w:ascii="Arial" w:hAnsi="Arial" w:cs="Arial"/>
                <w:b/>
                <w:bCs/>
                <w:sz w:val="24"/>
                <w:szCs w:val="24"/>
              </w:rPr>
              <w:fldChar w:fldCharType="separate"/>
            </w:r>
            <w:r w:rsidR="007176BC">
              <w:rPr>
                <w:rFonts w:ascii="Arial" w:hAnsi="Arial" w:cs="Arial"/>
                <w:b/>
                <w:bCs/>
                <w:noProof/>
              </w:rPr>
              <w:t>6</w:t>
            </w:r>
            <w:r w:rsidRPr="001F0224">
              <w:rPr>
                <w:rFonts w:ascii="Arial" w:hAnsi="Arial" w:cs="Arial"/>
                <w:b/>
                <w:bCs/>
                <w:sz w:val="24"/>
                <w:szCs w:val="24"/>
              </w:rPr>
              <w:fldChar w:fldCharType="end"/>
            </w:r>
          </w:p>
        </w:sdtContent>
      </w:sdt>
    </w:sdtContent>
  </w:sdt>
  <w:p w:rsidR="001F0224" w:rsidRDefault="001F02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26B02" w:rsidRDefault="00426B02" w:rsidP="001F0224">
      <w:r>
        <w:separator/>
      </w:r>
    </w:p>
  </w:footnote>
  <w:footnote w:type="continuationSeparator" w:id="0">
    <w:p w:rsidR="00426B02" w:rsidRDefault="00426B02" w:rsidP="001F0224">
      <w:r>
        <w:continuationSeparator/>
      </w:r>
    </w:p>
  </w:footnote>
  <w:footnote w:id="1">
    <w:p w:rsidR="00853991" w:rsidRPr="00733D1F" w:rsidRDefault="00853991" w:rsidP="00853991">
      <w:pPr>
        <w:rPr>
          <w:rFonts w:ascii="Arial" w:hAnsi="Arial" w:cs="Arial"/>
        </w:rPr>
      </w:pPr>
      <w:r w:rsidRPr="009F4AED">
        <w:rPr>
          <w:rStyle w:val="FootnoteReference"/>
          <w:sz w:val="20"/>
          <w:szCs w:val="20"/>
        </w:rPr>
        <w:footnoteRef/>
      </w:r>
      <w:r>
        <w:t xml:space="preserve"> </w:t>
      </w:r>
      <w:r w:rsidRPr="00733D1F">
        <w:rPr>
          <w:rFonts w:ascii="Arial" w:hAnsi="Arial" w:cs="Arial"/>
          <w:sz w:val="20"/>
          <w:szCs w:val="20"/>
        </w:rPr>
        <w:t>In Gloucestershire reviewers will only be reviewing those who are registered with a Gloucestershire GP</w:t>
      </w:r>
      <w:r>
        <w:rPr>
          <w:rFonts w:ascii="Arial" w:hAnsi="Arial" w:cs="Arial"/>
        </w:rPr>
        <w:t xml:space="preserve"> </w:t>
      </w:r>
    </w:p>
  </w:footnote>
  <w:footnote w:id="2">
    <w:p w:rsidR="00B81178" w:rsidRDefault="00B81178" w:rsidP="00B81178">
      <w:pPr>
        <w:pStyle w:val="FootnoteText"/>
      </w:pPr>
      <w:r>
        <w:rPr>
          <w:rStyle w:val="FootnoteReference"/>
        </w:rPr>
        <w:footnoteRef/>
      </w:r>
      <w:r>
        <w:t xml:space="preserve"> </w:t>
      </w:r>
      <w:hyperlink r:id="rId1" w:history="1">
        <w:r w:rsidRPr="008A1BEF">
          <w:rPr>
            <w:rStyle w:val="Hyperlink"/>
          </w:rPr>
          <w:t>https://leder.nhs.uk/resources/annual-reports</w:t>
        </w:r>
      </w:hyperlink>
      <w:r>
        <w:t xml:space="preserve"> </w:t>
      </w:r>
    </w:p>
  </w:footnote>
  <w:footnote w:id="3">
    <w:p w:rsidR="00B81178" w:rsidRDefault="00B81178" w:rsidP="00B81178">
      <w:pPr>
        <w:pStyle w:val="FootnoteText"/>
      </w:pPr>
      <w:r>
        <w:rPr>
          <w:rStyle w:val="FootnoteReference"/>
        </w:rPr>
        <w:footnoteRef/>
      </w:r>
      <w:r>
        <w:t xml:space="preserve"> </w:t>
      </w:r>
      <w:hyperlink r:id="rId2" w:history="1">
        <w:r w:rsidRPr="008A1BEF">
          <w:rPr>
            <w:rStyle w:val="Hyperlink"/>
          </w:rPr>
          <w:t>https://www.england.nhs.uk/publication/learning-from-lives-and-deaths-people-with-a-learning-disability-and-autistic-people-leder-policy-2021/</w:t>
        </w:r>
      </w:hyperlink>
      <w:r>
        <w:t xml:space="preserve"> </w:t>
      </w:r>
    </w:p>
  </w:footnote>
  <w:footnote w:id="4">
    <w:p w:rsidR="00853991" w:rsidRDefault="00853991" w:rsidP="00853991">
      <w:pPr>
        <w:pStyle w:val="FootnoteText"/>
      </w:pPr>
      <w:r>
        <w:rPr>
          <w:rStyle w:val="FootnoteReference"/>
        </w:rPr>
        <w:footnoteRef/>
      </w:r>
      <w:r>
        <w:t xml:space="preserve"> </w:t>
      </w:r>
      <w:r w:rsidRPr="00C81B87">
        <w:rPr>
          <w:rFonts w:ascii="ArialMT" w:hAnsi="ArialMT" w:cs="ArialMT"/>
        </w:rPr>
        <w:t>We have been supported with</w:t>
      </w:r>
      <w:r>
        <w:rPr>
          <w:rFonts w:ascii="ArialMT" w:hAnsi="ArialMT" w:cs="ArialMT"/>
        </w:rPr>
        <w:t xml:space="preserve"> this</w:t>
      </w:r>
      <w:r w:rsidRPr="00C81B87">
        <w:rPr>
          <w:rFonts w:ascii="ArialMT" w:hAnsi="ArialMT" w:cs="ArialMT"/>
        </w:rPr>
        <w:t xml:space="preserve"> by </w:t>
      </w:r>
      <w:hyperlink r:id="rId3" w:history="1">
        <w:r w:rsidRPr="00C81B87">
          <w:rPr>
            <w:rStyle w:val="Hyperlink"/>
            <w:rFonts w:ascii="ArialMT" w:hAnsi="ArialMT" w:cs="ArialMT"/>
          </w:rPr>
          <w:t>Inclusion Gloucestershire</w:t>
        </w:r>
      </w:hyperlink>
    </w:p>
  </w:footnote>
  <w:footnote w:id="5">
    <w:p w:rsidR="00C36B45" w:rsidRPr="00C36B45" w:rsidRDefault="00C36B45" w:rsidP="009B1B35">
      <w:pPr>
        <w:autoSpaceDE w:val="0"/>
        <w:autoSpaceDN w:val="0"/>
        <w:adjustRightInd w:val="0"/>
        <w:rPr>
          <w:rFonts w:ascii="Arial" w:hAnsi="Arial" w:cs="Arial"/>
          <w:sz w:val="20"/>
        </w:rPr>
      </w:pPr>
      <w:r>
        <w:rPr>
          <w:rStyle w:val="FootnoteReference"/>
        </w:rPr>
        <w:footnoteRef/>
      </w:r>
      <w:r>
        <w:t xml:space="preserve"> </w:t>
      </w:r>
      <w:r w:rsidRPr="00C36B45">
        <w:rPr>
          <w:rFonts w:ascii="Arial" w:hAnsi="Arial" w:cs="Arial"/>
          <w:sz w:val="20"/>
        </w:rPr>
        <w:t xml:space="preserve">It is important to remember that comparisons with the general population are indicative but not directly comparable: deaths of people with learning disabilities are notified to LeDeR from the age of 4 years, while general population data also includes information about children aged 0-3 years. </w:t>
      </w:r>
    </w:p>
    <w:p w:rsidR="00C36B45" w:rsidRPr="00C36B45" w:rsidRDefault="00C36B45" w:rsidP="009B1B35">
      <w:pPr>
        <w:rPr>
          <w:rFonts w:ascii="Arial" w:hAnsi="Arial" w:cs="Arial"/>
          <w:sz w:val="28"/>
        </w:rPr>
      </w:pPr>
      <w:r w:rsidRPr="00C36B45">
        <w:rPr>
          <w:rFonts w:ascii="Arial" w:hAnsi="Arial" w:cs="Arial"/>
          <w:sz w:val="20"/>
        </w:rPr>
        <w:t xml:space="preserve">In addition, more people who died at a younger age had profound and multiple learning disabilities and some of these would also have had complex medical conditions or genetic conditions that may make an earlier death likely. </w:t>
      </w:r>
      <w:r w:rsidRPr="00C36B45">
        <w:rPr>
          <w:rFonts w:ascii="Arial" w:hAnsi="Arial" w:cs="Arial"/>
          <w:sz w:val="24"/>
        </w:rPr>
        <w:t xml:space="preserve"> </w:t>
      </w:r>
    </w:p>
  </w:footnote>
  <w:footnote w:id="6">
    <w:p w:rsidR="00C36B45" w:rsidRDefault="00C36B45" w:rsidP="00C36B45">
      <w:pPr>
        <w:pStyle w:val="FootnoteText"/>
      </w:pPr>
      <w:r>
        <w:rPr>
          <w:rStyle w:val="FootnoteReference"/>
        </w:rPr>
        <w:footnoteRef/>
      </w:r>
      <w:r>
        <w:t xml:space="preserve"> </w:t>
      </w:r>
      <w:hyperlink r:id="rId4" w:history="1">
        <w:r w:rsidRPr="00327C12">
          <w:rPr>
            <w:rStyle w:val="Hyperlink"/>
          </w:rPr>
          <w:t>https://www.inclusiongloucestershire.co.uk/engagement/leder/</w:t>
        </w:r>
      </w:hyperlink>
      <w:r>
        <w:t xml:space="preserve"> </w:t>
      </w:r>
    </w:p>
  </w:footnote>
  <w:footnote w:id="7">
    <w:p w:rsidR="0025186C" w:rsidRDefault="0025186C" w:rsidP="0025186C">
      <w:pPr>
        <w:pStyle w:val="FootnoteText"/>
      </w:pPr>
      <w:r>
        <w:rPr>
          <w:rStyle w:val="FootnoteReference"/>
        </w:rPr>
        <w:footnoteRef/>
      </w:r>
      <w:r>
        <w:t xml:space="preserve"> Noting that there is not a recent % update to the general population to take into account the impact of Covid-19, so no meaningful conclusions can be drawn from this data.</w:t>
      </w:r>
    </w:p>
  </w:footnote>
  <w:footnote w:id="8">
    <w:p w:rsidR="00FF131B" w:rsidRPr="00684515" w:rsidRDefault="00FF131B" w:rsidP="00FF131B">
      <w:pPr>
        <w:pStyle w:val="FootnoteText"/>
        <w:rPr>
          <w:sz w:val="16"/>
          <w:szCs w:val="16"/>
        </w:rPr>
      </w:pPr>
      <w:r w:rsidRPr="009F4AED">
        <w:rPr>
          <w:rStyle w:val="FootnoteReference"/>
        </w:rPr>
        <w:footnoteRef/>
      </w:r>
      <w:r w:rsidRPr="009F4AED">
        <w:t xml:space="preserve"> </w:t>
      </w:r>
      <w:r w:rsidRPr="009F4AED">
        <w:rPr>
          <w:rFonts w:ascii="Arial" w:hAnsi="Arial" w:cs="Arial"/>
        </w:rPr>
        <w:t xml:space="preserve">Definition of Health Inequalities is available on the NHS England website </w:t>
      </w:r>
      <w:hyperlink r:id="rId5" w:history="1">
        <w:r w:rsidRPr="009F4AED">
          <w:rPr>
            <w:rStyle w:val="Hyperlink"/>
            <w:rFonts w:ascii="Arial" w:hAnsi="Arial" w:cs="Arial"/>
          </w:rPr>
          <w:t>https://www.england.nhs.uk/ltphimenu/definitions-for-health-inequalities/</w:t>
        </w:r>
      </w:hyperlink>
      <w:r w:rsidRPr="00684515">
        <w:rPr>
          <w:sz w:val="16"/>
          <w:szCs w:val="16"/>
        </w:rPr>
        <w:t xml:space="preserve"> </w:t>
      </w:r>
    </w:p>
  </w:footnote>
  <w:footnote w:id="9">
    <w:p w:rsidR="00FF131B" w:rsidRDefault="00FF131B" w:rsidP="00FF131B">
      <w:pPr>
        <w:pStyle w:val="FootnoteText"/>
      </w:pPr>
      <w:r w:rsidRPr="009F4AED">
        <w:rPr>
          <w:rStyle w:val="FootnoteReference"/>
        </w:rPr>
        <w:footnoteRef/>
      </w:r>
      <w:r w:rsidRPr="00684515">
        <w:rPr>
          <w:sz w:val="16"/>
          <w:szCs w:val="16"/>
        </w:rPr>
        <w:t xml:space="preserve"> </w:t>
      </w:r>
      <w:r w:rsidRPr="009F4AED">
        <w:rPr>
          <w:rFonts w:ascii="Arial" w:hAnsi="Arial" w:cs="Arial"/>
        </w:rPr>
        <w:t>Noting that depending on learning from new reviews additional themes may be added to this model</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1692" w:rsidRDefault="00CF1692">
    <w:pPr>
      <w:pStyle w:val="Header"/>
    </w:pPr>
    <w:r>
      <w:rPr>
        <w:rFonts w:ascii="Arial" w:hAnsi="Arial" w:cs="Arial"/>
        <w:b/>
        <w:noProof/>
        <w:sz w:val="28"/>
        <w:szCs w:val="28"/>
        <w:lang w:eastAsia="en-GB"/>
      </w:rPr>
      <w:drawing>
        <wp:anchor distT="0" distB="0" distL="114300" distR="114300" simplePos="0" relativeHeight="251659264" behindDoc="0" locked="0" layoutInCell="1" allowOverlap="1" wp14:anchorId="72DCAEE8" wp14:editId="172EFCF6">
          <wp:simplePos x="0" y="0"/>
          <wp:positionH relativeFrom="column">
            <wp:posOffset>4162425</wp:posOffset>
          </wp:positionH>
          <wp:positionV relativeFrom="paragraph">
            <wp:posOffset>-373380</wp:posOffset>
          </wp:positionV>
          <wp:extent cx="2320925" cy="609600"/>
          <wp:effectExtent l="0" t="0" r="3175" b="0"/>
          <wp:wrapSquare wrapText="bothSides"/>
          <wp:docPr id="3" name="Picture 3" descr="Gloucestershire CCG ÔÇô RGB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loucestershire CCG ÔÇô RGB Blue"/>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10" r="410" b="41464"/>
                  <a:stretch/>
                </pic:blipFill>
                <pic:spPr bwMode="auto">
                  <a:xfrm>
                    <a:off x="0" y="0"/>
                    <a:ext cx="2320925" cy="609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1692" w:rsidRDefault="00CF169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7A10" w:rsidRDefault="00FC7A1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F27AFCC6"/>
    <w:lvl w:ilvl="0">
      <w:numFmt w:val="bullet"/>
      <w:lvlText w:val="*"/>
      <w:lvlJc w:val="left"/>
    </w:lvl>
  </w:abstractNum>
  <w:abstractNum w:abstractNumId="1" w15:restartNumberingAfterBreak="0">
    <w:nsid w:val="0579143B"/>
    <w:multiLevelType w:val="hybridMultilevel"/>
    <w:tmpl w:val="AAF2ABDE"/>
    <w:lvl w:ilvl="0" w:tplc="08090005">
      <w:start w:val="1"/>
      <w:numFmt w:val="bullet"/>
      <w:lvlText w:val=""/>
      <w:lvlJc w:val="left"/>
      <w:pPr>
        <w:tabs>
          <w:tab w:val="num" w:pos="1080"/>
        </w:tabs>
        <w:ind w:left="1080" w:hanging="360"/>
      </w:pPr>
      <w:rPr>
        <w:rFonts w:ascii="Wingdings" w:hAnsi="Wingdings"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26583C89"/>
    <w:multiLevelType w:val="hybridMultilevel"/>
    <w:tmpl w:val="40685048"/>
    <w:lvl w:ilvl="0" w:tplc="3288E322">
      <w:start w:val="1"/>
      <w:numFmt w:val="bullet"/>
      <w:lvlText w:val="-"/>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44E2FF9"/>
    <w:multiLevelType w:val="hybridMultilevel"/>
    <w:tmpl w:val="1F289744"/>
    <w:lvl w:ilvl="0" w:tplc="B3065DA6">
      <w:start w:val="1"/>
      <w:numFmt w:val="decimal"/>
      <w:lvlText w:val="%1."/>
      <w:lvlJc w:val="left"/>
      <w:pPr>
        <w:ind w:left="360" w:hanging="360"/>
      </w:pPr>
      <w:rPr>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50883B7B"/>
    <w:multiLevelType w:val="multilevel"/>
    <w:tmpl w:val="6B809362"/>
    <w:lvl w:ilvl="0">
      <w:start w:val="1"/>
      <w:numFmt w:val="decimal"/>
      <w:lvlText w:val="%1."/>
      <w:lvlJc w:val="left"/>
      <w:pPr>
        <w:ind w:left="720" w:hanging="720"/>
      </w:pPr>
      <w:rPr>
        <w:rFonts w:hint="default"/>
        <w:b/>
      </w:rPr>
    </w:lvl>
    <w:lvl w:ilvl="1">
      <w:start w:val="1"/>
      <w:numFmt w:val="decimal"/>
      <w:lvlText w:val="%1.%2"/>
      <w:lvlJc w:val="left"/>
      <w:pPr>
        <w:ind w:left="1440" w:hanging="720"/>
      </w:pPr>
      <w:rPr>
        <w:rFonts w:hint="default"/>
        <w:b w:val="0"/>
        <w:sz w:val="22"/>
        <w:szCs w:val="22"/>
      </w:rPr>
    </w:lvl>
    <w:lvl w:ilvl="2">
      <w:start w:val="1"/>
      <w:numFmt w:val="bullet"/>
      <w:lvlText w:val=""/>
      <w:lvlJc w:val="left"/>
      <w:pPr>
        <w:ind w:left="2160" w:hanging="720"/>
      </w:pPr>
      <w:rPr>
        <w:rFonts w:ascii="Symbol" w:hAnsi="Symbol" w:hint="default"/>
        <w:b w:val="0"/>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5179463B"/>
    <w:multiLevelType w:val="hybridMultilevel"/>
    <w:tmpl w:val="8034BE80"/>
    <w:lvl w:ilvl="0" w:tplc="CF22F1DA">
      <w:start w:val="1"/>
      <w:numFmt w:val="decimal"/>
      <w:lvlText w:val="%1."/>
      <w:lvlJc w:val="left"/>
      <w:pPr>
        <w:ind w:left="360" w:hanging="360"/>
      </w:pPr>
      <w:rPr>
        <w:rFonts w:hint="default"/>
        <w:sz w:val="24"/>
        <w:szCs w:val="24"/>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54C25832"/>
    <w:multiLevelType w:val="multilevel"/>
    <w:tmpl w:val="12D82724"/>
    <w:lvl w:ilvl="0">
      <w:start w:val="1"/>
      <w:numFmt w:val="decimal"/>
      <w:lvlText w:val="%1."/>
      <w:lvlJc w:val="left"/>
      <w:pPr>
        <w:ind w:left="360" w:hanging="360"/>
      </w:pPr>
      <w:rPr>
        <w:rFonts w:hint="default"/>
        <w:b/>
        <w:sz w:val="22"/>
        <w:szCs w:val="22"/>
      </w:rPr>
    </w:lvl>
    <w:lvl w:ilvl="1">
      <w:start w:val="1"/>
      <w:numFmt w:val="decimal"/>
      <w:lvlText w:val="%1.%2."/>
      <w:lvlJc w:val="left"/>
      <w:pPr>
        <w:ind w:left="792" w:hanging="432"/>
      </w:pPr>
      <w:rPr>
        <w:rFonts w:hint="default"/>
        <w:b w:val="0"/>
        <w:sz w:val="22"/>
        <w:szCs w:val="22"/>
      </w:rPr>
    </w:lvl>
    <w:lvl w:ilvl="2">
      <w:start w:val="1"/>
      <w:numFmt w:val="decimal"/>
      <w:lvlText w:val="%1.%2.%3."/>
      <w:lvlJc w:val="left"/>
      <w:pPr>
        <w:ind w:left="1224" w:hanging="504"/>
      </w:pPr>
      <w:rPr>
        <w:rFonts w:hint="default"/>
        <w:b w:val="0"/>
        <w:sz w:val="22"/>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5D7D4020"/>
    <w:multiLevelType w:val="hybridMultilevel"/>
    <w:tmpl w:val="9B48A2A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20E709B"/>
    <w:multiLevelType w:val="multilevel"/>
    <w:tmpl w:val="776E389A"/>
    <w:lvl w:ilvl="0">
      <w:start w:val="1"/>
      <w:numFmt w:val="bullet"/>
      <w:lvlText w:val="-"/>
      <w:lvlJc w:val="left"/>
      <w:pPr>
        <w:ind w:left="720" w:hanging="720"/>
      </w:pPr>
      <w:rPr>
        <w:rFonts w:ascii="Courier New" w:hAnsi="Courier New" w:hint="default"/>
        <w:b/>
      </w:rPr>
    </w:lvl>
    <w:lvl w:ilvl="1">
      <w:start w:val="1"/>
      <w:numFmt w:val="decimal"/>
      <w:lvlText w:val="%1.%2"/>
      <w:lvlJc w:val="left"/>
      <w:pPr>
        <w:ind w:left="1440" w:hanging="720"/>
      </w:pPr>
      <w:rPr>
        <w:rFonts w:hint="default"/>
        <w:b w:val="0"/>
        <w:sz w:val="22"/>
        <w:szCs w:val="22"/>
      </w:rPr>
    </w:lvl>
    <w:lvl w:ilvl="2">
      <w:start w:val="1"/>
      <w:numFmt w:val="bullet"/>
      <w:lvlText w:val=""/>
      <w:lvlJc w:val="left"/>
      <w:pPr>
        <w:ind w:left="2160" w:hanging="720"/>
      </w:pPr>
      <w:rPr>
        <w:rFonts w:ascii="Symbol" w:hAnsi="Symbol" w:hint="default"/>
        <w:b w:val="0"/>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63B8618D"/>
    <w:multiLevelType w:val="hybridMultilevel"/>
    <w:tmpl w:val="2F4CEF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1"/>
  </w:num>
  <w:num w:numId="2">
    <w:abstractNumId w:val="6"/>
  </w:num>
  <w:num w:numId="3">
    <w:abstractNumId w:val="2"/>
  </w:num>
  <w:num w:numId="4">
    <w:abstractNumId w:val="9"/>
  </w:num>
  <w:num w:numId="5">
    <w:abstractNumId w:val="5"/>
  </w:num>
  <w:num w:numId="6">
    <w:abstractNumId w:val="4"/>
  </w:num>
  <w:num w:numId="7">
    <w:abstractNumId w:val="8"/>
  </w:num>
  <w:num w:numId="8">
    <w:abstractNumId w:val="7"/>
  </w:num>
  <w:num w:numId="9">
    <w:abstractNumId w:val="3"/>
  </w:num>
  <w:num w:numId="10">
    <w:abstractNumId w:val="0"/>
    <w:lvlOverride w:ilvl="0">
      <w:lvl w:ilvl="0">
        <w:numFmt w:val="bullet"/>
        <w:lvlText w:val=""/>
        <w:legacy w:legacy="1" w:legacySpace="0" w:legacyIndent="0"/>
        <w:lvlJc w:val="left"/>
        <w:rPr>
          <w:rFonts w:ascii="Wingdings" w:hAnsi="Wingdings"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0224"/>
    <w:rsid w:val="00047D61"/>
    <w:rsid w:val="00166455"/>
    <w:rsid w:val="001F0224"/>
    <w:rsid w:val="0025186C"/>
    <w:rsid w:val="002E2F13"/>
    <w:rsid w:val="003416BE"/>
    <w:rsid w:val="00354244"/>
    <w:rsid w:val="00374C16"/>
    <w:rsid w:val="003A021C"/>
    <w:rsid w:val="00407242"/>
    <w:rsid w:val="00426B02"/>
    <w:rsid w:val="00543260"/>
    <w:rsid w:val="00545D0D"/>
    <w:rsid w:val="00581F88"/>
    <w:rsid w:val="005922ED"/>
    <w:rsid w:val="005A0D74"/>
    <w:rsid w:val="005B79B5"/>
    <w:rsid w:val="005D1D74"/>
    <w:rsid w:val="005E683F"/>
    <w:rsid w:val="00664686"/>
    <w:rsid w:val="007176BC"/>
    <w:rsid w:val="00771C6C"/>
    <w:rsid w:val="007D7EF8"/>
    <w:rsid w:val="008469CA"/>
    <w:rsid w:val="00853991"/>
    <w:rsid w:val="00873959"/>
    <w:rsid w:val="008F3137"/>
    <w:rsid w:val="00912184"/>
    <w:rsid w:val="00917524"/>
    <w:rsid w:val="00947491"/>
    <w:rsid w:val="009835AA"/>
    <w:rsid w:val="009B1B35"/>
    <w:rsid w:val="00A019AE"/>
    <w:rsid w:val="00A63C9B"/>
    <w:rsid w:val="00AA5DF8"/>
    <w:rsid w:val="00AD649D"/>
    <w:rsid w:val="00B0101D"/>
    <w:rsid w:val="00B40417"/>
    <w:rsid w:val="00B766D1"/>
    <w:rsid w:val="00B81178"/>
    <w:rsid w:val="00C309C1"/>
    <w:rsid w:val="00C36B45"/>
    <w:rsid w:val="00C41680"/>
    <w:rsid w:val="00C440E6"/>
    <w:rsid w:val="00C544B8"/>
    <w:rsid w:val="00C71974"/>
    <w:rsid w:val="00C82048"/>
    <w:rsid w:val="00CF1692"/>
    <w:rsid w:val="00DA4990"/>
    <w:rsid w:val="00DA4C51"/>
    <w:rsid w:val="00DE72F9"/>
    <w:rsid w:val="00E15854"/>
    <w:rsid w:val="00E86173"/>
    <w:rsid w:val="00F86EBA"/>
    <w:rsid w:val="00FA73FF"/>
    <w:rsid w:val="00FC7A10"/>
    <w:rsid w:val="00FF131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48602F0"/>
  <w15:docId w15:val="{EC232653-A9D1-439C-91B2-0119D8768E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next w:val="Normal"/>
    <w:link w:val="Heading3Char"/>
    <w:qFormat/>
    <w:rsid w:val="00C544B8"/>
    <w:pPr>
      <w:keepNext/>
      <w:widowControl w:val="0"/>
      <w:tabs>
        <w:tab w:val="left" w:pos="709"/>
        <w:tab w:val="center" w:pos="4513"/>
      </w:tabs>
      <w:suppressAutoHyphens/>
      <w:jc w:val="both"/>
      <w:outlineLvl w:val="2"/>
    </w:pPr>
    <w:rPr>
      <w:rFonts w:ascii="Arial" w:eastAsia="Times New Roman" w:hAnsi="Arial" w:cs="Arial"/>
      <w:b/>
      <w:snapToGrid w:val="0"/>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F0224"/>
    <w:pPr>
      <w:tabs>
        <w:tab w:val="center" w:pos="4513"/>
        <w:tab w:val="right" w:pos="9026"/>
      </w:tabs>
    </w:pPr>
  </w:style>
  <w:style w:type="character" w:customStyle="1" w:styleId="HeaderChar">
    <w:name w:val="Header Char"/>
    <w:basedOn w:val="DefaultParagraphFont"/>
    <w:link w:val="Header"/>
    <w:uiPriority w:val="99"/>
    <w:rsid w:val="001F0224"/>
  </w:style>
  <w:style w:type="paragraph" w:styleId="Footer">
    <w:name w:val="footer"/>
    <w:basedOn w:val="Normal"/>
    <w:link w:val="FooterChar"/>
    <w:uiPriority w:val="99"/>
    <w:unhideWhenUsed/>
    <w:rsid w:val="001F0224"/>
    <w:pPr>
      <w:tabs>
        <w:tab w:val="center" w:pos="4513"/>
        <w:tab w:val="right" w:pos="9026"/>
      </w:tabs>
    </w:pPr>
  </w:style>
  <w:style w:type="character" w:customStyle="1" w:styleId="FooterChar">
    <w:name w:val="Footer Char"/>
    <w:basedOn w:val="DefaultParagraphFont"/>
    <w:link w:val="Footer"/>
    <w:uiPriority w:val="99"/>
    <w:rsid w:val="001F0224"/>
  </w:style>
  <w:style w:type="character" w:customStyle="1" w:styleId="Heading3Char">
    <w:name w:val="Heading 3 Char"/>
    <w:basedOn w:val="DefaultParagraphFont"/>
    <w:link w:val="Heading3"/>
    <w:rsid w:val="00C544B8"/>
    <w:rPr>
      <w:rFonts w:ascii="Arial" w:eastAsia="Times New Roman" w:hAnsi="Arial" w:cs="Arial"/>
      <w:b/>
      <w:snapToGrid w:val="0"/>
      <w:sz w:val="24"/>
      <w:szCs w:val="20"/>
    </w:rPr>
  </w:style>
  <w:style w:type="paragraph" w:styleId="ListParagraph">
    <w:name w:val="List Paragraph"/>
    <w:basedOn w:val="Normal"/>
    <w:uiPriority w:val="34"/>
    <w:qFormat/>
    <w:rsid w:val="00C544B8"/>
    <w:pPr>
      <w:ind w:left="720"/>
    </w:pPr>
    <w:rPr>
      <w:rFonts w:ascii="Calibri" w:hAnsi="Calibri" w:cs="Calibri"/>
    </w:rPr>
  </w:style>
  <w:style w:type="character" w:styleId="Hyperlink">
    <w:name w:val="Hyperlink"/>
    <w:basedOn w:val="DefaultParagraphFont"/>
    <w:uiPriority w:val="99"/>
    <w:unhideWhenUsed/>
    <w:rsid w:val="00DE72F9"/>
    <w:rPr>
      <w:color w:val="0000FF" w:themeColor="hyperlink"/>
      <w:u w:val="single"/>
    </w:rPr>
  </w:style>
  <w:style w:type="paragraph" w:styleId="FootnoteText">
    <w:name w:val="footnote text"/>
    <w:basedOn w:val="Normal"/>
    <w:link w:val="FootnoteTextChar"/>
    <w:uiPriority w:val="99"/>
    <w:unhideWhenUsed/>
    <w:rsid w:val="00F86EBA"/>
    <w:rPr>
      <w:sz w:val="20"/>
      <w:szCs w:val="20"/>
    </w:rPr>
  </w:style>
  <w:style w:type="character" w:customStyle="1" w:styleId="FootnoteTextChar">
    <w:name w:val="Footnote Text Char"/>
    <w:basedOn w:val="DefaultParagraphFont"/>
    <w:link w:val="FootnoteText"/>
    <w:uiPriority w:val="99"/>
    <w:rsid w:val="00F86EBA"/>
    <w:rPr>
      <w:sz w:val="20"/>
      <w:szCs w:val="20"/>
    </w:rPr>
  </w:style>
  <w:style w:type="character" w:styleId="FootnoteReference">
    <w:name w:val="footnote reference"/>
    <w:basedOn w:val="DefaultParagraphFont"/>
    <w:uiPriority w:val="99"/>
    <w:unhideWhenUsed/>
    <w:rsid w:val="00F86EBA"/>
    <w:rPr>
      <w:vertAlign w:val="superscript"/>
    </w:rPr>
  </w:style>
  <w:style w:type="character" w:customStyle="1" w:styleId="UnresolvedMention">
    <w:name w:val="Unresolved Mention"/>
    <w:basedOn w:val="DefaultParagraphFont"/>
    <w:uiPriority w:val="99"/>
    <w:semiHidden/>
    <w:unhideWhenUsed/>
    <w:rsid w:val="00F86EBA"/>
    <w:rPr>
      <w:color w:val="605E5C"/>
      <w:shd w:val="clear" w:color="auto" w:fill="E1DFDD"/>
    </w:rPr>
  </w:style>
  <w:style w:type="paragraph" w:styleId="NormalWeb">
    <w:name w:val="Normal (Web)"/>
    <w:basedOn w:val="Normal"/>
    <w:uiPriority w:val="99"/>
    <w:unhideWhenUsed/>
    <w:rsid w:val="00C71974"/>
    <w:pPr>
      <w:spacing w:before="100" w:beforeAutospacing="1" w:after="100" w:afterAutospacing="1"/>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C71974"/>
    <w:rPr>
      <w:rFonts w:cs="Times New Roman"/>
      <w:b/>
      <w:bCs/>
    </w:rPr>
  </w:style>
  <w:style w:type="paragraph" w:styleId="Caption">
    <w:name w:val="caption"/>
    <w:basedOn w:val="Normal"/>
    <w:next w:val="Normal"/>
    <w:uiPriority w:val="35"/>
    <w:unhideWhenUsed/>
    <w:qFormat/>
    <w:rsid w:val="00FF131B"/>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diagramQuickStyle" Target="diagrams/quickStyle1.xml"/><Relationship Id="rId18" Type="http://schemas.openxmlformats.org/officeDocument/2006/relationships/oleObject" Target="embeddings/oleObject1.bin"/><Relationship Id="rId3" Type="http://schemas.openxmlformats.org/officeDocument/2006/relationships/styles" Target="styles.xml"/><Relationship Id="rId21" Type="http://schemas.openxmlformats.org/officeDocument/2006/relationships/image" Target="media/image9.emf"/><Relationship Id="rId7" Type="http://schemas.openxmlformats.org/officeDocument/2006/relationships/endnotes" Target="endnotes.xml"/><Relationship Id="rId12" Type="http://schemas.openxmlformats.org/officeDocument/2006/relationships/diagramLayout" Target="diagrams/layout1.xml"/><Relationship Id="rId17" Type="http://schemas.openxmlformats.org/officeDocument/2006/relationships/image" Target="media/image7.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Data" Target="diagrams/data1.xml"/><Relationship Id="rId24" Type="http://schemas.openxmlformats.org/officeDocument/2006/relationships/fontTable" Target="fontTable.xml"/><Relationship Id="rId5"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header" Target="header3.xml"/><Relationship Id="rId10" Type="http://schemas.openxmlformats.org/officeDocument/2006/relationships/hyperlink" Target="https://www.england.nhs.uk/publication/learning-from-lives-and-deaths-people-with-a-learning-disability-and-autistic-people-leder-policy-2021/" TargetMode="External"/><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diagramColors" Target="diagrams/colors1.xml"/><Relationship Id="rId22" Type="http://schemas.openxmlformats.org/officeDocument/2006/relationships/package" Target="embeddings/Microsoft_Word_Document.docx"/></Relationships>
</file>

<file path=word/_rels/footnotes.xml.rels><?xml version="1.0" encoding="UTF-8" standalone="yes"?>
<Relationships xmlns="http://schemas.openxmlformats.org/package/2006/relationships"><Relationship Id="rId3" Type="http://schemas.openxmlformats.org/officeDocument/2006/relationships/hyperlink" Target="https://www.inclusiongloucestershire.co.uk/" TargetMode="External"/><Relationship Id="rId2" Type="http://schemas.openxmlformats.org/officeDocument/2006/relationships/hyperlink" Target="https://www.england.nhs.uk/publication/learning-from-lives-and-deaths-people-with-a-learning-disability-and-autistic-people-leder-policy-2021/" TargetMode="External"/><Relationship Id="rId1" Type="http://schemas.openxmlformats.org/officeDocument/2006/relationships/hyperlink" Target="https://leder.nhs.uk/resources/annual-reports" TargetMode="External"/><Relationship Id="rId5" Type="http://schemas.openxmlformats.org/officeDocument/2006/relationships/hyperlink" Target="https://www.england.nhs.uk/ltphimenu/definitions-for-health-inequalities/" TargetMode="External"/><Relationship Id="rId4" Type="http://schemas.openxmlformats.org/officeDocument/2006/relationships/hyperlink" Target="https://www.inclusiongloucestershire.co.uk/engagement/lede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diagrams/_rels/data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png"/><Relationship Id="rId5" Type="http://schemas.openxmlformats.org/officeDocument/2006/relationships/image" Target="../media/image6.png"/><Relationship Id="rId4" Type="http://schemas.openxmlformats.org/officeDocument/2006/relationships/image" Target="../media/image5.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png"/><Relationship Id="rId5" Type="http://schemas.openxmlformats.org/officeDocument/2006/relationships/image" Target="../media/image6.png"/><Relationship Id="rId4" Type="http://schemas.openxmlformats.org/officeDocument/2006/relationships/image" Target="../media/image5.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0E03293-02DA-4EC3-890C-9CB3FBE5931D}" type="doc">
      <dgm:prSet loTypeId="urn:microsoft.com/office/officeart/2008/layout/HexagonCluster" loCatId="relationship" qsTypeId="urn:microsoft.com/office/officeart/2005/8/quickstyle/simple1" qsCatId="simple" csTypeId="urn:microsoft.com/office/officeart/2005/8/colors/colorful1" csCatId="colorful" phldr="1"/>
      <dgm:spPr/>
      <dgm:t>
        <a:bodyPr/>
        <a:lstStyle/>
        <a:p>
          <a:endParaRPr lang="en-GB"/>
        </a:p>
      </dgm:t>
    </dgm:pt>
    <dgm:pt modelId="{2172B8DA-0580-49F8-863F-856F173F94D0}">
      <dgm:prSet phldrT="[Text]"/>
      <dgm:spPr/>
      <dgm:t>
        <a:bodyPr/>
        <a:lstStyle/>
        <a:p>
          <a:r>
            <a:rPr lang="en-GB" dirty="0">
              <a:latin typeface="Arial" panose="020B0604020202020204" pitchFamily="34" charset="0"/>
              <a:cs typeface="Arial" panose="020B0604020202020204" pitchFamily="34" charset="0"/>
            </a:rPr>
            <a:t>Improved Physical Healthcare</a:t>
          </a:r>
        </a:p>
      </dgm:t>
    </dgm:pt>
    <dgm:pt modelId="{FC88A5D9-5DFF-48B6-8F7E-300CE58797B8}" type="parTrans" cxnId="{3EA69E38-D4A4-4D28-BA1E-26F153483318}">
      <dgm:prSet/>
      <dgm:spPr/>
      <dgm:t>
        <a:bodyPr/>
        <a:lstStyle/>
        <a:p>
          <a:endParaRPr lang="en-GB">
            <a:latin typeface="Arial" panose="020B0604020202020204" pitchFamily="34" charset="0"/>
            <a:cs typeface="Arial" panose="020B0604020202020204" pitchFamily="34" charset="0"/>
          </a:endParaRPr>
        </a:p>
      </dgm:t>
    </dgm:pt>
    <dgm:pt modelId="{35308F0C-0705-4738-B528-5756DE51FE1C}" type="sibTrans" cxnId="{3EA69E38-D4A4-4D28-BA1E-26F153483318}">
      <dgm:prSet/>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8000" b="-8000"/>
          </a:stretch>
        </a:blipFill>
      </dgm:spPr>
      <dgm:t>
        <a:bodyPr/>
        <a:lstStyle/>
        <a:p>
          <a:endParaRPr lang="en-GB">
            <a:latin typeface="Arial" panose="020B0604020202020204" pitchFamily="34" charset="0"/>
            <a:cs typeface="Arial" panose="020B0604020202020204" pitchFamily="34" charset="0"/>
          </a:endParaRPr>
        </a:p>
      </dgm:t>
    </dgm:pt>
    <dgm:pt modelId="{BB7F60C8-B6C2-4ED2-9905-E45BE3B8457C}">
      <dgm:prSet phldrT="[Text]"/>
      <dgm:spPr/>
      <dgm:t>
        <a:bodyPr/>
        <a:lstStyle/>
        <a:p>
          <a:r>
            <a:rPr lang="en-GB" dirty="0">
              <a:latin typeface="Arial" panose="020B0604020202020204" pitchFamily="34" charset="0"/>
              <a:cs typeface="Arial" panose="020B0604020202020204" pitchFamily="34" charset="0"/>
            </a:rPr>
            <a:t>Advance care planning and use of RESPECT Form</a:t>
          </a:r>
        </a:p>
      </dgm:t>
    </dgm:pt>
    <dgm:pt modelId="{62735898-033B-456E-B832-0AA0969B9E83}" type="parTrans" cxnId="{8A93AF42-BA01-4676-9E13-A7776F9915A5}">
      <dgm:prSet/>
      <dgm:spPr/>
      <dgm:t>
        <a:bodyPr/>
        <a:lstStyle/>
        <a:p>
          <a:endParaRPr lang="en-GB">
            <a:latin typeface="Arial" panose="020B0604020202020204" pitchFamily="34" charset="0"/>
            <a:cs typeface="Arial" panose="020B0604020202020204" pitchFamily="34" charset="0"/>
          </a:endParaRPr>
        </a:p>
      </dgm:t>
    </dgm:pt>
    <dgm:pt modelId="{2D6261BC-3E7B-4D4F-A9C7-B577B73C08B1}" type="sibTrans" cxnId="{8A93AF42-BA01-4676-9E13-A7776F9915A5}">
      <dgm:prSet/>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t="-8000" b="-8000"/>
          </a:stretch>
        </a:blipFill>
      </dgm:spPr>
      <dgm:t>
        <a:bodyPr/>
        <a:lstStyle/>
        <a:p>
          <a:endParaRPr lang="en-GB">
            <a:latin typeface="Arial" panose="020B0604020202020204" pitchFamily="34" charset="0"/>
            <a:cs typeface="Arial" panose="020B0604020202020204" pitchFamily="34" charset="0"/>
          </a:endParaRPr>
        </a:p>
      </dgm:t>
    </dgm:pt>
    <dgm:pt modelId="{4E906766-A6DA-48BF-86D0-478696331FC6}">
      <dgm:prSet phldrT="[Text]"/>
      <dgm:spPr/>
      <dgm:t>
        <a:bodyPr/>
        <a:lstStyle/>
        <a:p>
          <a:r>
            <a:rPr lang="en-GB" dirty="0">
              <a:latin typeface="Arial" panose="020B0604020202020204" pitchFamily="34" charset="0"/>
              <a:cs typeface="Arial" panose="020B0604020202020204" pitchFamily="34" charset="0"/>
            </a:rPr>
            <a:t>Improved Quality of care</a:t>
          </a:r>
        </a:p>
      </dgm:t>
    </dgm:pt>
    <dgm:pt modelId="{CD5ACBC5-CB36-4115-A95C-687E58862663}" type="parTrans" cxnId="{F9419923-CF6C-4B33-A468-6D8EB0969C31}">
      <dgm:prSet/>
      <dgm:spPr/>
      <dgm:t>
        <a:bodyPr/>
        <a:lstStyle/>
        <a:p>
          <a:endParaRPr lang="en-GB">
            <a:latin typeface="Arial" panose="020B0604020202020204" pitchFamily="34" charset="0"/>
            <a:cs typeface="Arial" panose="020B0604020202020204" pitchFamily="34" charset="0"/>
          </a:endParaRPr>
        </a:p>
      </dgm:t>
    </dgm:pt>
    <dgm:pt modelId="{0D9C4209-35FE-4C4E-89F1-0C319CD3734B}" type="sibTrans" cxnId="{F9419923-CF6C-4B33-A468-6D8EB0969C31}">
      <dgm:prSet/>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26000" r="-26000"/>
          </a:stretch>
        </a:blipFill>
      </dgm:spPr>
      <dgm:t>
        <a:bodyPr/>
        <a:lstStyle/>
        <a:p>
          <a:endParaRPr lang="en-GB">
            <a:latin typeface="Arial" panose="020B0604020202020204" pitchFamily="34" charset="0"/>
            <a:cs typeface="Arial" panose="020B0604020202020204" pitchFamily="34" charset="0"/>
          </a:endParaRPr>
        </a:p>
      </dgm:t>
    </dgm:pt>
    <dgm:pt modelId="{183357D3-9D01-4982-8943-EF3DF9E80FF9}">
      <dgm:prSet phldrT="[Text]"/>
      <dgm:spPr/>
      <dgm:t>
        <a:bodyPr/>
        <a:lstStyle/>
        <a:p>
          <a:r>
            <a:rPr lang="en-GB" dirty="0">
              <a:latin typeface="Arial" panose="020B0604020202020204" pitchFamily="34" charset="0"/>
              <a:cs typeface="Arial" panose="020B0604020202020204" pitchFamily="34" charset="0"/>
            </a:rPr>
            <a:t>Improved use of legislation (MCA etc)</a:t>
          </a:r>
        </a:p>
      </dgm:t>
    </dgm:pt>
    <dgm:pt modelId="{97A74337-2720-46A8-BA23-F1A189CC783A}" type="parTrans" cxnId="{7B9E5547-9C4F-4A67-953C-043D9DCFFBE2}">
      <dgm:prSet/>
      <dgm:spPr/>
      <dgm:t>
        <a:bodyPr/>
        <a:lstStyle/>
        <a:p>
          <a:endParaRPr lang="en-GB">
            <a:latin typeface="Arial" panose="020B0604020202020204" pitchFamily="34" charset="0"/>
            <a:cs typeface="Arial" panose="020B0604020202020204" pitchFamily="34" charset="0"/>
          </a:endParaRPr>
        </a:p>
      </dgm:t>
    </dgm:pt>
    <dgm:pt modelId="{2FF46D2E-A446-450C-BE3B-3C6DEA8E7E19}" type="sibTrans" cxnId="{7B9E5547-9C4F-4A67-953C-043D9DCFFBE2}">
      <dgm:prSet/>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14000" r="-14000"/>
          </a:stretch>
        </a:blipFill>
      </dgm:spPr>
      <dgm:t>
        <a:bodyPr/>
        <a:lstStyle/>
        <a:p>
          <a:endParaRPr lang="en-GB">
            <a:latin typeface="Arial" panose="020B0604020202020204" pitchFamily="34" charset="0"/>
            <a:cs typeface="Arial" panose="020B0604020202020204" pitchFamily="34" charset="0"/>
          </a:endParaRPr>
        </a:p>
      </dgm:t>
    </dgm:pt>
    <dgm:pt modelId="{C72D3A83-2C2B-4CC9-8263-8D9053C66A7B}">
      <dgm:prSet phldrT="[Text]"/>
      <dgm:spPr/>
      <dgm:t>
        <a:bodyPr/>
        <a:lstStyle/>
        <a:p>
          <a:r>
            <a:rPr lang="en-GB" dirty="0">
              <a:latin typeface="Arial" panose="020B0604020202020204" pitchFamily="34" charset="0"/>
              <a:cs typeface="Arial" panose="020B0604020202020204" pitchFamily="34" charset="0"/>
            </a:rPr>
            <a:t>Hospital care</a:t>
          </a:r>
        </a:p>
      </dgm:t>
    </dgm:pt>
    <dgm:pt modelId="{5F91E605-953F-40FF-84C2-1BF8CF4022B3}" type="parTrans" cxnId="{28E38FBD-BE0B-4CDF-90DF-D3E6EC592745}">
      <dgm:prSet/>
      <dgm:spPr/>
      <dgm:t>
        <a:bodyPr/>
        <a:lstStyle/>
        <a:p>
          <a:endParaRPr lang="en-GB">
            <a:latin typeface="Arial" panose="020B0604020202020204" pitchFamily="34" charset="0"/>
            <a:cs typeface="Arial" panose="020B0604020202020204" pitchFamily="34" charset="0"/>
          </a:endParaRPr>
        </a:p>
      </dgm:t>
    </dgm:pt>
    <dgm:pt modelId="{666FA7A1-A196-4246-B1CD-6ADC5BAD1544}" type="sibTrans" cxnId="{28E38FBD-BE0B-4CDF-90DF-D3E6EC592745}">
      <dgm:prSet/>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t="-6000" b="-6000"/>
          </a:stretch>
        </a:blipFill>
      </dgm:spPr>
      <dgm:t>
        <a:bodyPr/>
        <a:lstStyle/>
        <a:p>
          <a:endParaRPr lang="en-GB">
            <a:latin typeface="Arial" panose="020B0604020202020204" pitchFamily="34" charset="0"/>
            <a:cs typeface="Arial" panose="020B0604020202020204" pitchFamily="34" charset="0"/>
          </a:endParaRPr>
        </a:p>
      </dgm:t>
    </dgm:pt>
    <dgm:pt modelId="{2A6C2856-B352-4904-9B15-433FF2436A66}" type="pres">
      <dgm:prSet presAssocID="{E0E03293-02DA-4EC3-890C-9CB3FBE5931D}" presName="Name0" presStyleCnt="0">
        <dgm:presLayoutVars>
          <dgm:chMax val="21"/>
          <dgm:chPref val="21"/>
        </dgm:presLayoutVars>
      </dgm:prSet>
      <dgm:spPr/>
      <dgm:t>
        <a:bodyPr/>
        <a:lstStyle/>
        <a:p>
          <a:endParaRPr lang="en-US"/>
        </a:p>
      </dgm:t>
    </dgm:pt>
    <dgm:pt modelId="{049C6A8E-8657-4E54-8DF9-2E851BE9052F}" type="pres">
      <dgm:prSet presAssocID="{2172B8DA-0580-49F8-863F-856F173F94D0}" presName="text1" presStyleCnt="0"/>
      <dgm:spPr/>
    </dgm:pt>
    <dgm:pt modelId="{09AD9A03-354B-4CA3-9FD5-2CCBC17E426E}" type="pres">
      <dgm:prSet presAssocID="{2172B8DA-0580-49F8-863F-856F173F94D0}" presName="textRepeatNode" presStyleLbl="alignNode1" presStyleIdx="0" presStyleCnt="5">
        <dgm:presLayoutVars>
          <dgm:chMax val="0"/>
          <dgm:chPref val="0"/>
          <dgm:bulletEnabled val="1"/>
        </dgm:presLayoutVars>
      </dgm:prSet>
      <dgm:spPr/>
      <dgm:t>
        <a:bodyPr/>
        <a:lstStyle/>
        <a:p>
          <a:endParaRPr lang="en-US"/>
        </a:p>
      </dgm:t>
    </dgm:pt>
    <dgm:pt modelId="{7209C2DE-7803-4C7C-A7A4-15BF3F37AD2F}" type="pres">
      <dgm:prSet presAssocID="{2172B8DA-0580-49F8-863F-856F173F94D0}" presName="textaccent1" presStyleCnt="0"/>
      <dgm:spPr/>
    </dgm:pt>
    <dgm:pt modelId="{53454502-16AB-4D05-805D-083CE369C618}" type="pres">
      <dgm:prSet presAssocID="{2172B8DA-0580-49F8-863F-856F173F94D0}" presName="accentRepeatNode" presStyleLbl="solidAlignAcc1" presStyleIdx="0" presStyleCnt="10"/>
      <dgm:spPr/>
    </dgm:pt>
    <dgm:pt modelId="{02FCB6F9-9F4A-49EF-A432-D74C6DD24EE3}" type="pres">
      <dgm:prSet presAssocID="{35308F0C-0705-4738-B528-5756DE51FE1C}" presName="image1" presStyleCnt="0"/>
      <dgm:spPr/>
    </dgm:pt>
    <dgm:pt modelId="{E8FA6428-0F41-46CF-B4D9-A22093EE9841}" type="pres">
      <dgm:prSet presAssocID="{35308F0C-0705-4738-B528-5756DE51FE1C}" presName="imageRepeatNode" presStyleLbl="alignAcc1" presStyleIdx="0" presStyleCnt="5" custLinFactNeighborY="-428"/>
      <dgm:spPr/>
      <dgm:t>
        <a:bodyPr/>
        <a:lstStyle/>
        <a:p>
          <a:endParaRPr lang="en-US"/>
        </a:p>
      </dgm:t>
    </dgm:pt>
    <dgm:pt modelId="{E2DC8DBB-DCD9-4407-995A-F8BAF46F92BB}" type="pres">
      <dgm:prSet presAssocID="{35308F0C-0705-4738-B528-5756DE51FE1C}" presName="imageaccent1" presStyleCnt="0"/>
      <dgm:spPr/>
    </dgm:pt>
    <dgm:pt modelId="{E1F2A25F-C2F7-4C2F-8DA2-FE18021F3D30}" type="pres">
      <dgm:prSet presAssocID="{35308F0C-0705-4738-B528-5756DE51FE1C}" presName="accentRepeatNode" presStyleLbl="solidAlignAcc1" presStyleIdx="1" presStyleCnt="10"/>
      <dgm:spPr/>
    </dgm:pt>
    <dgm:pt modelId="{5C372A41-2A54-40B1-974F-5037182DAD2A}" type="pres">
      <dgm:prSet presAssocID="{BB7F60C8-B6C2-4ED2-9905-E45BE3B8457C}" presName="text2" presStyleCnt="0"/>
      <dgm:spPr/>
    </dgm:pt>
    <dgm:pt modelId="{3AAF6AA7-5FA0-49B7-8B33-6F6B2562177E}" type="pres">
      <dgm:prSet presAssocID="{BB7F60C8-B6C2-4ED2-9905-E45BE3B8457C}" presName="textRepeatNode" presStyleLbl="alignNode1" presStyleIdx="1" presStyleCnt="5">
        <dgm:presLayoutVars>
          <dgm:chMax val="0"/>
          <dgm:chPref val="0"/>
          <dgm:bulletEnabled val="1"/>
        </dgm:presLayoutVars>
      </dgm:prSet>
      <dgm:spPr/>
      <dgm:t>
        <a:bodyPr/>
        <a:lstStyle/>
        <a:p>
          <a:endParaRPr lang="en-US"/>
        </a:p>
      </dgm:t>
    </dgm:pt>
    <dgm:pt modelId="{1B23892C-875C-4566-906E-C664F617EA13}" type="pres">
      <dgm:prSet presAssocID="{BB7F60C8-B6C2-4ED2-9905-E45BE3B8457C}" presName="textaccent2" presStyleCnt="0"/>
      <dgm:spPr/>
    </dgm:pt>
    <dgm:pt modelId="{983A5044-262E-4C79-BF1B-142AF6E99DEA}" type="pres">
      <dgm:prSet presAssocID="{BB7F60C8-B6C2-4ED2-9905-E45BE3B8457C}" presName="accentRepeatNode" presStyleLbl="solidAlignAcc1" presStyleIdx="2" presStyleCnt="10"/>
      <dgm:spPr/>
    </dgm:pt>
    <dgm:pt modelId="{0E347EC5-EA4B-419F-BCDC-86FFDC00294B}" type="pres">
      <dgm:prSet presAssocID="{2D6261BC-3E7B-4D4F-A9C7-B577B73C08B1}" presName="image2" presStyleCnt="0"/>
      <dgm:spPr/>
    </dgm:pt>
    <dgm:pt modelId="{87E2BFD5-E94E-482C-870C-BABA6C255296}" type="pres">
      <dgm:prSet presAssocID="{2D6261BC-3E7B-4D4F-A9C7-B577B73C08B1}" presName="imageRepeatNode" presStyleLbl="alignAcc1" presStyleIdx="1" presStyleCnt="5"/>
      <dgm:spPr/>
      <dgm:t>
        <a:bodyPr/>
        <a:lstStyle/>
        <a:p>
          <a:endParaRPr lang="en-US"/>
        </a:p>
      </dgm:t>
    </dgm:pt>
    <dgm:pt modelId="{63E5C86A-C12A-4EC4-AE94-6F0471DF5316}" type="pres">
      <dgm:prSet presAssocID="{2D6261BC-3E7B-4D4F-A9C7-B577B73C08B1}" presName="imageaccent2" presStyleCnt="0"/>
      <dgm:spPr/>
    </dgm:pt>
    <dgm:pt modelId="{7C6BBF20-642E-4C87-B1EF-A848698BD6ED}" type="pres">
      <dgm:prSet presAssocID="{2D6261BC-3E7B-4D4F-A9C7-B577B73C08B1}" presName="accentRepeatNode" presStyleLbl="solidAlignAcc1" presStyleIdx="3" presStyleCnt="10"/>
      <dgm:spPr/>
    </dgm:pt>
    <dgm:pt modelId="{20436C96-B790-4778-86EA-CA3C0703E2FA}" type="pres">
      <dgm:prSet presAssocID="{4E906766-A6DA-48BF-86D0-478696331FC6}" presName="text3" presStyleCnt="0"/>
      <dgm:spPr/>
    </dgm:pt>
    <dgm:pt modelId="{C5C14D38-92E3-41E1-8CBE-3F7F066A95EE}" type="pres">
      <dgm:prSet presAssocID="{4E906766-A6DA-48BF-86D0-478696331FC6}" presName="textRepeatNode" presStyleLbl="alignNode1" presStyleIdx="2" presStyleCnt="5">
        <dgm:presLayoutVars>
          <dgm:chMax val="0"/>
          <dgm:chPref val="0"/>
          <dgm:bulletEnabled val="1"/>
        </dgm:presLayoutVars>
      </dgm:prSet>
      <dgm:spPr/>
      <dgm:t>
        <a:bodyPr/>
        <a:lstStyle/>
        <a:p>
          <a:endParaRPr lang="en-US"/>
        </a:p>
      </dgm:t>
    </dgm:pt>
    <dgm:pt modelId="{B07D4C5E-9FA3-4C78-B1E2-2A1B23A1A01C}" type="pres">
      <dgm:prSet presAssocID="{4E906766-A6DA-48BF-86D0-478696331FC6}" presName="textaccent3" presStyleCnt="0"/>
      <dgm:spPr/>
    </dgm:pt>
    <dgm:pt modelId="{A11D5D71-AC38-44CF-BD8B-396F1369992C}" type="pres">
      <dgm:prSet presAssocID="{4E906766-A6DA-48BF-86D0-478696331FC6}" presName="accentRepeatNode" presStyleLbl="solidAlignAcc1" presStyleIdx="4" presStyleCnt="10"/>
      <dgm:spPr/>
    </dgm:pt>
    <dgm:pt modelId="{A1B741D3-E2C7-4B41-907B-5C9B8F0ECC36}" type="pres">
      <dgm:prSet presAssocID="{0D9C4209-35FE-4C4E-89F1-0C319CD3734B}" presName="image3" presStyleCnt="0"/>
      <dgm:spPr/>
    </dgm:pt>
    <dgm:pt modelId="{156AFD16-A858-47A5-8D82-1E254460EACF}" type="pres">
      <dgm:prSet presAssocID="{0D9C4209-35FE-4C4E-89F1-0C319CD3734B}" presName="imageRepeatNode" presStyleLbl="alignAcc1" presStyleIdx="2" presStyleCnt="5"/>
      <dgm:spPr/>
      <dgm:t>
        <a:bodyPr/>
        <a:lstStyle/>
        <a:p>
          <a:endParaRPr lang="en-US"/>
        </a:p>
      </dgm:t>
    </dgm:pt>
    <dgm:pt modelId="{279669BD-770E-413B-BE08-DD6B2924B93A}" type="pres">
      <dgm:prSet presAssocID="{0D9C4209-35FE-4C4E-89F1-0C319CD3734B}" presName="imageaccent3" presStyleCnt="0"/>
      <dgm:spPr/>
    </dgm:pt>
    <dgm:pt modelId="{1DC7E10B-DE48-4687-B4A5-D683D37335EE}" type="pres">
      <dgm:prSet presAssocID="{0D9C4209-35FE-4C4E-89F1-0C319CD3734B}" presName="accentRepeatNode" presStyleLbl="solidAlignAcc1" presStyleIdx="5" presStyleCnt="10"/>
      <dgm:spPr/>
    </dgm:pt>
    <dgm:pt modelId="{D2DB9B83-7847-4B1F-80D9-8C43A4A8DBD3}" type="pres">
      <dgm:prSet presAssocID="{183357D3-9D01-4982-8943-EF3DF9E80FF9}" presName="text4" presStyleCnt="0"/>
      <dgm:spPr/>
    </dgm:pt>
    <dgm:pt modelId="{27CCB15F-9851-41CF-ABC9-65B11BC87124}" type="pres">
      <dgm:prSet presAssocID="{183357D3-9D01-4982-8943-EF3DF9E80FF9}" presName="textRepeatNode" presStyleLbl="alignNode1" presStyleIdx="3" presStyleCnt="5">
        <dgm:presLayoutVars>
          <dgm:chMax val="0"/>
          <dgm:chPref val="0"/>
          <dgm:bulletEnabled val="1"/>
        </dgm:presLayoutVars>
      </dgm:prSet>
      <dgm:spPr/>
      <dgm:t>
        <a:bodyPr/>
        <a:lstStyle/>
        <a:p>
          <a:endParaRPr lang="en-US"/>
        </a:p>
      </dgm:t>
    </dgm:pt>
    <dgm:pt modelId="{F27FAF57-C16A-4D06-8080-23909DBCFDF3}" type="pres">
      <dgm:prSet presAssocID="{183357D3-9D01-4982-8943-EF3DF9E80FF9}" presName="textaccent4" presStyleCnt="0"/>
      <dgm:spPr/>
    </dgm:pt>
    <dgm:pt modelId="{75FF30A5-EEF2-4DEE-A9AE-4406D1D234DD}" type="pres">
      <dgm:prSet presAssocID="{183357D3-9D01-4982-8943-EF3DF9E80FF9}" presName="accentRepeatNode" presStyleLbl="solidAlignAcc1" presStyleIdx="6" presStyleCnt="10"/>
      <dgm:spPr/>
    </dgm:pt>
    <dgm:pt modelId="{3C621F3D-E271-4A3C-B847-64458D348BAD}" type="pres">
      <dgm:prSet presAssocID="{2FF46D2E-A446-450C-BE3B-3C6DEA8E7E19}" presName="image4" presStyleCnt="0"/>
      <dgm:spPr/>
    </dgm:pt>
    <dgm:pt modelId="{40610709-0C13-409D-AB3A-694FBC00D116}" type="pres">
      <dgm:prSet presAssocID="{2FF46D2E-A446-450C-BE3B-3C6DEA8E7E19}" presName="imageRepeatNode" presStyleLbl="alignAcc1" presStyleIdx="3" presStyleCnt="5"/>
      <dgm:spPr/>
      <dgm:t>
        <a:bodyPr/>
        <a:lstStyle/>
        <a:p>
          <a:endParaRPr lang="en-US"/>
        </a:p>
      </dgm:t>
    </dgm:pt>
    <dgm:pt modelId="{B8E6F23D-8ABB-48DF-B00B-269CB81477D4}" type="pres">
      <dgm:prSet presAssocID="{2FF46D2E-A446-450C-BE3B-3C6DEA8E7E19}" presName="imageaccent4" presStyleCnt="0"/>
      <dgm:spPr/>
    </dgm:pt>
    <dgm:pt modelId="{99F5B6FA-581C-45F0-887C-2248DCA5DC7D}" type="pres">
      <dgm:prSet presAssocID="{2FF46D2E-A446-450C-BE3B-3C6DEA8E7E19}" presName="accentRepeatNode" presStyleLbl="solidAlignAcc1" presStyleIdx="7" presStyleCnt="10"/>
      <dgm:spPr/>
    </dgm:pt>
    <dgm:pt modelId="{8A1D6516-279A-45CB-9659-E4887A81F36C}" type="pres">
      <dgm:prSet presAssocID="{C72D3A83-2C2B-4CC9-8263-8D9053C66A7B}" presName="text5" presStyleCnt="0"/>
      <dgm:spPr/>
    </dgm:pt>
    <dgm:pt modelId="{A6F30B86-8660-48DC-9918-88C53493C069}" type="pres">
      <dgm:prSet presAssocID="{C72D3A83-2C2B-4CC9-8263-8D9053C66A7B}" presName="textRepeatNode" presStyleLbl="alignNode1" presStyleIdx="4" presStyleCnt="5">
        <dgm:presLayoutVars>
          <dgm:chMax val="0"/>
          <dgm:chPref val="0"/>
          <dgm:bulletEnabled val="1"/>
        </dgm:presLayoutVars>
      </dgm:prSet>
      <dgm:spPr/>
      <dgm:t>
        <a:bodyPr/>
        <a:lstStyle/>
        <a:p>
          <a:endParaRPr lang="en-US"/>
        </a:p>
      </dgm:t>
    </dgm:pt>
    <dgm:pt modelId="{E94A7ED6-5F86-4F72-AF5B-0C25E812DFA5}" type="pres">
      <dgm:prSet presAssocID="{C72D3A83-2C2B-4CC9-8263-8D9053C66A7B}" presName="textaccent5" presStyleCnt="0"/>
      <dgm:spPr/>
    </dgm:pt>
    <dgm:pt modelId="{25E4C4D8-BD64-4BD4-BAF3-F6689BDE18FD}" type="pres">
      <dgm:prSet presAssocID="{C72D3A83-2C2B-4CC9-8263-8D9053C66A7B}" presName="accentRepeatNode" presStyleLbl="solidAlignAcc1" presStyleIdx="8" presStyleCnt="10"/>
      <dgm:spPr/>
    </dgm:pt>
    <dgm:pt modelId="{4E58D79A-9F13-4263-909C-86BD89501CA0}" type="pres">
      <dgm:prSet presAssocID="{666FA7A1-A196-4246-B1CD-6ADC5BAD1544}" presName="image5" presStyleCnt="0"/>
      <dgm:spPr/>
    </dgm:pt>
    <dgm:pt modelId="{3AC37746-C7C2-4793-9937-0EAA5D35E0F4}" type="pres">
      <dgm:prSet presAssocID="{666FA7A1-A196-4246-B1CD-6ADC5BAD1544}" presName="imageRepeatNode" presStyleLbl="alignAcc1" presStyleIdx="4" presStyleCnt="5"/>
      <dgm:spPr/>
      <dgm:t>
        <a:bodyPr/>
        <a:lstStyle/>
        <a:p>
          <a:endParaRPr lang="en-US"/>
        </a:p>
      </dgm:t>
    </dgm:pt>
    <dgm:pt modelId="{CC4F474C-6440-407F-9AEE-EA6968428CE6}" type="pres">
      <dgm:prSet presAssocID="{666FA7A1-A196-4246-B1CD-6ADC5BAD1544}" presName="imageaccent5" presStyleCnt="0"/>
      <dgm:spPr/>
    </dgm:pt>
    <dgm:pt modelId="{5FC3AFB4-8AEC-4D99-B45B-3FA703949138}" type="pres">
      <dgm:prSet presAssocID="{666FA7A1-A196-4246-B1CD-6ADC5BAD1544}" presName="accentRepeatNode" presStyleLbl="solidAlignAcc1" presStyleIdx="9" presStyleCnt="10"/>
      <dgm:spPr/>
    </dgm:pt>
  </dgm:ptLst>
  <dgm:cxnLst>
    <dgm:cxn modelId="{25E23BF8-0E07-45AE-A1C1-9AC4AE9F7CD8}" type="presOf" srcId="{0D9C4209-35FE-4C4E-89F1-0C319CD3734B}" destId="{156AFD16-A858-47A5-8D82-1E254460EACF}" srcOrd="0" destOrd="0" presId="urn:microsoft.com/office/officeart/2008/layout/HexagonCluster"/>
    <dgm:cxn modelId="{3EA69E38-D4A4-4D28-BA1E-26F153483318}" srcId="{E0E03293-02DA-4EC3-890C-9CB3FBE5931D}" destId="{2172B8DA-0580-49F8-863F-856F173F94D0}" srcOrd="0" destOrd="0" parTransId="{FC88A5D9-5DFF-48B6-8F7E-300CE58797B8}" sibTransId="{35308F0C-0705-4738-B528-5756DE51FE1C}"/>
    <dgm:cxn modelId="{B967A4F0-D937-4A62-BF4F-14939821EAF6}" type="presOf" srcId="{2D6261BC-3E7B-4D4F-A9C7-B577B73C08B1}" destId="{87E2BFD5-E94E-482C-870C-BABA6C255296}" srcOrd="0" destOrd="0" presId="urn:microsoft.com/office/officeart/2008/layout/HexagonCluster"/>
    <dgm:cxn modelId="{B89CF427-4CB9-4BAC-951A-6BD4C1388914}" type="presOf" srcId="{2172B8DA-0580-49F8-863F-856F173F94D0}" destId="{09AD9A03-354B-4CA3-9FD5-2CCBC17E426E}" srcOrd="0" destOrd="0" presId="urn:microsoft.com/office/officeart/2008/layout/HexagonCluster"/>
    <dgm:cxn modelId="{F9419923-CF6C-4B33-A468-6D8EB0969C31}" srcId="{E0E03293-02DA-4EC3-890C-9CB3FBE5931D}" destId="{4E906766-A6DA-48BF-86D0-478696331FC6}" srcOrd="2" destOrd="0" parTransId="{CD5ACBC5-CB36-4115-A95C-687E58862663}" sibTransId="{0D9C4209-35FE-4C4E-89F1-0C319CD3734B}"/>
    <dgm:cxn modelId="{F61CF961-23BA-4E55-9C48-4984F121B598}" type="presOf" srcId="{BB7F60C8-B6C2-4ED2-9905-E45BE3B8457C}" destId="{3AAF6AA7-5FA0-49B7-8B33-6F6B2562177E}" srcOrd="0" destOrd="0" presId="urn:microsoft.com/office/officeart/2008/layout/HexagonCluster"/>
    <dgm:cxn modelId="{503B0996-84C1-4C33-B7F9-3FAA3832ED07}" type="presOf" srcId="{E0E03293-02DA-4EC3-890C-9CB3FBE5931D}" destId="{2A6C2856-B352-4904-9B15-433FF2436A66}" srcOrd="0" destOrd="0" presId="urn:microsoft.com/office/officeart/2008/layout/HexagonCluster"/>
    <dgm:cxn modelId="{9C664B17-AF9F-430A-A22A-B4B79FEA2401}" type="presOf" srcId="{C72D3A83-2C2B-4CC9-8263-8D9053C66A7B}" destId="{A6F30B86-8660-48DC-9918-88C53493C069}" srcOrd="0" destOrd="0" presId="urn:microsoft.com/office/officeart/2008/layout/HexagonCluster"/>
    <dgm:cxn modelId="{28E38FBD-BE0B-4CDF-90DF-D3E6EC592745}" srcId="{E0E03293-02DA-4EC3-890C-9CB3FBE5931D}" destId="{C72D3A83-2C2B-4CC9-8263-8D9053C66A7B}" srcOrd="4" destOrd="0" parTransId="{5F91E605-953F-40FF-84C2-1BF8CF4022B3}" sibTransId="{666FA7A1-A196-4246-B1CD-6ADC5BAD1544}"/>
    <dgm:cxn modelId="{0366DB9E-7701-4A8D-BA33-E18333464576}" type="presOf" srcId="{183357D3-9D01-4982-8943-EF3DF9E80FF9}" destId="{27CCB15F-9851-41CF-ABC9-65B11BC87124}" srcOrd="0" destOrd="0" presId="urn:microsoft.com/office/officeart/2008/layout/HexagonCluster"/>
    <dgm:cxn modelId="{7B9E5547-9C4F-4A67-953C-043D9DCFFBE2}" srcId="{E0E03293-02DA-4EC3-890C-9CB3FBE5931D}" destId="{183357D3-9D01-4982-8943-EF3DF9E80FF9}" srcOrd="3" destOrd="0" parTransId="{97A74337-2720-46A8-BA23-F1A189CC783A}" sibTransId="{2FF46D2E-A446-450C-BE3B-3C6DEA8E7E19}"/>
    <dgm:cxn modelId="{A2047DB3-7485-4DC8-AC75-9A8D08F11905}" type="presOf" srcId="{4E906766-A6DA-48BF-86D0-478696331FC6}" destId="{C5C14D38-92E3-41E1-8CBE-3F7F066A95EE}" srcOrd="0" destOrd="0" presId="urn:microsoft.com/office/officeart/2008/layout/HexagonCluster"/>
    <dgm:cxn modelId="{8AE74496-B34E-40C9-975E-235CB66FA0E0}" type="presOf" srcId="{35308F0C-0705-4738-B528-5756DE51FE1C}" destId="{E8FA6428-0F41-46CF-B4D9-A22093EE9841}" srcOrd="0" destOrd="0" presId="urn:microsoft.com/office/officeart/2008/layout/HexagonCluster"/>
    <dgm:cxn modelId="{BDE282DF-5A22-41F1-B801-4C76428A6FCA}" type="presOf" srcId="{2FF46D2E-A446-450C-BE3B-3C6DEA8E7E19}" destId="{40610709-0C13-409D-AB3A-694FBC00D116}" srcOrd="0" destOrd="0" presId="urn:microsoft.com/office/officeart/2008/layout/HexagonCluster"/>
    <dgm:cxn modelId="{8A93AF42-BA01-4676-9E13-A7776F9915A5}" srcId="{E0E03293-02DA-4EC3-890C-9CB3FBE5931D}" destId="{BB7F60C8-B6C2-4ED2-9905-E45BE3B8457C}" srcOrd="1" destOrd="0" parTransId="{62735898-033B-456E-B832-0AA0969B9E83}" sibTransId="{2D6261BC-3E7B-4D4F-A9C7-B577B73C08B1}"/>
    <dgm:cxn modelId="{CDFD364D-5595-4C37-B4C0-03B11FEA5A5A}" type="presOf" srcId="{666FA7A1-A196-4246-B1CD-6ADC5BAD1544}" destId="{3AC37746-C7C2-4793-9937-0EAA5D35E0F4}" srcOrd="0" destOrd="0" presId="urn:microsoft.com/office/officeart/2008/layout/HexagonCluster"/>
    <dgm:cxn modelId="{636BA69C-E899-4765-9D32-D2A2DE25C55A}" type="presParOf" srcId="{2A6C2856-B352-4904-9B15-433FF2436A66}" destId="{049C6A8E-8657-4E54-8DF9-2E851BE9052F}" srcOrd="0" destOrd="0" presId="urn:microsoft.com/office/officeart/2008/layout/HexagonCluster"/>
    <dgm:cxn modelId="{73E8AC74-353C-4F36-892E-C13E229E3B53}" type="presParOf" srcId="{049C6A8E-8657-4E54-8DF9-2E851BE9052F}" destId="{09AD9A03-354B-4CA3-9FD5-2CCBC17E426E}" srcOrd="0" destOrd="0" presId="urn:microsoft.com/office/officeart/2008/layout/HexagonCluster"/>
    <dgm:cxn modelId="{34374BF1-0315-4B7D-B2FF-04D1D91826F6}" type="presParOf" srcId="{2A6C2856-B352-4904-9B15-433FF2436A66}" destId="{7209C2DE-7803-4C7C-A7A4-15BF3F37AD2F}" srcOrd="1" destOrd="0" presId="urn:microsoft.com/office/officeart/2008/layout/HexagonCluster"/>
    <dgm:cxn modelId="{C8438342-E52D-4014-9FB3-5EAEC43FEC06}" type="presParOf" srcId="{7209C2DE-7803-4C7C-A7A4-15BF3F37AD2F}" destId="{53454502-16AB-4D05-805D-083CE369C618}" srcOrd="0" destOrd="0" presId="urn:microsoft.com/office/officeart/2008/layout/HexagonCluster"/>
    <dgm:cxn modelId="{9D81F7F2-F537-47E2-A08B-634DCA6778B0}" type="presParOf" srcId="{2A6C2856-B352-4904-9B15-433FF2436A66}" destId="{02FCB6F9-9F4A-49EF-A432-D74C6DD24EE3}" srcOrd="2" destOrd="0" presId="urn:microsoft.com/office/officeart/2008/layout/HexagonCluster"/>
    <dgm:cxn modelId="{17ED97A3-0784-4972-A30D-09C84ADBD901}" type="presParOf" srcId="{02FCB6F9-9F4A-49EF-A432-D74C6DD24EE3}" destId="{E8FA6428-0F41-46CF-B4D9-A22093EE9841}" srcOrd="0" destOrd="0" presId="urn:microsoft.com/office/officeart/2008/layout/HexagonCluster"/>
    <dgm:cxn modelId="{6D1B190E-DA2C-4588-8689-6F3D22F1C840}" type="presParOf" srcId="{2A6C2856-B352-4904-9B15-433FF2436A66}" destId="{E2DC8DBB-DCD9-4407-995A-F8BAF46F92BB}" srcOrd="3" destOrd="0" presId="urn:microsoft.com/office/officeart/2008/layout/HexagonCluster"/>
    <dgm:cxn modelId="{C6372A33-990C-4670-97D0-752B2577D681}" type="presParOf" srcId="{E2DC8DBB-DCD9-4407-995A-F8BAF46F92BB}" destId="{E1F2A25F-C2F7-4C2F-8DA2-FE18021F3D30}" srcOrd="0" destOrd="0" presId="urn:microsoft.com/office/officeart/2008/layout/HexagonCluster"/>
    <dgm:cxn modelId="{64D8A33A-E317-49BB-9791-FE608D9F37B0}" type="presParOf" srcId="{2A6C2856-B352-4904-9B15-433FF2436A66}" destId="{5C372A41-2A54-40B1-974F-5037182DAD2A}" srcOrd="4" destOrd="0" presId="urn:microsoft.com/office/officeart/2008/layout/HexagonCluster"/>
    <dgm:cxn modelId="{5A2F7FA0-9631-4D9A-AB2E-F060E56D9533}" type="presParOf" srcId="{5C372A41-2A54-40B1-974F-5037182DAD2A}" destId="{3AAF6AA7-5FA0-49B7-8B33-6F6B2562177E}" srcOrd="0" destOrd="0" presId="urn:microsoft.com/office/officeart/2008/layout/HexagonCluster"/>
    <dgm:cxn modelId="{5B6B6F03-CF18-4658-AC15-AF9022F20057}" type="presParOf" srcId="{2A6C2856-B352-4904-9B15-433FF2436A66}" destId="{1B23892C-875C-4566-906E-C664F617EA13}" srcOrd="5" destOrd="0" presId="urn:microsoft.com/office/officeart/2008/layout/HexagonCluster"/>
    <dgm:cxn modelId="{769D8708-C51D-4FDB-8BE5-F8CF2FE1B043}" type="presParOf" srcId="{1B23892C-875C-4566-906E-C664F617EA13}" destId="{983A5044-262E-4C79-BF1B-142AF6E99DEA}" srcOrd="0" destOrd="0" presId="urn:microsoft.com/office/officeart/2008/layout/HexagonCluster"/>
    <dgm:cxn modelId="{B94D8129-DDFE-47AC-B874-7F80B0668931}" type="presParOf" srcId="{2A6C2856-B352-4904-9B15-433FF2436A66}" destId="{0E347EC5-EA4B-419F-BCDC-86FFDC00294B}" srcOrd="6" destOrd="0" presId="urn:microsoft.com/office/officeart/2008/layout/HexagonCluster"/>
    <dgm:cxn modelId="{538F295B-C130-44E0-A1D6-7227EAEEC72C}" type="presParOf" srcId="{0E347EC5-EA4B-419F-BCDC-86FFDC00294B}" destId="{87E2BFD5-E94E-482C-870C-BABA6C255296}" srcOrd="0" destOrd="0" presId="urn:microsoft.com/office/officeart/2008/layout/HexagonCluster"/>
    <dgm:cxn modelId="{5572DD38-300F-47B1-89A7-6E1C20927E7A}" type="presParOf" srcId="{2A6C2856-B352-4904-9B15-433FF2436A66}" destId="{63E5C86A-C12A-4EC4-AE94-6F0471DF5316}" srcOrd="7" destOrd="0" presId="urn:microsoft.com/office/officeart/2008/layout/HexagonCluster"/>
    <dgm:cxn modelId="{04F7CAB1-7294-4910-9E23-8BD6C4DA68D3}" type="presParOf" srcId="{63E5C86A-C12A-4EC4-AE94-6F0471DF5316}" destId="{7C6BBF20-642E-4C87-B1EF-A848698BD6ED}" srcOrd="0" destOrd="0" presId="urn:microsoft.com/office/officeart/2008/layout/HexagonCluster"/>
    <dgm:cxn modelId="{A81F6B48-F846-46A6-807C-5C73FE036542}" type="presParOf" srcId="{2A6C2856-B352-4904-9B15-433FF2436A66}" destId="{20436C96-B790-4778-86EA-CA3C0703E2FA}" srcOrd="8" destOrd="0" presId="urn:microsoft.com/office/officeart/2008/layout/HexagonCluster"/>
    <dgm:cxn modelId="{475010F1-A7E6-4D2E-8FED-9F6849B27E27}" type="presParOf" srcId="{20436C96-B790-4778-86EA-CA3C0703E2FA}" destId="{C5C14D38-92E3-41E1-8CBE-3F7F066A95EE}" srcOrd="0" destOrd="0" presId="urn:microsoft.com/office/officeart/2008/layout/HexagonCluster"/>
    <dgm:cxn modelId="{CD8CAAE0-DB5E-4FEC-A312-2C2EEEB365CD}" type="presParOf" srcId="{2A6C2856-B352-4904-9B15-433FF2436A66}" destId="{B07D4C5E-9FA3-4C78-B1E2-2A1B23A1A01C}" srcOrd="9" destOrd="0" presId="urn:microsoft.com/office/officeart/2008/layout/HexagonCluster"/>
    <dgm:cxn modelId="{B3A4A827-B34A-4EC6-87C6-1882CF93782B}" type="presParOf" srcId="{B07D4C5E-9FA3-4C78-B1E2-2A1B23A1A01C}" destId="{A11D5D71-AC38-44CF-BD8B-396F1369992C}" srcOrd="0" destOrd="0" presId="urn:microsoft.com/office/officeart/2008/layout/HexagonCluster"/>
    <dgm:cxn modelId="{E333A895-B927-4BD6-A969-90B6E320EAAC}" type="presParOf" srcId="{2A6C2856-B352-4904-9B15-433FF2436A66}" destId="{A1B741D3-E2C7-4B41-907B-5C9B8F0ECC36}" srcOrd="10" destOrd="0" presId="urn:microsoft.com/office/officeart/2008/layout/HexagonCluster"/>
    <dgm:cxn modelId="{9B35E226-ED0A-4B78-A295-5CF9416BE8FF}" type="presParOf" srcId="{A1B741D3-E2C7-4B41-907B-5C9B8F0ECC36}" destId="{156AFD16-A858-47A5-8D82-1E254460EACF}" srcOrd="0" destOrd="0" presId="urn:microsoft.com/office/officeart/2008/layout/HexagonCluster"/>
    <dgm:cxn modelId="{C8BB8707-C48D-48A8-8D6E-98385ADC4252}" type="presParOf" srcId="{2A6C2856-B352-4904-9B15-433FF2436A66}" destId="{279669BD-770E-413B-BE08-DD6B2924B93A}" srcOrd="11" destOrd="0" presId="urn:microsoft.com/office/officeart/2008/layout/HexagonCluster"/>
    <dgm:cxn modelId="{5ED8DD09-30B8-4555-A114-BB75D1BB49BD}" type="presParOf" srcId="{279669BD-770E-413B-BE08-DD6B2924B93A}" destId="{1DC7E10B-DE48-4687-B4A5-D683D37335EE}" srcOrd="0" destOrd="0" presId="urn:microsoft.com/office/officeart/2008/layout/HexagonCluster"/>
    <dgm:cxn modelId="{B33065BF-B686-4300-86C0-5EF4DDB261C1}" type="presParOf" srcId="{2A6C2856-B352-4904-9B15-433FF2436A66}" destId="{D2DB9B83-7847-4B1F-80D9-8C43A4A8DBD3}" srcOrd="12" destOrd="0" presId="urn:microsoft.com/office/officeart/2008/layout/HexagonCluster"/>
    <dgm:cxn modelId="{20D3B0C4-48AD-4E20-BE88-4E51315C098B}" type="presParOf" srcId="{D2DB9B83-7847-4B1F-80D9-8C43A4A8DBD3}" destId="{27CCB15F-9851-41CF-ABC9-65B11BC87124}" srcOrd="0" destOrd="0" presId="urn:microsoft.com/office/officeart/2008/layout/HexagonCluster"/>
    <dgm:cxn modelId="{C69604C6-FFCF-479B-88BC-A7B59904B5DD}" type="presParOf" srcId="{2A6C2856-B352-4904-9B15-433FF2436A66}" destId="{F27FAF57-C16A-4D06-8080-23909DBCFDF3}" srcOrd="13" destOrd="0" presId="urn:microsoft.com/office/officeart/2008/layout/HexagonCluster"/>
    <dgm:cxn modelId="{8D0AC24F-C163-49D0-A8DA-5A915B539378}" type="presParOf" srcId="{F27FAF57-C16A-4D06-8080-23909DBCFDF3}" destId="{75FF30A5-EEF2-4DEE-A9AE-4406D1D234DD}" srcOrd="0" destOrd="0" presId="urn:microsoft.com/office/officeart/2008/layout/HexagonCluster"/>
    <dgm:cxn modelId="{B8FEEE2E-33D2-4ED6-973A-46A6418295D8}" type="presParOf" srcId="{2A6C2856-B352-4904-9B15-433FF2436A66}" destId="{3C621F3D-E271-4A3C-B847-64458D348BAD}" srcOrd="14" destOrd="0" presId="urn:microsoft.com/office/officeart/2008/layout/HexagonCluster"/>
    <dgm:cxn modelId="{D94627C1-2885-4681-91F9-62DE80FCBF2C}" type="presParOf" srcId="{3C621F3D-E271-4A3C-B847-64458D348BAD}" destId="{40610709-0C13-409D-AB3A-694FBC00D116}" srcOrd="0" destOrd="0" presId="urn:microsoft.com/office/officeart/2008/layout/HexagonCluster"/>
    <dgm:cxn modelId="{04490D35-21DC-4A9F-BDFE-24A30F41EF88}" type="presParOf" srcId="{2A6C2856-B352-4904-9B15-433FF2436A66}" destId="{B8E6F23D-8ABB-48DF-B00B-269CB81477D4}" srcOrd="15" destOrd="0" presId="urn:microsoft.com/office/officeart/2008/layout/HexagonCluster"/>
    <dgm:cxn modelId="{787A9CD9-99AB-4C07-9B35-186A9EE9CBE0}" type="presParOf" srcId="{B8E6F23D-8ABB-48DF-B00B-269CB81477D4}" destId="{99F5B6FA-581C-45F0-887C-2248DCA5DC7D}" srcOrd="0" destOrd="0" presId="urn:microsoft.com/office/officeart/2008/layout/HexagonCluster"/>
    <dgm:cxn modelId="{A31B13E9-8F41-4986-8AF4-2DB0F30B8459}" type="presParOf" srcId="{2A6C2856-B352-4904-9B15-433FF2436A66}" destId="{8A1D6516-279A-45CB-9659-E4887A81F36C}" srcOrd="16" destOrd="0" presId="urn:microsoft.com/office/officeart/2008/layout/HexagonCluster"/>
    <dgm:cxn modelId="{1DB54062-473F-4C01-87DA-9887F8306D34}" type="presParOf" srcId="{8A1D6516-279A-45CB-9659-E4887A81F36C}" destId="{A6F30B86-8660-48DC-9918-88C53493C069}" srcOrd="0" destOrd="0" presId="urn:microsoft.com/office/officeart/2008/layout/HexagonCluster"/>
    <dgm:cxn modelId="{C8309E95-550D-4954-A383-16FA1F400509}" type="presParOf" srcId="{2A6C2856-B352-4904-9B15-433FF2436A66}" destId="{E94A7ED6-5F86-4F72-AF5B-0C25E812DFA5}" srcOrd="17" destOrd="0" presId="urn:microsoft.com/office/officeart/2008/layout/HexagonCluster"/>
    <dgm:cxn modelId="{68E18C81-D976-42A0-A6DC-190BFBE39D9A}" type="presParOf" srcId="{E94A7ED6-5F86-4F72-AF5B-0C25E812DFA5}" destId="{25E4C4D8-BD64-4BD4-BAF3-F6689BDE18FD}" srcOrd="0" destOrd="0" presId="urn:microsoft.com/office/officeart/2008/layout/HexagonCluster"/>
    <dgm:cxn modelId="{741CCCA5-9D09-4C68-B1A5-E595F5312E3E}" type="presParOf" srcId="{2A6C2856-B352-4904-9B15-433FF2436A66}" destId="{4E58D79A-9F13-4263-909C-86BD89501CA0}" srcOrd="18" destOrd="0" presId="urn:microsoft.com/office/officeart/2008/layout/HexagonCluster"/>
    <dgm:cxn modelId="{4C15AF93-2610-4E8E-943C-269E4C2DF436}" type="presParOf" srcId="{4E58D79A-9F13-4263-909C-86BD89501CA0}" destId="{3AC37746-C7C2-4793-9937-0EAA5D35E0F4}" srcOrd="0" destOrd="0" presId="urn:microsoft.com/office/officeart/2008/layout/HexagonCluster"/>
    <dgm:cxn modelId="{62EDB51C-A240-4F2C-B91B-5F6F15C461BA}" type="presParOf" srcId="{2A6C2856-B352-4904-9B15-433FF2436A66}" destId="{CC4F474C-6440-407F-9AEE-EA6968428CE6}" srcOrd="19" destOrd="0" presId="urn:microsoft.com/office/officeart/2008/layout/HexagonCluster"/>
    <dgm:cxn modelId="{888ED48F-AAEB-498B-82BB-2E7ED46D7097}" type="presParOf" srcId="{CC4F474C-6440-407F-9AEE-EA6968428CE6}" destId="{5FC3AFB4-8AEC-4D99-B45B-3FA703949138}" srcOrd="0" destOrd="0" presId="urn:microsoft.com/office/officeart/2008/layout/HexagonCluster"/>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AD9A03-354B-4CA3-9FD5-2CCBC17E426E}">
      <dsp:nvSpPr>
        <dsp:cNvPr id="0" name=""/>
        <dsp:cNvSpPr/>
      </dsp:nvSpPr>
      <dsp:spPr>
        <a:xfrm>
          <a:off x="801398" y="1520549"/>
          <a:ext cx="931261" cy="799515"/>
        </a:xfrm>
        <a:prstGeom prst="hexagon">
          <a:avLst>
            <a:gd name="adj" fmla="val 25000"/>
            <a:gd name="vf" fmla="val 115470"/>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0160" rIns="0" bIns="10160" numCol="1" spcCol="1270" anchor="ctr" anchorCtr="0">
          <a:noAutofit/>
        </a:bodyPr>
        <a:lstStyle/>
        <a:p>
          <a:pPr lvl="0" algn="ctr" defTabSz="355600">
            <a:lnSpc>
              <a:spcPct val="90000"/>
            </a:lnSpc>
            <a:spcBef>
              <a:spcPct val="0"/>
            </a:spcBef>
            <a:spcAft>
              <a:spcPct val="35000"/>
            </a:spcAft>
          </a:pPr>
          <a:r>
            <a:rPr lang="en-GB" sz="800" kern="1200" dirty="0">
              <a:latin typeface="Arial" panose="020B0604020202020204" pitchFamily="34" charset="0"/>
              <a:cs typeface="Arial" panose="020B0604020202020204" pitchFamily="34" charset="0"/>
            </a:rPr>
            <a:t>Improved Physical Healthcare</a:t>
          </a:r>
        </a:p>
      </dsp:txBody>
      <dsp:txXfrm>
        <a:off x="945629" y="1644376"/>
        <a:ext cx="642799" cy="551861"/>
      </dsp:txXfrm>
    </dsp:sp>
    <dsp:sp modelId="{53454502-16AB-4D05-805D-083CE369C618}">
      <dsp:nvSpPr>
        <dsp:cNvPr id="0" name=""/>
        <dsp:cNvSpPr/>
      </dsp:nvSpPr>
      <dsp:spPr>
        <a:xfrm>
          <a:off x="823618" y="1878064"/>
          <a:ext cx="108630" cy="93635"/>
        </a:xfrm>
        <a:prstGeom prst="hexagon">
          <a:avLst>
            <a:gd name="adj" fmla="val 25000"/>
            <a:gd name="vf" fmla="val 115470"/>
          </a:avLst>
        </a:prstGeom>
        <a:solidFill>
          <a:schemeClr val="lt1">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8FA6428-0F41-46CF-B4D9-A22093EE9841}">
      <dsp:nvSpPr>
        <dsp:cNvPr id="0" name=""/>
        <dsp:cNvSpPr/>
      </dsp:nvSpPr>
      <dsp:spPr>
        <a:xfrm>
          <a:off x="0" y="1075127"/>
          <a:ext cx="931261" cy="799515"/>
        </a:xfrm>
        <a:prstGeom prst="hexagon">
          <a:avLst>
            <a:gd name="adj" fmla="val 25000"/>
            <a:gd name="vf" fmla="val 11547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8000" b="-8000"/>
          </a:stretch>
        </a:blip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1F2A25F-C2F7-4C2F-8DA2-FE18021F3D30}">
      <dsp:nvSpPr>
        <dsp:cNvPr id="0" name=""/>
        <dsp:cNvSpPr/>
      </dsp:nvSpPr>
      <dsp:spPr>
        <a:xfrm>
          <a:off x="637958" y="1771874"/>
          <a:ext cx="108630" cy="93635"/>
        </a:xfrm>
        <a:prstGeom prst="hexagon">
          <a:avLst>
            <a:gd name="adj" fmla="val 25000"/>
            <a:gd name="vf" fmla="val 115470"/>
          </a:avLst>
        </a:prstGeom>
        <a:solidFill>
          <a:schemeClr val="lt1">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AAF6AA7-5FA0-49B7-8B33-6F6B2562177E}">
      <dsp:nvSpPr>
        <dsp:cNvPr id="0" name=""/>
        <dsp:cNvSpPr/>
      </dsp:nvSpPr>
      <dsp:spPr>
        <a:xfrm>
          <a:off x="1602796" y="1075995"/>
          <a:ext cx="931261" cy="799515"/>
        </a:xfrm>
        <a:prstGeom prst="hexagon">
          <a:avLst>
            <a:gd name="adj" fmla="val 25000"/>
            <a:gd name="vf" fmla="val 115470"/>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0160" rIns="0" bIns="10160" numCol="1" spcCol="1270" anchor="ctr" anchorCtr="0">
          <a:noAutofit/>
        </a:bodyPr>
        <a:lstStyle/>
        <a:p>
          <a:pPr lvl="0" algn="ctr" defTabSz="355600">
            <a:lnSpc>
              <a:spcPct val="90000"/>
            </a:lnSpc>
            <a:spcBef>
              <a:spcPct val="0"/>
            </a:spcBef>
            <a:spcAft>
              <a:spcPct val="35000"/>
            </a:spcAft>
          </a:pPr>
          <a:r>
            <a:rPr lang="en-GB" sz="800" kern="1200" dirty="0">
              <a:latin typeface="Arial" panose="020B0604020202020204" pitchFamily="34" charset="0"/>
              <a:cs typeface="Arial" panose="020B0604020202020204" pitchFamily="34" charset="0"/>
            </a:rPr>
            <a:t>Advance care planning and use of RESPECT Form</a:t>
          </a:r>
        </a:p>
      </dsp:txBody>
      <dsp:txXfrm>
        <a:off x="1747027" y="1199822"/>
        <a:ext cx="642799" cy="551861"/>
      </dsp:txXfrm>
    </dsp:sp>
    <dsp:sp modelId="{983A5044-262E-4C79-BF1B-142AF6E99DEA}">
      <dsp:nvSpPr>
        <dsp:cNvPr id="0" name=""/>
        <dsp:cNvSpPr/>
      </dsp:nvSpPr>
      <dsp:spPr>
        <a:xfrm>
          <a:off x="2243718" y="1767617"/>
          <a:ext cx="108630" cy="93635"/>
        </a:xfrm>
        <a:prstGeom prst="hexagon">
          <a:avLst>
            <a:gd name="adj" fmla="val 25000"/>
            <a:gd name="vf" fmla="val 115470"/>
          </a:avLst>
        </a:prstGeom>
        <a:solidFill>
          <a:schemeClr val="lt1">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7E2BFD5-E94E-482C-870C-BABA6C255296}">
      <dsp:nvSpPr>
        <dsp:cNvPr id="0" name=""/>
        <dsp:cNvSpPr/>
      </dsp:nvSpPr>
      <dsp:spPr>
        <a:xfrm>
          <a:off x="2403701" y="1518846"/>
          <a:ext cx="931261" cy="799515"/>
        </a:xfrm>
        <a:prstGeom prst="hexagon">
          <a:avLst>
            <a:gd name="adj" fmla="val 25000"/>
            <a:gd name="vf" fmla="val 115470"/>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t="-8000" b="-8000"/>
          </a:stretch>
        </a:blip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C6BBF20-642E-4C87-B1EF-A848698BD6ED}">
      <dsp:nvSpPr>
        <dsp:cNvPr id="0" name=""/>
        <dsp:cNvSpPr/>
      </dsp:nvSpPr>
      <dsp:spPr>
        <a:xfrm>
          <a:off x="2426415" y="1874659"/>
          <a:ext cx="108630" cy="93635"/>
        </a:xfrm>
        <a:prstGeom prst="hexagon">
          <a:avLst>
            <a:gd name="adj" fmla="val 25000"/>
            <a:gd name="vf" fmla="val 115470"/>
          </a:avLst>
        </a:prstGeom>
        <a:solidFill>
          <a:schemeClr val="lt1">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5C14D38-92E3-41E1-8CBE-3F7F066A95EE}">
      <dsp:nvSpPr>
        <dsp:cNvPr id="0" name=""/>
        <dsp:cNvSpPr/>
      </dsp:nvSpPr>
      <dsp:spPr>
        <a:xfrm>
          <a:off x="801398" y="636548"/>
          <a:ext cx="931261" cy="799515"/>
        </a:xfrm>
        <a:prstGeom prst="hexagon">
          <a:avLst>
            <a:gd name="adj" fmla="val 25000"/>
            <a:gd name="vf" fmla="val 115470"/>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0160" rIns="0" bIns="10160" numCol="1" spcCol="1270" anchor="ctr" anchorCtr="0">
          <a:noAutofit/>
        </a:bodyPr>
        <a:lstStyle/>
        <a:p>
          <a:pPr lvl="0" algn="ctr" defTabSz="355600">
            <a:lnSpc>
              <a:spcPct val="90000"/>
            </a:lnSpc>
            <a:spcBef>
              <a:spcPct val="0"/>
            </a:spcBef>
            <a:spcAft>
              <a:spcPct val="35000"/>
            </a:spcAft>
          </a:pPr>
          <a:r>
            <a:rPr lang="en-GB" sz="800" kern="1200" dirty="0">
              <a:latin typeface="Arial" panose="020B0604020202020204" pitchFamily="34" charset="0"/>
              <a:cs typeface="Arial" panose="020B0604020202020204" pitchFamily="34" charset="0"/>
            </a:rPr>
            <a:t>Improved Quality of care</a:t>
          </a:r>
        </a:p>
      </dsp:txBody>
      <dsp:txXfrm>
        <a:off x="945629" y="760375"/>
        <a:ext cx="642799" cy="551861"/>
      </dsp:txXfrm>
    </dsp:sp>
    <dsp:sp modelId="{A11D5D71-AC38-44CF-BD8B-396F1369992C}">
      <dsp:nvSpPr>
        <dsp:cNvPr id="0" name=""/>
        <dsp:cNvSpPr/>
      </dsp:nvSpPr>
      <dsp:spPr>
        <a:xfrm>
          <a:off x="1439357" y="651658"/>
          <a:ext cx="108630" cy="93635"/>
        </a:xfrm>
        <a:prstGeom prst="hexagon">
          <a:avLst>
            <a:gd name="adj" fmla="val 25000"/>
            <a:gd name="vf" fmla="val 115470"/>
          </a:avLst>
        </a:prstGeom>
        <a:solidFill>
          <a:schemeClr val="lt1">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56AFD16-A858-47A5-8D82-1E254460EACF}">
      <dsp:nvSpPr>
        <dsp:cNvPr id="0" name=""/>
        <dsp:cNvSpPr/>
      </dsp:nvSpPr>
      <dsp:spPr>
        <a:xfrm>
          <a:off x="1602796" y="191995"/>
          <a:ext cx="931261" cy="799515"/>
        </a:xfrm>
        <a:prstGeom prst="hexagon">
          <a:avLst>
            <a:gd name="adj" fmla="val 25000"/>
            <a:gd name="vf" fmla="val 115470"/>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26000" r="-26000"/>
          </a:stretch>
        </a:blip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DC7E10B-DE48-4687-B4A5-D683D37335EE}">
      <dsp:nvSpPr>
        <dsp:cNvPr id="0" name=""/>
        <dsp:cNvSpPr/>
      </dsp:nvSpPr>
      <dsp:spPr>
        <a:xfrm>
          <a:off x="1628967" y="546318"/>
          <a:ext cx="108630" cy="93635"/>
        </a:xfrm>
        <a:prstGeom prst="hexagon">
          <a:avLst>
            <a:gd name="adj" fmla="val 25000"/>
            <a:gd name="vf" fmla="val 115470"/>
          </a:avLst>
        </a:prstGeom>
        <a:solidFill>
          <a:schemeClr val="lt1">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7CCB15F-9851-41CF-ABC9-65B11BC87124}">
      <dsp:nvSpPr>
        <dsp:cNvPr id="0" name=""/>
        <dsp:cNvSpPr/>
      </dsp:nvSpPr>
      <dsp:spPr>
        <a:xfrm>
          <a:off x="2403701" y="634846"/>
          <a:ext cx="931261" cy="799515"/>
        </a:xfrm>
        <a:prstGeom prst="hexagon">
          <a:avLst>
            <a:gd name="adj" fmla="val 25000"/>
            <a:gd name="vf" fmla="val 115470"/>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0160" rIns="0" bIns="10160" numCol="1" spcCol="1270" anchor="ctr" anchorCtr="0">
          <a:noAutofit/>
        </a:bodyPr>
        <a:lstStyle/>
        <a:p>
          <a:pPr lvl="0" algn="ctr" defTabSz="355600">
            <a:lnSpc>
              <a:spcPct val="90000"/>
            </a:lnSpc>
            <a:spcBef>
              <a:spcPct val="0"/>
            </a:spcBef>
            <a:spcAft>
              <a:spcPct val="35000"/>
            </a:spcAft>
          </a:pPr>
          <a:r>
            <a:rPr lang="en-GB" sz="800" kern="1200" dirty="0">
              <a:latin typeface="Arial" panose="020B0604020202020204" pitchFamily="34" charset="0"/>
              <a:cs typeface="Arial" panose="020B0604020202020204" pitchFamily="34" charset="0"/>
            </a:rPr>
            <a:t>Improved use of legislation (MCA etc)</a:t>
          </a:r>
        </a:p>
      </dsp:txBody>
      <dsp:txXfrm>
        <a:off x="2547932" y="758673"/>
        <a:ext cx="642799" cy="551861"/>
      </dsp:txXfrm>
    </dsp:sp>
    <dsp:sp modelId="{75FF30A5-EEF2-4DEE-A9AE-4406D1D234DD}">
      <dsp:nvSpPr>
        <dsp:cNvPr id="0" name=""/>
        <dsp:cNvSpPr/>
      </dsp:nvSpPr>
      <dsp:spPr>
        <a:xfrm>
          <a:off x="3209544" y="989170"/>
          <a:ext cx="108630" cy="93635"/>
        </a:xfrm>
        <a:prstGeom prst="hexagon">
          <a:avLst>
            <a:gd name="adj" fmla="val 25000"/>
            <a:gd name="vf" fmla="val 115470"/>
          </a:avLst>
        </a:prstGeom>
        <a:solidFill>
          <a:schemeClr val="lt1">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0610709-0C13-409D-AB3A-694FBC00D116}">
      <dsp:nvSpPr>
        <dsp:cNvPr id="0" name=""/>
        <dsp:cNvSpPr/>
      </dsp:nvSpPr>
      <dsp:spPr>
        <a:xfrm>
          <a:off x="3205100" y="1084294"/>
          <a:ext cx="931261" cy="799515"/>
        </a:xfrm>
        <a:prstGeom prst="hexagon">
          <a:avLst>
            <a:gd name="adj" fmla="val 25000"/>
            <a:gd name="vf" fmla="val 115470"/>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14000" r="-14000"/>
          </a:stretch>
        </a:blip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9F5B6FA-581C-45F0-887C-2248DCA5DC7D}">
      <dsp:nvSpPr>
        <dsp:cNvPr id="0" name=""/>
        <dsp:cNvSpPr/>
      </dsp:nvSpPr>
      <dsp:spPr>
        <a:xfrm>
          <a:off x="3386809" y="1098765"/>
          <a:ext cx="108630" cy="93635"/>
        </a:xfrm>
        <a:prstGeom prst="hexagon">
          <a:avLst>
            <a:gd name="adj" fmla="val 25000"/>
            <a:gd name="vf" fmla="val 115470"/>
          </a:avLst>
        </a:prstGeom>
        <a:solidFill>
          <a:schemeClr val="lt1">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6F30B86-8660-48DC-9918-88C53493C069}">
      <dsp:nvSpPr>
        <dsp:cNvPr id="0" name=""/>
        <dsp:cNvSpPr/>
      </dsp:nvSpPr>
      <dsp:spPr>
        <a:xfrm>
          <a:off x="3205100" y="200507"/>
          <a:ext cx="931261" cy="799515"/>
        </a:xfrm>
        <a:prstGeom prst="hexagon">
          <a:avLst>
            <a:gd name="adj" fmla="val 25000"/>
            <a:gd name="vf" fmla="val 115470"/>
          </a:avLst>
        </a:prstGeom>
        <a:solidFill>
          <a:schemeClr val="accent6">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0160" rIns="0" bIns="10160" numCol="1" spcCol="1270" anchor="ctr" anchorCtr="0">
          <a:noAutofit/>
        </a:bodyPr>
        <a:lstStyle/>
        <a:p>
          <a:pPr lvl="0" algn="ctr" defTabSz="355600">
            <a:lnSpc>
              <a:spcPct val="90000"/>
            </a:lnSpc>
            <a:spcBef>
              <a:spcPct val="0"/>
            </a:spcBef>
            <a:spcAft>
              <a:spcPct val="35000"/>
            </a:spcAft>
          </a:pPr>
          <a:r>
            <a:rPr lang="en-GB" sz="800" kern="1200" dirty="0">
              <a:latin typeface="Arial" panose="020B0604020202020204" pitchFamily="34" charset="0"/>
              <a:cs typeface="Arial" panose="020B0604020202020204" pitchFamily="34" charset="0"/>
            </a:rPr>
            <a:t>Hospital care</a:t>
          </a:r>
        </a:p>
      </dsp:txBody>
      <dsp:txXfrm>
        <a:off x="3349331" y="324334"/>
        <a:ext cx="642799" cy="551861"/>
      </dsp:txXfrm>
    </dsp:sp>
    <dsp:sp modelId="{25E4C4D8-BD64-4BD4-BAF3-F6689BDE18FD}">
      <dsp:nvSpPr>
        <dsp:cNvPr id="0" name=""/>
        <dsp:cNvSpPr/>
      </dsp:nvSpPr>
      <dsp:spPr>
        <a:xfrm>
          <a:off x="4010942" y="558874"/>
          <a:ext cx="108630" cy="93635"/>
        </a:xfrm>
        <a:prstGeom prst="hexagon">
          <a:avLst>
            <a:gd name="adj" fmla="val 25000"/>
            <a:gd name="vf" fmla="val 115470"/>
          </a:avLst>
        </a:prstGeom>
        <a:solidFill>
          <a:schemeClr val="lt1">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AC37746-C7C2-4793-9937-0EAA5D35E0F4}">
      <dsp:nvSpPr>
        <dsp:cNvPr id="0" name=""/>
        <dsp:cNvSpPr/>
      </dsp:nvSpPr>
      <dsp:spPr>
        <a:xfrm>
          <a:off x="4006498" y="646550"/>
          <a:ext cx="931261" cy="799515"/>
        </a:xfrm>
        <a:prstGeom prst="hexagon">
          <a:avLst>
            <a:gd name="adj" fmla="val 25000"/>
            <a:gd name="vf" fmla="val 115470"/>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t="-6000" b="-6000"/>
          </a:stretch>
        </a:blip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FC3AFB4-8AEC-4D99-B45B-3FA703949138}">
      <dsp:nvSpPr>
        <dsp:cNvPr id="0" name=""/>
        <dsp:cNvSpPr/>
      </dsp:nvSpPr>
      <dsp:spPr>
        <a:xfrm>
          <a:off x="4192158" y="664426"/>
          <a:ext cx="108630" cy="93635"/>
        </a:xfrm>
        <a:prstGeom prst="hexagon">
          <a:avLst>
            <a:gd name="adj" fmla="val 25000"/>
            <a:gd name="vf" fmla="val 115470"/>
          </a:avLst>
        </a:prstGeom>
        <a:solidFill>
          <a:schemeClr val="lt1">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E776D2-C48F-426E-B1A7-FF8D2E58AD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TotalTime>
  <Pages>6</Pages>
  <Words>1773</Words>
  <Characters>10111</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Gloucestershire NHS</Company>
  <LinksUpToDate>false</LinksUpToDate>
  <CharactersWithSpaces>11861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Cheryl Hampson</dc:creator>
  <cp:lastModifiedBy>HAMPSON, Cheryl</cp:lastModifiedBy>
  <cp:revision>17</cp:revision>
  <dcterms:created xsi:type="dcterms:W3CDTF">2022-08-02T11:07:00Z</dcterms:created>
  <dcterms:modified xsi:type="dcterms:W3CDTF">2022-08-04T14:10:00Z</dcterms:modified>
</cp:coreProperties>
</file>