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0"/>
        <w:gridCol w:w="5196"/>
      </w:tblGrid>
      <w:tr w:rsidR="00A27C68" w14:paraId="7F9F61C2" w14:textId="77777777" w:rsidTr="00495E6A">
        <w:tc>
          <w:tcPr>
            <w:tcW w:w="5341" w:type="dxa"/>
          </w:tcPr>
          <w:p w14:paraId="7F67F2D6" w14:textId="74C1C917" w:rsidR="00A27C68" w:rsidRDefault="00A27C68" w:rsidP="00A27C68">
            <w:pPr>
              <w:rPr>
                <w:noProof/>
                <w:lang w:eastAsia="en-GB"/>
              </w:rPr>
            </w:pPr>
            <w:r>
              <w:rPr>
                <w:noProof/>
                <w:lang w:eastAsia="en-GB"/>
              </w:rPr>
              <w:drawing>
                <wp:inline distT="0" distB="0" distL="0" distR="0" wp14:anchorId="494C686C" wp14:editId="520E2778">
                  <wp:extent cx="2473200" cy="594000"/>
                  <wp:effectExtent l="0" t="0" r="3810" b="0"/>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3200" cy="594000"/>
                          </a:xfrm>
                          <a:prstGeom prst="rect">
                            <a:avLst/>
                          </a:prstGeom>
                        </pic:spPr>
                      </pic:pic>
                    </a:graphicData>
                  </a:graphic>
                </wp:inline>
              </w:drawing>
            </w:r>
          </w:p>
        </w:tc>
        <w:tc>
          <w:tcPr>
            <w:tcW w:w="5341" w:type="dxa"/>
          </w:tcPr>
          <w:p w14:paraId="51DBFDAB" w14:textId="20764B1C" w:rsidR="00A27C68" w:rsidRDefault="00A27C68" w:rsidP="00A27C68">
            <w:pPr>
              <w:jc w:val="right"/>
              <w:rPr>
                <w:noProof/>
                <w:lang w:eastAsia="en-GB"/>
              </w:rPr>
            </w:pPr>
            <w:r>
              <w:rPr>
                <w:rFonts w:eastAsia="Times New Roman" w:cs="Arial"/>
                <w:b/>
                <w:noProof/>
                <w:sz w:val="28"/>
                <w:szCs w:val="28"/>
              </w:rPr>
              <w:drawing>
                <wp:inline distT="0" distB="0" distL="0" distR="0" wp14:anchorId="752C3FEB" wp14:editId="040D1318">
                  <wp:extent cx="1656000" cy="594000"/>
                  <wp:effectExtent l="0" t="0" r="1905" b="0"/>
                  <wp:docPr id="3" name="Picture 3"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6000" cy="594000"/>
                          </a:xfrm>
                          <a:prstGeom prst="rect">
                            <a:avLst/>
                          </a:prstGeom>
                        </pic:spPr>
                      </pic:pic>
                    </a:graphicData>
                  </a:graphic>
                </wp:inline>
              </w:drawing>
            </w:r>
          </w:p>
        </w:tc>
      </w:tr>
    </w:tbl>
    <w:p w14:paraId="6F16EDEA" w14:textId="1907FD0E" w:rsidR="00D9530F" w:rsidRDefault="00D9530F" w:rsidP="00A27C68">
      <w:pPr>
        <w:rPr>
          <w:noProof/>
          <w:lang w:eastAsia="en-GB"/>
        </w:rPr>
      </w:pPr>
    </w:p>
    <w:p w14:paraId="2A6D1CD8" w14:textId="0189976E" w:rsidR="00A27C68" w:rsidRDefault="00A27C68" w:rsidP="009C2029">
      <w:pPr>
        <w:jc w:val="right"/>
        <w:rPr>
          <w:rFonts w:eastAsia="Times New Roman" w:cs="Arial"/>
          <w:b/>
          <w:kern w:val="28"/>
          <w:sz w:val="28"/>
          <w:szCs w:val="28"/>
        </w:rPr>
      </w:pPr>
      <w:r w:rsidRPr="001F0224">
        <w:rPr>
          <w:rFonts w:eastAsia="Times New Roman" w:cs="Arial"/>
          <w:b/>
          <w:sz w:val="28"/>
          <w:szCs w:val="28"/>
        </w:rPr>
        <w:t xml:space="preserve">Agenda Item </w:t>
      </w:r>
      <w:r w:rsidR="001510CC">
        <w:rPr>
          <w:rFonts w:eastAsia="Times New Roman" w:cs="Arial"/>
          <w:b/>
          <w:sz w:val="28"/>
          <w:szCs w:val="28"/>
        </w:rPr>
        <w:t>08</w:t>
      </w:r>
    </w:p>
    <w:p w14:paraId="72E69F9D" w14:textId="77777777" w:rsidR="00A27C68" w:rsidRDefault="00A27C68" w:rsidP="007A37C7">
      <w:pPr>
        <w:jc w:val="center"/>
        <w:rPr>
          <w:rFonts w:eastAsia="Times New Roman" w:cs="Arial"/>
          <w:b/>
          <w:kern w:val="28"/>
          <w:sz w:val="28"/>
          <w:szCs w:val="28"/>
        </w:rPr>
      </w:pPr>
    </w:p>
    <w:p w14:paraId="30E76731" w14:textId="49856DAE" w:rsidR="0014611E" w:rsidRPr="003A3259" w:rsidRDefault="001510CC" w:rsidP="0014611E">
      <w:pPr>
        <w:spacing w:after="220"/>
        <w:jc w:val="center"/>
        <w:rPr>
          <w:b/>
          <w:bCs/>
          <w:sz w:val="32"/>
          <w:szCs w:val="32"/>
        </w:rPr>
      </w:pPr>
      <w:r>
        <w:rPr>
          <w:b/>
          <w:bCs/>
          <w:sz w:val="32"/>
          <w:szCs w:val="32"/>
        </w:rPr>
        <w:t>ICB Board</w:t>
      </w:r>
    </w:p>
    <w:p w14:paraId="386E7F7E" w14:textId="71046C18" w:rsidR="0014611E" w:rsidRPr="009C2029" w:rsidRDefault="001510CC" w:rsidP="0014611E">
      <w:pPr>
        <w:spacing w:after="220"/>
        <w:jc w:val="center"/>
        <w:rPr>
          <w:sz w:val="28"/>
          <w:szCs w:val="28"/>
        </w:rPr>
      </w:pPr>
      <w:r>
        <w:rPr>
          <w:sz w:val="28"/>
          <w:szCs w:val="28"/>
        </w:rPr>
        <w:t>25</w:t>
      </w:r>
      <w:r w:rsidRPr="001510CC">
        <w:rPr>
          <w:sz w:val="28"/>
          <w:szCs w:val="28"/>
          <w:vertAlign w:val="superscript"/>
        </w:rPr>
        <w:t>th</w:t>
      </w:r>
      <w:r>
        <w:rPr>
          <w:sz w:val="28"/>
          <w:szCs w:val="28"/>
        </w:rPr>
        <w:t xml:space="preserve"> January 2023</w:t>
      </w:r>
    </w:p>
    <w:tbl>
      <w:tblPr>
        <w:tblStyle w:val="TableGrid"/>
        <w:tblW w:w="10778" w:type="dxa"/>
        <w:tblLook w:val="04A0" w:firstRow="1" w:lastRow="0" w:firstColumn="1" w:lastColumn="0" w:noHBand="0" w:noVBand="1"/>
      </w:tblPr>
      <w:tblGrid>
        <w:gridCol w:w="2517"/>
        <w:gridCol w:w="2068"/>
        <w:gridCol w:w="625"/>
        <w:gridCol w:w="285"/>
        <w:gridCol w:w="992"/>
        <w:gridCol w:w="113"/>
        <w:gridCol w:w="1379"/>
        <w:gridCol w:w="269"/>
        <w:gridCol w:w="1102"/>
        <w:gridCol w:w="823"/>
        <w:gridCol w:w="567"/>
        <w:gridCol w:w="38"/>
      </w:tblGrid>
      <w:tr w:rsidR="00EE633D" w:rsidRPr="0034654F" w14:paraId="4F1C61FB" w14:textId="77777777" w:rsidTr="00287900">
        <w:trPr>
          <w:gridAfter w:val="1"/>
          <w:wAfter w:w="38" w:type="dxa"/>
          <w:cantSplit/>
        </w:trPr>
        <w:tc>
          <w:tcPr>
            <w:tcW w:w="2517" w:type="dxa"/>
            <w:shd w:val="clear" w:color="auto" w:fill="F2F2F2" w:themeFill="background1" w:themeFillShade="F2"/>
          </w:tcPr>
          <w:p w14:paraId="235F598F" w14:textId="77777777" w:rsidR="00EE633D" w:rsidRPr="0034654F" w:rsidRDefault="00EE633D" w:rsidP="00F442C2">
            <w:pPr>
              <w:rPr>
                <w:rFonts w:cs="Arial"/>
              </w:rPr>
            </w:pPr>
            <w:r w:rsidRPr="0034654F">
              <w:rPr>
                <w:rFonts w:eastAsia="Times New Roman" w:cs="Arial"/>
                <w:b/>
              </w:rPr>
              <w:t xml:space="preserve">Report Title </w:t>
            </w:r>
          </w:p>
        </w:tc>
        <w:tc>
          <w:tcPr>
            <w:tcW w:w="8223" w:type="dxa"/>
            <w:gridSpan w:val="10"/>
          </w:tcPr>
          <w:p w14:paraId="1BFB87E3" w14:textId="035E58E2" w:rsidR="00EE633D" w:rsidRPr="0034654F" w:rsidRDefault="001510CC" w:rsidP="00F442C2">
            <w:pPr>
              <w:rPr>
                <w:rFonts w:eastAsia="Times New Roman" w:cs="Arial"/>
                <w:b/>
              </w:rPr>
            </w:pPr>
            <w:r>
              <w:rPr>
                <w:rFonts w:eastAsia="Times New Roman" w:cs="Arial"/>
                <w:b/>
              </w:rPr>
              <w:t>Integrated Performance Report</w:t>
            </w:r>
          </w:p>
          <w:p w14:paraId="1B98C724" w14:textId="77777777" w:rsidR="00EE633D" w:rsidRPr="0034654F" w:rsidRDefault="00EE633D" w:rsidP="00F442C2">
            <w:pPr>
              <w:rPr>
                <w:rFonts w:cs="Arial"/>
              </w:rPr>
            </w:pPr>
          </w:p>
        </w:tc>
      </w:tr>
      <w:tr w:rsidR="000C6E3A" w:rsidRPr="0034654F" w14:paraId="365CB3E7" w14:textId="77777777" w:rsidTr="00287900">
        <w:trPr>
          <w:cantSplit/>
          <w:trHeight w:val="288"/>
        </w:trPr>
        <w:tc>
          <w:tcPr>
            <w:tcW w:w="2517" w:type="dxa"/>
            <w:vMerge w:val="restart"/>
            <w:shd w:val="clear" w:color="auto" w:fill="F2F2F2" w:themeFill="background1" w:themeFillShade="F2"/>
          </w:tcPr>
          <w:p w14:paraId="08203E0B" w14:textId="00B04399" w:rsidR="006C6A74" w:rsidRDefault="006C6A74" w:rsidP="00F442C2">
            <w:pPr>
              <w:rPr>
                <w:rFonts w:eastAsia="Times New Roman" w:cs="Arial"/>
                <w:b/>
              </w:rPr>
            </w:pPr>
            <w:r>
              <w:rPr>
                <w:rFonts w:eastAsia="Times New Roman" w:cs="Arial"/>
                <w:b/>
              </w:rPr>
              <w:t>Purpose (X)</w:t>
            </w:r>
          </w:p>
          <w:p w14:paraId="7D358688" w14:textId="4B9AAE5F" w:rsidR="006C6A74" w:rsidRPr="0034654F" w:rsidRDefault="006C6A74" w:rsidP="00F442C2">
            <w:pPr>
              <w:rPr>
                <w:rFonts w:eastAsia="Times New Roman" w:cs="Arial"/>
                <w:b/>
              </w:rPr>
            </w:pPr>
          </w:p>
        </w:tc>
        <w:tc>
          <w:tcPr>
            <w:tcW w:w="2693" w:type="dxa"/>
            <w:gridSpan w:val="2"/>
            <w:shd w:val="clear" w:color="auto" w:fill="00B050"/>
          </w:tcPr>
          <w:p w14:paraId="66FFA280" w14:textId="77777777" w:rsidR="006C6A74" w:rsidRPr="000C6E3A" w:rsidRDefault="006C6A74" w:rsidP="006C6A74">
            <w:pPr>
              <w:jc w:val="center"/>
              <w:rPr>
                <w:rFonts w:eastAsia="Times New Roman" w:cs="Arial"/>
                <w:b/>
                <w:color w:val="FFFFFF" w:themeColor="background1"/>
              </w:rPr>
            </w:pPr>
            <w:r w:rsidRPr="000C6E3A">
              <w:rPr>
                <w:rFonts w:eastAsia="Times New Roman" w:cs="Arial"/>
                <w:b/>
                <w:color w:val="FFFFFF" w:themeColor="background1"/>
              </w:rPr>
              <w:t>For Information</w:t>
            </w:r>
          </w:p>
        </w:tc>
        <w:tc>
          <w:tcPr>
            <w:tcW w:w="285" w:type="dxa"/>
            <w:tcBorders>
              <w:bottom w:val="nil"/>
            </w:tcBorders>
            <w:tcMar>
              <w:left w:w="57" w:type="dxa"/>
              <w:right w:w="57" w:type="dxa"/>
            </w:tcMar>
          </w:tcPr>
          <w:p w14:paraId="50C4133E" w14:textId="2CD79F1B" w:rsidR="006C6A74" w:rsidRPr="0034654F" w:rsidRDefault="006C6A74" w:rsidP="006C6A74">
            <w:pPr>
              <w:jc w:val="center"/>
              <w:rPr>
                <w:rFonts w:eastAsia="Times New Roman" w:cs="Arial"/>
                <w:b/>
              </w:rPr>
            </w:pPr>
          </w:p>
        </w:tc>
        <w:tc>
          <w:tcPr>
            <w:tcW w:w="2484" w:type="dxa"/>
            <w:gridSpan w:val="3"/>
            <w:shd w:val="clear" w:color="auto" w:fill="FFC000"/>
          </w:tcPr>
          <w:p w14:paraId="368D9FD3" w14:textId="77777777" w:rsidR="006C6A74" w:rsidRPr="0034654F" w:rsidRDefault="006C6A74" w:rsidP="006C6A74">
            <w:pPr>
              <w:jc w:val="center"/>
              <w:rPr>
                <w:rFonts w:eastAsia="Times New Roman" w:cs="Arial"/>
                <w:b/>
              </w:rPr>
            </w:pPr>
            <w:r>
              <w:rPr>
                <w:rFonts w:eastAsia="Times New Roman" w:cs="Arial"/>
                <w:b/>
              </w:rPr>
              <w:t>For Discussion</w:t>
            </w:r>
          </w:p>
        </w:tc>
        <w:tc>
          <w:tcPr>
            <w:tcW w:w="269" w:type="dxa"/>
            <w:tcBorders>
              <w:bottom w:val="nil"/>
            </w:tcBorders>
            <w:tcMar>
              <w:left w:w="57" w:type="dxa"/>
              <w:right w:w="57" w:type="dxa"/>
            </w:tcMar>
          </w:tcPr>
          <w:p w14:paraId="0D22FFAD" w14:textId="748BE99A" w:rsidR="006C6A74" w:rsidRPr="0034654F" w:rsidRDefault="006C6A74" w:rsidP="006C6A74">
            <w:pPr>
              <w:jc w:val="center"/>
              <w:rPr>
                <w:rFonts w:eastAsia="Times New Roman" w:cs="Arial"/>
                <w:b/>
              </w:rPr>
            </w:pPr>
          </w:p>
        </w:tc>
        <w:tc>
          <w:tcPr>
            <w:tcW w:w="2530" w:type="dxa"/>
            <w:gridSpan w:val="4"/>
            <w:shd w:val="clear" w:color="auto" w:fill="FF0000"/>
          </w:tcPr>
          <w:p w14:paraId="09770738" w14:textId="5ACAE130" w:rsidR="006C6A74" w:rsidRPr="000C6E3A" w:rsidRDefault="006C6A74" w:rsidP="006C6A74">
            <w:pPr>
              <w:jc w:val="center"/>
              <w:rPr>
                <w:rFonts w:eastAsia="Times New Roman" w:cs="Arial"/>
                <w:b/>
                <w:color w:val="FFFFFF" w:themeColor="background1"/>
              </w:rPr>
            </w:pPr>
            <w:r w:rsidRPr="000C6E3A">
              <w:rPr>
                <w:rFonts w:eastAsia="Times New Roman" w:cs="Arial"/>
                <w:b/>
                <w:color w:val="FFFFFF" w:themeColor="background1"/>
              </w:rPr>
              <w:t>For Decision</w:t>
            </w:r>
          </w:p>
        </w:tc>
      </w:tr>
      <w:tr w:rsidR="00287900" w:rsidRPr="0034654F" w14:paraId="53B49E6D" w14:textId="77777777" w:rsidTr="00287900">
        <w:trPr>
          <w:cantSplit/>
          <w:trHeight w:val="288"/>
        </w:trPr>
        <w:tc>
          <w:tcPr>
            <w:tcW w:w="2517" w:type="dxa"/>
            <w:vMerge/>
            <w:shd w:val="clear" w:color="auto" w:fill="F2F2F2" w:themeFill="background1" w:themeFillShade="F2"/>
          </w:tcPr>
          <w:p w14:paraId="63E6DCF3" w14:textId="77777777" w:rsidR="006C6A74" w:rsidRDefault="006C6A74" w:rsidP="00F442C2">
            <w:pPr>
              <w:rPr>
                <w:rFonts w:eastAsia="Times New Roman" w:cs="Arial"/>
                <w:b/>
              </w:rPr>
            </w:pPr>
          </w:p>
        </w:tc>
        <w:tc>
          <w:tcPr>
            <w:tcW w:w="2693" w:type="dxa"/>
            <w:gridSpan w:val="2"/>
            <w:shd w:val="clear" w:color="auto" w:fill="C5FFDF"/>
          </w:tcPr>
          <w:p w14:paraId="70B62411" w14:textId="77777777" w:rsidR="006C6A74" w:rsidRPr="0034654F" w:rsidRDefault="006C6A74" w:rsidP="00F442C2">
            <w:pPr>
              <w:rPr>
                <w:rFonts w:eastAsia="Times New Roman" w:cs="Arial"/>
                <w:b/>
              </w:rPr>
            </w:pPr>
          </w:p>
        </w:tc>
        <w:tc>
          <w:tcPr>
            <w:tcW w:w="285" w:type="dxa"/>
            <w:tcBorders>
              <w:top w:val="nil"/>
            </w:tcBorders>
            <w:tcMar>
              <w:left w:w="57" w:type="dxa"/>
              <w:right w:w="57" w:type="dxa"/>
            </w:tcMar>
          </w:tcPr>
          <w:p w14:paraId="164C5AA1" w14:textId="7C3DFA3E" w:rsidR="006C6A74" w:rsidRPr="0034654F" w:rsidRDefault="006C6A74" w:rsidP="00F442C2">
            <w:pPr>
              <w:rPr>
                <w:rFonts w:eastAsia="Times New Roman" w:cs="Arial"/>
                <w:b/>
              </w:rPr>
            </w:pPr>
          </w:p>
        </w:tc>
        <w:tc>
          <w:tcPr>
            <w:tcW w:w="2484" w:type="dxa"/>
            <w:gridSpan w:val="3"/>
            <w:shd w:val="clear" w:color="auto" w:fill="FFF3CD"/>
          </w:tcPr>
          <w:p w14:paraId="65D78BA8" w14:textId="55848E39" w:rsidR="006C6A74" w:rsidRPr="0034654F" w:rsidRDefault="001510CC" w:rsidP="00F442C2">
            <w:pPr>
              <w:rPr>
                <w:rFonts w:eastAsia="Times New Roman" w:cs="Arial"/>
                <w:b/>
              </w:rPr>
            </w:pPr>
            <w:r>
              <w:rPr>
                <w:rFonts w:eastAsia="Times New Roman" w:cs="Arial"/>
                <w:b/>
              </w:rPr>
              <w:t>X</w:t>
            </w:r>
          </w:p>
        </w:tc>
        <w:tc>
          <w:tcPr>
            <w:tcW w:w="269" w:type="dxa"/>
            <w:tcBorders>
              <w:top w:val="nil"/>
            </w:tcBorders>
            <w:tcMar>
              <w:left w:w="57" w:type="dxa"/>
              <w:right w:w="57" w:type="dxa"/>
            </w:tcMar>
          </w:tcPr>
          <w:p w14:paraId="0A3D9CF8" w14:textId="5FF8C62D" w:rsidR="006C6A74" w:rsidRPr="0034654F" w:rsidRDefault="006C6A74" w:rsidP="00F442C2">
            <w:pPr>
              <w:rPr>
                <w:rFonts w:eastAsia="Times New Roman" w:cs="Arial"/>
                <w:b/>
              </w:rPr>
            </w:pPr>
          </w:p>
        </w:tc>
        <w:tc>
          <w:tcPr>
            <w:tcW w:w="2530" w:type="dxa"/>
            <w:gridSpan w:val="4"/>
            <w:shd w:val="clear" w:color="auto" w:fill="FFCDCD"/>
          </w:tcPr>
          <w:p w14:paraId="2AB743E6" w14:textId="45C449B4" w:rsidR="006C6A74" w:rsidRPr="0034654F" w:rsidRDefault="006C6A74" w:rsidP="00F442C2">
            <w:pPr>
              <w:rPr>
                <w:rFonts w:eastAsia="Times New Roman" w:cs="Arial"/>
                <w:b/>
              </w:rPr>
            </w:pPr>
          </w:p>
        </w:tc>
      </w:tr>
      <w:tr w:rsidR="00EE633D" w:rsidRPr="0034654F" w14:paraId="1B5D8106" w14:textId="77777777" w:rsidTr="00287900">
        <w:trPr>
          <w:gridAfter w:val="1"/>
          <w:wAfter w:w="38" w:type="dxa"/>
          <w:cantSplit/>
          <w:trHeight w:val="275"/>
        </w:trPr>
        <w:tc>
          <w:tcPr>
            <w:tcW w:w="2517" w:type="dxa"/>
            <w:vMerge w:val="restart"/>
            <w:shd w:val="clear" w:color="auto" w:fill="F2F2F2" w:themeFill="background1" w:themeFillShade="F2"/>
          </w:tcPr>
          <w:p w14:paraId="6E741734" w14:textId="4589DA57" w:rsidR="00EE633D" w:rsidRPr="0034654F" w:rsidRDefault="00EE633D" w:rsidP="00F442C2">
            <w:pPr>
              <w:rPr>
                <w:rFonts w:eastAsia="Times New Roman" w:cs="Arial"/>
                <w:b/>
              </w:rPr>
            </w:pPr>
            <w:r w:rsidRPr="0034654F">
              <w:rPr>
                <w:rFonts w:eastAsia="Times New Roman" w:cs="Arial"/>
                <w:b/>
              </w:rPr>
              <w:t>Route to this meeting</w:t>
            </w:r>
          </w:p>
        </w:tc>
        <w:tc>
          <w:tcPr>
            <w:tcW w:w="8223" w:type="dxa"/>
            <w:gridSpan w:val="10"/>
          </w:tcPr>
          <w:p w14:paraId="76AB0EA3" w14:textId="5950FC6B" w:rsidR="00EE633D" w:rsidRPr="0034654F" w:rsidRDefault="00EE633D" w:rsidP="00EE633D">
            <w:pPr>
              <w:spacing w:after="120"/>
              <w:rPr>
                <w:rFonts w:eastAsia="Times New Roman" w:cs="Arial"/>
              </w:rPr>
            </w:pPr>
            <w:r w:rsidRPr="0034654F">
              <w:rPr>
                <w:rFonts w:eastAsia="Times New Roman" w:cs="Arial"/>
              </w:rPr>
              <w:t>:</w:t>
            </w:r>
          </w:p>
        </w:tc>
      </w:tr>
      <w:tr w:rsidR="0034654F" w:rsidRPr="0034654F" w14:paraId="6CD56148" w14:textId="77777777" w:rsidTr="00287900">
        <w:trPr>
          <w:gridAfter w:val="1"/>
          <w:wAfter w:w="38" w:type="dxa"/>
          <w:cantSplit/>
          <w:trHeight w:val="275"/>
        </w:trPr>
        <w:tc>
          <w:tcPr>
            <w:tcW w:w="2517" w:type="dxa"/>
            <w:vMerge/>
            <w:shd w:val="clear" w:color="auto" w:fill="F2F2F2" w:themeFill="background1" w:themeFillShade="F2"/>
          </w:tcPr>
          <w:p w14:paraId="045176F7" w14:textId="77777777" w:rsidR="00EE633D" w:rsidRPr="0034654F" w:rsidRDefault="00EE633D" w:rsidP="00F442C2">
            <w:pPr>
              <w:rPr>
                <w:rFonts w:eastAsia="Times New Roman" w:cs="Arial"/>
                <w:b/>
              </w:rPr>
            </w:pPr>
          </w:p>
        </w:tc>
        <w:tc>
          <w:tcPr>
            <w:tcW w:w="2693" w:type="dxa"/>
            <w:gridSpan w:val="2"/>
            <w:tcBorders>
              <w:bottom w:val="dotted" w:sz="4" w:space="0" w:color="auto"/>
              <w:right w:val="dotted" w:sz="4" w:space="0" w:color="auto"/>
            </w:tcBorders>
            <w:shd w:val="clear" w:color="auto" w:fill="F2F2F2" w:themeFill="background1" w:themeFillShade="F2"/>
          </w:tcPr>
          <w:p w14:paraId="5BD71812" w14:textId="5A639B47" w:rsidR="00EE633D" w:rsidRPr="0034654F" w:rsidRDefault="000C6E3A" w:rsidP="00F442C2">
            <w:pPr>
              <w:jc w:val="both"/>
              <w:rPr>
                <w:rFonts w:eastAsia="Times New Roman" w:cs="Arial"/>
                <w:b/>
                <w:bCs/>
              </w:rPr>
            </w:pPr>
            <w:r w:rsidRPr="0034654F">
              <w:rPr>
                <w:rFonts w:eastAsia="Times New Roman" w:cs="Arial"/>
                <w:b/>
                <w:bCs/>
              </w:rPr>
              <w:t xml:space="preserve">ICB </w:t>
            </w:r>
            <w:r w:rsidR="00EE633D" w:rsidRPr="0034654F">
              <w:rPr>
                <w:rFonts w:eastAsia="Times New Roman" w:cs="Arial"/>
                <w:b/>
                <w:bCs/>
              </w:rPr>
              <w:t>Internal</w:t>
            </w:r>
          </w:p>
        </w:tc>
        <w:tc>
          <w:tcPr>
            <w:tcW w:w="1390" w:type="dxa"/>
            <w:gridSpan w:val="3"/>
            <w:tcBorders>
              <w:left w:val="dotted" w:sz="4" w:space="0" w:color="auto"/>
              <w:bottom w:val="dotted" w:sz="4" w:space="0" w:color="auto"/>
            </w:tcBorders>
            <w:shd w:val="clear" w:color="auto" w:fill="F2F2F2" w:themeFill="background1" w:themeFillShade="F2"/>
          </w:tcPr>
          <w:p w14:paraId="3F942BA6" w14:textId="2535E08A" w:rsidR="00EE633D" w:rsidRPr="0034654F" w:rsidRDefault="00EE633D" w:rsidP="00EE633D">
            <w:pPr>
              <w:jc w:val="center"/>
              <w:rPr>
                <w:rFonts w:eastAsia="Times New Roman" w:cs="Arial"/>
                <w:b/>
                <w:bCs/>
              </w:rPr>
            </w:pPr>
            <w:r w:rsidRPr="0034654F">
              <w:rPr>
                <w:rFonts w:eastAsia="Times New Roman" w:cs="Arial"/>
                <w:b/>
                <w:bCs/>
              </w:rPr>
              <w:t>Date</w:t>
            </w:r>
          </w:p>
        </w:tc>
        <w:tc>
          <w:tcPr>
            <w:tcW w:w="2750" w:type="dxa"/>
            <w:gridSpan w:val="3"/>
            <w:tcBorders>
              <w:bottom w:val="dotted" w:sz="4" w:space="0" w:color="auto"/>
              <w:right w:val="dotted" w:sz="4" w:space="0" w:color="auto"/>
            </w:tcBorders>
            <w:shd w:val="clear" w:color="auto" w:fill="F2F2F2" w:themeFill="background1" w:themeFillShade="F2"/>
          </w:tcPr>
          <w:p w14:paraId="46A18B79" w14:textId="77777777" w:rsidR="00EE633D" w:rsidRPr="0034654F" w:rsidRDefault="00EE633D" w:rsidP="00F442C2">
            <w:pPr>
              <w:jc w:val="both"/>
              <w:rPr>
                <w:rFonts w:eastAsia="Times New Roman" w:cs="Arial"/>
                <w:b/>
                <w:bCs/>
              </w:rPr>
            </w:pPr>
            <w:r w:rsidRPr="0034654F">
              <w:rPr>
                <w:rFonts w:eastAsia="Times New Roman" w:cs="Arial"/>
                <w:b/>
                <w:bCs/>
              </w:rPr>
              <w:t>System Partner</w:t>
            </w:r>
          </w:p>
        </w:tc>
        <w:tc>
          <w:tcPr>
            <w:tcW w:w="1390" w:type="dxa"/>
            <w:gridSpan w:val="2"/>
            <w:tcBorders>
              <w:left w:val="dotted" w:sz="4" w:space="0" w:color="auto"/>
              <w:bottom w:val="dotted" w:sz="4" w:space="0" w:color="auto"/>
            </w:tcBorders>
            <w:shd w:val="clear" w:color="auto" w:fill="F2F2F2" w:themeFill="background1" w:themeFillShade="F2"/>
          </w:tcPr>
          <w:p w14:paraId="444D8433" w14:textId="5ED6C477" w:rsidR="00EE633D" w:rsidRPr="0034654F" w:rsidRDefault="00EE633D" w:rsidP="00EE633D">
            <w:pPr>
              <w:jc w:val="center"/>
              <w:rPr>
                <w:rFonts w:eastAsia="Times New Roman" w:cs="Arial"/>
                <w:b/>
                <w:bCs/>
              </w:rPr>
            </w:pPr>
            <w:r w:rsidRPr="0034654F">
              <w:rPr>
                <w:rFonts w:eastAsia="Times New Roman" w:cs="Arial"/>
                <w:b/>
                <w:bCs/>
              </w:rPr>
              <w:t>Date</w:t>
            </w:r>
          </w:p>
        </w:tc>
      </w:tr>
      <w:tr w:rsidR="0034654F" w:rsidRPr="0034654F" w14:paraId="733A38F2" w14:textId="77777777" w:rsidTr="00287900">
        <w:trPr>
          <w:gridAfter w:val="1"/>
          <w:wAfter w:w="38" w:type="dxa"/>
          <w:cantSplit/>
          <w:trHeight w:val="275"/>
        </w:trPr>
        <w:tc>
          <w:tcPr>
            <w:tcW w:w="2517" w:type="dxa"/>
            <w:vMerge/>
            <w:shd w:val="clear" w:color="auto" w:fill="F2F2F2" w:themeFill="background1" w:themeFillShade="F2"/>
          </w:tcPr>
          <w:p w14:paraId="5101EF4E" w14:textId="77777777" w:rsidR="00EE633D" w:rsidRPr="0034654F" w:rsidRDefault="00EE633D" w:rsidP="00F442C2">
            <w:pPr>
              <w:rPr>
                <w:rFonts w:eastAsia="Times New Roman" w:cs="Arial"/>
                <w:b/>
              </w:rPr>
            </w:pPr>
          </w:p>
        </w:tc>
        <w:tc>
          <w:tcPr>
            <w:tcW w:w="2693" w:type="dxa"/>
            <w:gridSpan w:val="2"/>
            <w:tcBorders>
              <w:top w:val="dotted" w:sz="4" w:space="0" w:color="auto"/>
              <w:right w:val="dotted" w:sz="4" w:space="0" w:color="auto"/>
            </w:tcBorders>
          </w:tcPr>
          <w:p w14:paraId="21BE7251" w14:textId="77777777" w:rsidR="00EE633D" w:rsidRPr="0034654F" w:rsidRDefault="00EE633D" w:rsidP="00F442C2">
            <w:pPr>
              <w:jc w:val="both"/>
              <w:rPr>
                <w:rFonts w:eastAsia="Times New Roman" w:cs="Arial"/>
              </w:rPr>
            </w:pPr>
          </w:p>
          <w:p w14:paraId="1C64E2D4" w14:textId="4152D4E7" w:rsidR="00EE633D" w:rsidRPr="0034654F" w:rsidRDefault="00EE633D" w:rsidP="00F442C2">
            <w:pPr>
              <w:jc w:val="both"/>
              <w:rPr>
                <w:rFonts w:eastAsia="Times New Roman" w:cs="Arial"/>
              </w:rPr>
            </w:pPr>
          </w:p>
        </w:tc>
        <w:tc>
          <w:tcPr>
            <w:tcW w:w="1390" w:type="dxa"/>
            <w:gridSpan w:val="3"/>
            <w:tcBorders>
              <w:top w:val="dotted" w:sz="4" w:space="0" w:color="auto"/>
              <w:left w:val="dotted" w:sz="4" w:space="0" w:color="auto"/>
            </w:tcBorders>
          </w:tcPr>
          <w:p w14:paraId="456FC13E" w14:textId="12F07B4D" w:rsidR="00EE633D" w:rsidRPr="0034654F" w:rsidRDefault="00EE633D" w:rsidP="00EE633D">
            <w:pPr>
              <w:jc w:val="center"/>
              <w:rPr>
                <w:rFonts w:eastAsia="Times New Roman" w:cs="Arial"/>
              </w:rPr>
            </w:pPr>
          </w:p>
        </w:tc>
        <w:tc>
          <w:tcPr>
            <w:tcW w:w="2750" w:type="dxa"/>
            <w:gridSpan w:val="3"/>
            <w:tcBorders>
              <w:top w:val="dotted" w:sz="4" w:space="0" w:color="auto"/>
              <w:right w:val="dotted" w:sz="4" w:space="0" w:color="auto"/>
            </w:tcBorders>
          </w:tcPr>
          <w:p w14:paraId="34B08796" w14:textId="77777777" w:rsidR="00EE633D" w:rsidRPr="0034654F" w:rsidRDefault="00EE633D" w:rsidP="00F442C2">
            <w:pPr>
              <w:jc w:val="both"/>
              <w:rPr>
                <w:rFonts w:eastAsia="Times New Roman" w:cs="Arial"/>
              </w:rPr>
            </w:pPr>
          </w:p>
        </w:tc>
        <w:tc>
          <w:tcPr>
            <w:tcW w:w="1390" w:type="dxa"/>
            <w:gridSpan w:val="2"/>
            <w:tcBorders>
              <w:top w:val="dotted" w:sz="4" w:space="0" w:color="auto"/>
              <w:left w:val="dotted" w:sz="4" w:space="0" w:color="auto"/>
            </w:tcBorders>
          </w:tcPr>
          <w:p w14:paraId="52466FC2" w14:textId="3C6D48FF" w:rsidR="00EE633D" w:rsidRPr="0034654F" w:rsidRDefault="00EE633D" w:rsidP="001510CC">
            <w:pPr>
              <w:rPr>
                <w:rFonts w:eastAsia="Times New Roman" w:cs="Arial"/>
              </w:rPr>
            </w:pPr>
          </w:p>
        </w:tc>
      </w:tr>
      <w:tr w:rsidR="00EE633D" w:rsidRPr="0034654F" w14:paraId="201E0CE2" w14:textId="77777777" w:rsidTr="00287900">
        <w:trPr>
          <w:gridAfter w:val="1"/>
          <w:wAfter w:w="38" w:type="dxa"/>
          <w:cantSplit/>
        </w:trPr>
        <w:tc>
          <w:tcPr>
            <w:tcW w:w="2517" w:type="dxa"/>
            <w:shd w:val="clear" w:color="auto" w:fill="F2F2F2" w:themeFill="background1" w:themeFillShade="F2"/>
          </w:tcPr>
          <w:p w14:paraId="0EE7B2FA" w14:textId="77777777" w:rsidR="00EE633D" w:rsidRPr="0034654F" w:rsidRDefault="00EE633D" w:rsidP="00F442C2">
            <w:pPr>
              <w:rPr>
                <w:rFonts w:cs="Arial"/>
              </w:rPr>
            </w:pPr>
            <w:r w:rsidRPr="0034654F">
              <w:rPr>
                <w:rFonts w:eastAsia="Times New Roman" w:cs="Arial"/>
                <w:b/>
              </w:rPr>
              <w:t>Executive Summary</w:t>
            </w:r>
          </w:p>
        </w:tc>
        <w:tc>
          <w:tcPr>
            <w:tcW w:w="8223" w:type="dxa"/>
            <w:gridSpan w:val="10"/>
          </w:tcPr>
          <w:p w14:paraId="4634BC24" w14:textId="3BEA789A" w:rsidR="001510CC" w:rsidRPr="001510CC" w:rsidRDefault="001510CC" w:rsidP="001510CC">
            <w:pPr>
              <w:jc w:val="both"/>
              <w:rPr>
                <w:rFonts w:eastAsia="Times New Roman" w:cs="Arial"/>
              </w:rPr>
            </w:pPr>
            <w:r w:rsidRPr="001510CC">
              <w:rPr>
                <w:rFonts w:eastAsia="Times New Roman" w:cs="Arial"/>
              </w:rPr>
              <w:t>Integrated Performance Report</w:t>
            </w:r>
          </w:p>
          <w:p w14:paraId="7BC56E4A" w14:textId="77777777" w:rsidR="001510CC" w:rsidRDefault="001510CC" w:rsidP="001510CC">
            <w:pPr>
              <w:jc w:val="both"/>
              <w:rPr>
                <w:rFonts w:eastAsia="Times New Roman" w:cs="Arial"/>
              </w:rPr>
            </w:pPr>
          </w:p>
          <w:p w14:paraId="702296D4" w14:textId="39280A6D" w:rsidR="001510CC" w:rsidRPr="001510CC" w:rsidRDefault="001510CC" w:rsidP="001510CC">
            <w:pPr>
              <w:jc w:val="both"/>
              <w:rPr>
                <w:rFonts w:eastAsia="Times New Roman" w:cs="Arial"/>
              </w:rPr>
            </w:pPr>
            <w:r w:rsidRPr="001510CC">
              <w:rPr>
                <w:rFonts w:eastAsia="Times New Roman" w:cs="Arial"/>
              </w:rPr>
              <w:t xml:space="preserve">This is the Integrated Performance Report (IPR) for NHS Gloucestershire ICB for </w:t>
            </w:r>
            <w:r w:rsidR="008B5B1B">
              <w:rPr>
                <w:rFonts w:eastAsia="Times New Roman" w:cs="Arial"/>
              </w:rPr>
              <w:t>January 2023</w:t>
            </w:r>
            <w:r w:rsidRPr="001510CC">
              <w:rPr>
                <w:rFonts w:eastAsia="Times New Roman" w:cs="Arial"/>
              </w:rPr>
              <w:t>. The report brings information together from three areas:</w:t>
            </w:r>
          </w:p>
          <w:p w14:paraId="6A365E29" w14:textId="77777777" w:rsidR="008B5B1B" w:rsidRDefault="001510CC" w:rsidP="001510CC">
            <w:pPr>
              <w:pStyle w:val="ListParagraph"/>
              <w:numPr>
                <w:ilvl w:val="0"/>
                <w:numId w:val="12"/>
              </w:numPr>
              <w:jc w:val="both"/>
              <w:rPr>
                <w:rFonts w:eastAsia="Times New Roman" w:cs="Arial"/>
              </w:rPr>
            </w:pPr>
            <w:r w:rsidRPr="008B5B1B">
              <w:rPr>
                <w:rFonts w:eastAsia="Times New Roman" w:cs="Arial"/>
              </w:rPr>
              <w:t>Performance</w:t>
            </w:r>
          </w:p>
          <w:p w14:paraId="01CBD052" w14:textId="77777777" w:rsidR="008B5B1B" w:rsidRDefault="001510CC" w:rsidP="001510CC">
            <w:pPr>
              <w:pStyle w:val="ListParagraph"/>
              <w:numPr>
                <w:ilvl w:val="0"/>
                <w:numId w:val="12"/>
              </w:numPr>
              <w:jc w:val="both"/>
              <w:rPr>
                <w:rFonts w:eastAsia="Times New Roman" w:cs="Arial"/>
              </w:rPr>
            </w:pPr>
            <w:r w:rsidRPr="008B5B1B">
              <w:rPr>
                <w:rFonts w:eastAsia="Times New Roman" w:cs="Arial"/>
              </w:rPr>
              <w:t>Workforce</w:t>
            </w:r>
          </w:p>
          <w:p w14:paraId="69C9DDA9" w14:textId="6BC0D9D5" w:rsidR="00EE633D" w:rsidRDefault="001510CC" w:rsidP="001510CC">
            <w:pPr>
              <w:pStyle w:val="ListParagraph"/>
              <w:numPr>
                <w:ilvl w:val="0"/>
                <w:numId w:val="12"/>
              </w:numPr>
              <w:jc w:val="both"/>
              <w:rPr>
                <w:rFonts w:eastAsia="Times New Roman" w:cs="Arial"/>
              </w:rPr>
            </w:pPr>
            <w:r w:rsidRPr="008B5B1B">
              <w:rPr>
                <w:rFonts w:eastAsia="Times New Roman" w:cs="Arial"/>
              </w:rPr>
              <w:t>Finance</w:t>
            </w:r>
          </w:p>
          <w:p w14:paraId="6071ABD3" w14:textId="4366593D" w:rsidR="008B5B1B" w:rsidRPr="008B5B1B" w:rsidRDefault="008B5B1B" w:rsidP="001510CC">
            <w:pPr>
              <w:pStyle w:val="ListParagraph"/>
              <w:numPr>
                <w:ilvl w:val="0"/>
                <w:numId w:val="12"/>
              </w:numPr>
              <w:jc w:val="both"/>
              <w:rPr>
                <w:rFonts w:eastAsia="Times New Roman" w:cs="Arial"/>
              </w:rPr>
            </w:pPr>
            <w:r>
              <w:rPr>
                <w:rFonts w:eastAsia="Times New Roman" w:cs="Arial"/>
              </w:rPr>
              <w:t>Quality</w:t>
            </w:r>
          </w:p>
          <w:p w14:paraId="2E69D409" w14:textId="77777777" w:rsidR="00EE633D" w:rsidRDefault="00EE633D" w:rsidP="00F442C2">
            <w:pPr>
              <w:jc w:val="both"/>
              <w:rPr>
                <w:rFonts w:eastAsia="Times New Roman" w:cs="Arial"/>
              </w:rPr>
            </w:pPr>
          </w:p>
          <w:p w14:paraId="10AFD29B" w14:textId="77777777" w:rsidR="008B5B1B" w:rsidRDefault="008B5B1B" w:rsidP="00F442C2">
            <w:pPr>
              <w:jc w:val="both"/>
              <w:rPr>
                <w:rFonts w:eastAsia="Times New Roman" w:cs="Arial"/>
              </w:rPr>
            </w:pPr>
            <w:r w:rsidRPr="008B5B1B">
              <w:rPr>
                <w:rFonts w:eastAsia="Times New Roman" w:cs="Arial"/>
              </w:rPr>
              <w:t>The report includes assurance pages from each of the relevant ICB Committees relating to their part of the IPR, a headline summary from each of the four areas and a more detailed breakdown of progress within the remainder of the document.</w:t>
            </w:r>
          </w:p>
          <w:p w14:paraId="610EDC1D" w14:textId="77777777" w:rsidR="008B5B1B" w:rsidRDefault="008B5B1B" w:rsidP="00F442C2">
            <w:pPr>
              <w:jc w:val="both"/>
              <w:rPr>
                <w:rFonts w:eastAsia="Times New Roman" w:cs="Arial"/>
              </w:rPr>
            </w:pPr>
          </w:p>
          <w:p w14:paraId="0049891F" w14:textId="442F2E45" w:rsidR="008B5B1B" w:rsidRPr="0034654F" w:rsidRDefault="008B5B1B" w:rsidP="00F442C2">
            <w:pPr>
              <w:jc w:val="both"/>
              <w:rPr>
                <w:rFonts w:eastAsia="Times New Roman" w:cs="Arial"/>
              </w:rPr>
            </w:pPr>
          </w:p>
        </w:tc>
      </w:tr>
      <w:tr w:rsidR="00EE633D" w:rsidRPr="0034654F" w14:paraId="41E5A21C" w14:textId="77777777" w:rsidTr="00287900">
        <w:trPr>
          <w:gridAfter w:val="1"/>
          <w:wAfter w:w="38" w:type="dxa"/>
          <w:cantSplit/>
        </w:trPr>
        <w:tc>
          <w:tcPr>
            <w:tcW w:w="2517" w:type="dxa"/>
            <w:shd w:val="clear" w:color="auto" w:fill="F2F2F2" w:themeFill="background1" w:themeFillShade="F2"/>
          </w:tcPr>
          <w:p w14:paraId="3BE0EA6F" w14:textId="2F55E377" w:rsidR="00EE633D" w:rsidRPr="0034654F" w:rsidRDefault="00EE633D" w:rsidP="00F442C2">
            <w:pPr>
              <w:rPr>
                <w:rFonts w:eastAsia="Times New Roman" w:cs="Arial"/>
                <w:b/>
              </w:rPr>
            </w:pPr>
            <w:r w:rsidRPr="0034654F">
              <w:rPr>
                <w:rFonts w:eastAsia="Times New Roman" w:cs="Arial"/>
                <w:b/>
              </w:rPr>
              <w:t>Key Issues</w:t>
            </w:r>
            <w:r w:rsidR="00F76178" w:rsidRPr="0034654F">
              <w:rPr>
                <w:rFonts w:eastAsia="Times New Roman" w:cs="Arial"/>
                <w:b/>
              </w:rPr>
              <w:t xml:space="preserve"> to note</w:t>
            </w:r>
          </w:p>
          <w:p w14:paraId="3E8E6C41" w14:textId="77777777" w:rsidR="00EE633D" w:rsidRPr="0034654F" w:rsidRDefault="00EE633D" w:rsidP="00F442C2">
            <w:pPr>
              <w:rPr>
                <w:rFonts w:cs="Arial"/>
              </w:rPr>
            </w:pPr>
          </w:p>
        </w:tc>
        <w:tc>
          <w:tcPr>
            <w:tcW w:w="8223" w:type="dxa"/>
            <w:gridSpan w:val="10"/>
          </w:tcPr>
          <w:p w14:paraId="2E9C126C" w14:textId="4696348F" w:rsidR="001510CC" w:rsidRDefault="001510CC" w:rsidP="001510CC">
            <w:pPr>
              <w:pStyle w:val="Default"/>
            </w:pPr>
            <w:r>
              <w:rPr>
                <w:sz w:val="22"/>
                <w:szCs w:val="22"/>
              </w:rPr>
              <w:t>Areas of key exceptions have been included at the front of the Integrated</w:t>
            </w:r>
            <w:r>
              <w:rPr>
                <w:sz w:val="22"/>
                <w:szCs w:val="22"/>
              </w:rPr>
              <w:t xml:space="preserve"> p</w:t>
            </w:r>
            <w:r>
              <w:rPr>
                <w:sz w:val="22"/>
                <w:szCs w:val="22"/>
              </w:rPr>
              <w:t xml:space="preserve">erformance Report. </w:t>
            </w:r>
          </w:p>
          <w:p w14:paraId="2673C1FC" w14:textId="77777777" w:rsidR="00EE633D" w:rsidRPr="0034654F" w:rsidRDefault="00EE633D" w:rsidP="00F442C2">
            <w:pPr>
              <w:rPr>
                <w:rFonts w:cs="Arial"/>
              </w:rPr>
            </w:pPr>
          </w:p>
        </w:tc>
      </w:tr>
      <w:tr w:rsidR="00EE633D" w:rsidRPr="0034654F" w14:paraId="670680CD" w14:textId="77777777" w:rsidTr="00287900">
        <w:trPr>
          <w:gridAfter w:val="1"/>
          <w:wAfter w:w="38" w:type="dxa"/>
          <w:cantSplit/>
        </w:trPr>
        <w:tc>
          <w:tcPr>
            <w:tcW w:w="2517" w:type="dxa"/>
            <w:shd w:val="clear" w:color="auto" w:fill="F2F2F2" w:themeFill="background1" w:themeFillShade="F2"/>
          </w:tcPr>
          <w:p w14:paraId="2188E38A" w14:textId="77777777" w:rsidR="00EE633D" w:rsidRPr="0034654F" w:rsidRDefault="00EE633D" w:rsidP="00F442C2">
            <w:pPr>
              <w:rPr>
                <w:rFonts w:eastAsia="Times New Roman" w:cs="Arial"/>
                <w:b/>
              </w:rPr>
            </w:pPr>
            <w:r w:rsidRPr="0034654F">
              <w:rPr>
                <w:rFonts w:eastAsia="Times New Roman" w:cs="Arial"/>
                <w:b/>
              </w:rPr>
              <w:t>Key Risks:</w:t>
            </w:r>
          </w:p>
          <w:p w14:paraId="1B8DF708" w14:textId="77777777" w:rsidR="00EE633D" w:rsidRPr="0034654F" w:rsidRDefault="00EE633D" w:rsidP="00F442C2">
            <w:pPr>
              <w:rPr>
                <w:rFonts w:eastAsia="Times New Roman" w:cs="Arial"/>
                <w:b/>
              </w:rPr>
            </w:pPr>
          </w:p>
          <w:p w14:paraId="304AB5D7" w14:textId="77777777" w:rsidR="00EE633D" w:rsidRPr="0034654F" w:rsidRDefault="00EE633D" w:rsidP="00F442C2">
            <w:pPr>
              <w:rPr>
                <w:rFonts w:eastAsia="Times New Roman" w:cs="Arial"/>
                <w:b/>
              </w:rPr>
            </w:pPr>
          </w:p>
          <w:p w14:paraId="3D2EBAF8" w14:textId="77777777" w:rsidR="00EE633D" w:rsidRPr="0034654F" w:rsidRDefault="00EE633D" w:rsidP="00F442C2">
            <w:pPr>
              <w:rPr>
                <w:rFonts w:eastAsia="Times New Roman" w:cs="Arial"/>
                <w:b/>
              </w:rPr>
            </w:pPr>
          </w:p>
          <w:p w14:paraId="44C788F8" w14:textId="77777777" w:rsidR="00EE633D" w:rsidRPr="0034654F" w:rsidRDefault="00EE633D" w:rsidP="00F442C2">
            <w:pPr>
              <w:rPr>
                <w:rFonts w:eastAsia="Times New Roman" w:cs="Arial"/>
                <w:b/>
              </w:rPr>
            </w:pPr>
          </w:p>
          <w:p w14:paraId="35DE79DF" w14:textId="77777777" w:rsidR="00EE633D" w:rsidRPr="0034654F" w:rsidRDefault="00EE633D" w:rsidP="00F442C2">
            <w:pPr>
              <w:rPr>
                <w:rFonts w:eastAsia="Times New Roman" w:cs="Arial"/>
                <w:b/>
              </w:rPr>
            </w:pPr>
          </w:p>
          <w:p w14:paraId="32F62971" w14:textId="77777777" w:rsidR="00EE633D" w:rsidRPr="0034654F" w:rsidRDefault="00EE633D" w:rsidP="00F442C2">
            <w:pPr>
              <w:rPr>
                <w:rFonts w:eastAsia="Times New Roman" w:cs="Arial"/>
                <w:b/>
              </w:rPr>
            </w:pPr>
            <w:r w:rsidRPr="0034654F">
              <w:rPr>
                <w:rFonts w:eastAsia="Times New Roman" w:cs="Arial"/>
                <w:b/>
              </w:rPr>
              <w:t>Original Risk (CxL)</w:t>
            </w:r>
          </w:p>
          <w:p w14:paraId="28A0AE31" w14:textId="77777777" w:rsidR="00EE633D" w:rsidRPr="0034654F" w:rsidRDefault="00EE633D" w:rsidP="00F442C2">
            <w:pPr>
              <w:rPr>
                <w:rFonts w:cs="Arial"/>
              </w:rPr>
            </w:pPr>
            <w:r w:rsidRPr="0034654F">
              <w:rPr>
                <w:rFonts w:eastAsia="Times New Roman" w:cs="Arial"/>
                <w:b/>
              </w:rPr>
              <w:t>Residual Risk (CxL)</w:t>
            </w:r>
          </w:p>
        </w:tc>
        <w:tc>
          <w:tcPr>
            <w:tcW w:w="8223" w:type="dxa"/>
            <w:gridSpan w:val="10"/>
          </w:tcPr>
          <w:p w14:paraId="3F4508C3" w14:textId="2A1D0538" w:rsidR="001510CC" w:rsidRDefault="001510CC" w:rsidP="001510CC">
            <w:pPr>
              <w:pStyle w:val="Default"/>
              <w:rPr>
                <w:sz w:val="22"/>
                <w:szCs w:val="22"/>
              </w:rPr>
            </w:pPr>
            <w:r>
              <w:rPr>
                <w:sz w:val="22"/>
                <w:szCs w:val="22"/>
              </w:rPr>
              <w:t xml:space="preserve">The Integrated Performance Report (IPR) provides an overall summary of the current position of health and social care in Gloucestershire. Issues in delivery will have an impact on our ability to deliver against the priorities for the health and care system that we have committed to in 2022/23. </w:t>
            </w:r>
          </w:p>
          <w:p w14:paraId="365DEF1D" w14:textId="77777777" w:rsidR="001510CC" w:rsidRDefault="001510CC" w:rsidP="001510CC">
            <w:pPr>
              <w:pStyle w:val="Default"/>
              <w:rPr>
                <w:sz w:val="22"/>
                <w:szCs w:val="22"/>
              </w:rPr>
            </w:pPr>
          </w:p>
          <w:p w14:paraId="566DF44F" w14:textId="4CAB0719" w:rsidR="001510CC" w:rsidRDefault="001510CC" w:rsidP="001510CC">
            <w:pPr>
              <w:pStyle w:val="Default"/>
              <w:rPr>
                <w:sz w:val="22"/>
                <w:szCs w:val="22"/>
              </w:rPr>
            </w:pPr>
            <w:r>
              <w:rPr>
                <w:sz w:val="22"/>
                <w:szCs w:val="22"/>
              </w:rPr>
              <w:t xml:space="preserve">It will also have an impact on our ability to deliver against the NHS Oversight Framework and influence segmentation decisions made by NHS England. </w:t>
            </w:r>
          </w:p>
          <w:p w14:paraId="583C2292" w14:textId="77777777" w:rsidR="001510CC" w:rsidRDefault="001510CC" w:rsidP="001510CC">
            <w:pPr>
              <w:pStyle w:val="Default"/>
              <w:rPr>
                <w:sz w:val="22"/>
                <w:szCs w:val="22"/>
              </w:rPr>
            </w:pPr>
          </w:p>
          <w:p w14:paraId="24944422" w14:textId="34B1ACC9" w:rsidR="00EE633D" w:rsidRPr="0034654F" w:rsidRDefault="001510CC" w:rsidP="001510CC">
            <w:pPr>
              <w:rPr>
                <w:rFonts w:cs="Arial"/>
              </w:rPr>
            </w:pPr>
            <w:r>
              <w:t xml:space="preserve">Work is underway on the development of the Board Assurance Framework. There will be a close link between the risks within the BAF and delivery of our objectives through the Integrated Performance Report. </w:t>
            </w:r>
          </w:p>
        </w:tc>
      </w:tr>
      <w:tr w:rsidR="00EE633D" w:rsidRPr="0034654F" w14:paraId="09FB6C69" w14:textId="77777777" w:rsidTr="00287900">
        <w:trPr>
          <w:gridAfter w:val="1"/>
          <w:wAfter w:w="38" w:type="dxa"/>
          <w:cantSplit/>
        </w:trPr>
        <w:tc>
          <w:tcPr>
            <w:tcW w:w="2517" w:type="dxa"/>
            <w:shd w:val="clear" w:color="auto" w:fill="F2F2F2" w:themeFill="background1" w:themeFillShade="F2"/>
          </w:tcPr>
          <w:p w14:paraId="7F881801" w14:textId="77777777" w:rsidR="00EE633D" w:rsidRPr="0034654F" w:rsidRDefault="00EE633D" w:rsidP="00F442C2">
            <w:pPr>
              <w:rPr>
                <w:rFonts w:cs="Arial"/>
              </w:rPr>
            </w:pPr>
            <w:r w:rsidRPr="0034654F">
              <w:rPr>
                <w:rFonts w:eastAsia="Times New Roman" w:cs="Arial"/>
                <w:b/>
              </w:rPr>
              <w:t>Management of Conflicts of Interest</w:t>
            </w:r>
          </w:p>
        </w:tc>
        <w:tc>
          <w:tcPr>
            <w:tcW w:w="8223" w:type="dxa"/>
            <w:gridSpan w:val="10"/>
          </w:tcPr>
          <w:p w14:paraId="231C2670" w14:textId="5CF5185D" w:rsidR="00EE633D" w:rsidRPr="0034654F" w:rsidRDefault="001510CC" w:rsidP="00F442C2">
            <w:pPr>
              <w:rPr>
                <w:rFonts w:cs="Arial"/>
              </w:rPr>
            </w:pPr>
            <w:r>
              <w:rPr>
                <w:rFonts w:cs="Arial"/>
              </w:rPr>
              <w:t>None</w:t>
            </w:r>
          </w:p>
        </w:tc>
      </w:tr>
      <w:tr w:rsidR="0034654F" w:rsidRPr="0034654F" w14:paraId="0E68BCEB" w14:textId="77777777" w:rsidTr="00287900">
        <w:trPr>
          <w:gridAfter w:val="1"/>
          <w:wAfter w:w="38" w:type="dxa"/>
          <w:cantSplit/>
          <w:trHeight w:val="135"/>
        </w:trPr>
        <w:tc>
          <w:tcPr>
            <w:tcW w:w="2517" w:type="dxa"/>
            <w:vMerge w:val="restart"/>
            <w:shd w:val="clear" w:color="auto" w:fill="F2F2F2" w:themeFill="background1" w:themeFillShade="F2"/>
          </w:tcPr>
          <w:p w14:paraId="4CAC7033" w14:textId="0F4DC7D4" w:rsidR="00F76178" w:rsidRPr="0034654F" w:rsidRDefault="00F76178" w:rsidP="00F442C2">
            <w:pPr>
              <w:rPr>
                <w:rFonts w:eastAsia="Times New Roman" w:cs="Arial"/>
                <w:b/>
              </w:rPr>
            </w:pPr>
            <w:r w:rsidRPr="0034654F">
              <w:rPr>
                <w:rFonts w:eastAsia="Times New Roman" w:cs="Arial"/>
                <w:b/>
              </w:rPr>
              <w:lastRenderedPageBreak/>
              <w:t>Resource Impact</w:t>
            </w:r>
            <w:r w:rsidR="00287900">
              <w:rPr>
                <w:rFonts w:eastAsia="Times New Roman" w:cs="Arial"/>
                <w:b/>
              </w:rPr>
              <w:t xml:space="preserve"> (X)</w:t>
            </w:r>
          </w:p>
        </w:tc>
        <w:tc>
          <w:tcPr>
            <w:tcW w:w="2068" w:type="dxa"/>
            <w:shd w:val="clear" w:color="auto" w:fill="F2F2F2" w:themeFill="background1" w:themeFillShade="F2"/>
          </w:tcPr>
          <w:p w14:paraId="2948A690" w14:textId="5C670C4E" w:rsidR="00F76178" w:rsidRPr="0034654F" w:rsidRDefault="00F76178" w:rsidP="00981EDB">
            <w:pPr>
              <w:spacing w:before="60" w:after="60"/>
              <w:jc w:val="right"/>
              <w:rPr>
                <w:rFonts w:eastAsia="Times New Roman" w:cs="Arial"/>
                <w:b/>
                <w:bCs/>
              </w:rPr>
            </w:pPr>
            <w:r w:rsidRPr="0034654F">
              <w:rPr>
                <w:rFonts w:eastAsia="Times New Roman" w:cs="Arial"/>
                <w:b/>
                <w:bCs/>
              </w:rPr>
              <w:t>Financial</w:t>
            </w:r>
          </w:p>
        </w:tc>
        <w:tc>
          <w:tcPr>
            <w:tcW w:w="625" w:type="dxa"/>
          </w:tcPr>
          <w:p w14:paraId="632AB64E" w14:textId="77777777" w:rsidR="00F76178" w:rsidRPr="0034654F" w:rsidRDefault="00F76178" w:rsidP="00287900">
            <w:pPr>
              <w:spacing w:before="60" w:after="60"/>
              <w:jc w:val="center"/>
              <w:rPr>
                <w:rFonts w:eastAsia="Times New Roman" w:cs="Arial"/>
              </w:rPr>
            </w:pPr>
          </w:p>
        </w:tc>
        <w:tc>
          <w:tcPr>
            <w:tcW w:w="4963" w:type="dxa"/>
            <w:gridSpan w:val="7"/>
            <w:shd w:val="clear" w:color="auto" w:fill="F2F2F2" w:themeFill="background1" w:themeFillShade="F2"/>
          </w:tcPr>
          <w:p w14:paraId="78A0BFED" w14:textId="0DE6D572" w:rsidR="00F76178" w:rsidRPr="0034654F" w:rsidRDefault="00F76178" w:rsidP="00981EDB">
            <w:pPr>
              <w:spacing w:before="60" w:after="60"/>
              <w:jc w:val="right"/>
              <w:rPr>
                <w:rFonts w:eastAsia="Times New Roman" w:cs="Arial"/>
                <w:b/>
                <w:bCs/>
              </w:rPr>
            </w:pPr>
            <w:r w:rsidRPr="0034654F">
              <w:rPr>
                <w:rFonts w:eastAsia="Times New Roman" w:cs="Arial"/>
                <w:b/>
                <w:bCs/>
              </w:rPr>
              <w:t>Information Management &amp; Technology</w:t>
            </w:r>
          </w:p>
        </w:tc>
        <w:tc>
          <w:tcPr>
            <w:tcW w:w="567" w:type="dxa"/>
          </w:tcPr>
          <w:p w14:paraId="0E592EE5" w14:textId="6AA3CEFD" w:rsidR="00F76178" w:rsidRPr="0034654F" w:rsidRDefault="00F76178" w:rsidP="00287900">
            <w:pPr>
              <w:spacing w:before="60" w:after="60"/>
              <w:jc w:val="center"/>
              <w:rPr>
                <w:rFonts w:eastAsia="Times New Roman" w:cs="Arial"/>
              </w:rPr>
            </w:pPr>
          </w:p>
        </w:tc>
      </w:tr>
      <w:tr w:rsidR="0034654F" w:rsidRPr="0034654F" w14:paraId="189E5900" w14:textId="77777777" w:rsidTr="00287900">
        <w:trPr>
          <w:gridAfter w:val="1"/>
          <w:wAfter w:w="38" w:type="dxa"/>
          <w:cantSplit/>
          <w:trHeight w:val="135"/>
        </w:trPr>
        <w:tc>
          <w:tcPr>
            <w:tcW w:w="2517" w:type="dxa"/>
            <w:vMerge/>
            <w:shd w:val="clear" w:color="auto" w:fill="F2F2F2" w:themeFill="background1" w:themeFillShade="F2"/>
          </w:tcPr>
          <w:p w14:paraId="76C26C3D" w14:textId="77777777" w:rsidR="00F76178" w:rsidRPr="0034654F" w:rsidRDefault="00F76178" w:rsidP="00F442C2">
            <w:pPr>
              <w:rPr>
                <w:rFonts w:eastAsia="Times New Roman" w:cs="Arial"/>
                <w:b/>
              </w:rPr>
            </w:pPr>
          </w:p>
        </w:tc>
        <w:tc>
          <w:tcPr>
            <w:tcW w:w="2068" w:type="dxa"/>
            <w:shd w:val="clear" w:color="auto" w:fill="F2F2F2" w:themeFill="background1" w:themeFillShade="F2"/>
          </w:tcPr>
          <w:p w14:paraId="1417D4D9" w14:textId="67ACFE50" w:rsidR="00F76178" w:rsidRPr="0034654F" w:rsidRDefault="00F76178" w:rsidP="00981EDB">
            <w:pPr>
              <w:spacing w:before="60" w:after="60"/>
              <w:jc w:val="right"/>
              <w:rPr>
                <w:rFonts w:eastAsia="Times New Roman" w:cs="Arial"/>
                <w:b/>
                <w:bCs/>
              </w:rPr>
            </w:pPr>
            <w:r w:rsidRPr="0034654F">
              <w:rPr>
                <w:rFonts w:eastAsia="Times New Roman" w:cs="Arial"/>
                <w:b/>
                <w:bCs/>
              </w:rPr>
              <w:t>Human Resource</w:t>
            </w:r>
          </w:p>
        </w:tc>
        <w:tc>
          <w:tcPr>
            <w:tcW w:w="625" w:type="dxa"/>
          </w:tcPr>
          <w:p w14:paraId="714D3E67" w14:textId="77777777" w:rsidR="00F76178" w:rsidRPr="0034654F" w:rsidRDefault="00F76178" w:rsidP="00287900">
            <w:pPr>
              <w:spacing w:before="60" w:after="60"/>
              <w:jc w:val="center"/>
              <w:rPr>
                <w:rFonts w:eastAsia="Times New Roman" w:cs="Arial"/>
              </w:rPr>
            </w:pPr>
          </w:p>
        </w:tc>
        <w:tc>
          <w:tcPr>
            <w:tcW w:w="4963" w:type="dxa"/>
            <w:gridSpan w:val="7"/>
            <w:shd w:val="clear" w:color="auto" w:fill="F2F2F2" w:themeFill="background1" w:themeFillShade="F2"/>
          </w:tcPr>
          <w:p w14:paraId="3B5FF0C0" w14:textId="38BD6CC6" w:rsidR="00F76178" w:rsidRPr="0034654F" w:rsidRDefault="00F76178" w:rsidP="00981EDB">
            <w:pPr>
              <w:spacing w:before="60" w:after="60"/>
              <w:jc w:val="right"/>
              <w:rPr>
                <w:rFonts w:eastAsia="Times New Roman" w:cs="Arial"/>
                <w:b/>
                <w:bCs/>
              </w:rPr>
            </w:pPr>
            <w:r w:rsidRPr="0034654F">
              <w:rPr>
                <w:rFonts w:eastAsia="Times New Roman" w:cs="Arial"/>
                <w:b/>
                <w:bCs/>
              </w:rPr>
              <w:t>Buildings</w:t>
            </w:r>
          </w:p>
        </w:tc>
        <w:tc>
          <w:tcPr>
            <w:tcW w:w="567" w:type="dxa"/>
          </w:tcPr>
          <w:p w14:paraId="1BBF654F" w14:textId="6F5B13E9" w:rsidR="00F76178" w:rsidRPr="0034654F" w:rsidRDefault="00F76178" w:rsidP="00287900">
            <w:pPr>
              <w:spacing w:before="60" w:after="60"/>
              <w:jc w:val="center"/>
              <w:rPr>
                <w:rFonts w:eastAsia="Times New Roman" w:cs="Arial"/>
              </w:rPr>
            </w:pPr>
          </w:p>
        </w:tc>
      </w:tr>
      <w:tr w:rsidR="00EE633D" w:rsidRPr="0034654F" w14:paraId="00B3389F" w14:textId="77777777" w:rsidTr="00287900">
        <w:trPr>
          <w:gridAfter w:val="1"/>
          <w:wAfter w:w="38" w:type="dxa"/>
          <w:cantSplit/>
        </w:trPr>
        <w:tc>
          <w:tcPr>
            <w:tcW w:w="2517" w:type="dxa"/>
            <w:shd w:val="clear" w:color="auto" w:fill="F2F2F2" w:themeFill="background1" w:themeFillShade="F2"/>
          </w:tcPr>
          <w:p w14:paraId="0D7AA3D5" w14:textId="77777777" w:rsidR="00EE633D" w:rsidRPr="0034654F" w:rsidRDefault="00EE633D" w:rsidP="00F442C2">
            <w:pPr>
              <w:rPr>
                <w:rFonts w:cs="Arial"/>
              </w:rPr>
            </w:pPr>
            <w:r w:rsidRPr="0034654F">
              <w:rPr>
                <w:rFonts w:eastAsia="Times New Roman" w:cs="Arial"/>
                <w:b/>
              </w:rPr>
              <w:t>Financial Impact</w:t>
            </w:r>
          </w:p>
        </w:tc>
        <w:tc>
          <w:tcPr>
            <w:tcW w:w="8223" w:type="dxa"/>
            <w:gridSpan w:val="10"/>
          </w:tcPr>
          <w:p w14:paraId="7B4FC327" w14:textId="4B8545BF" w:rsidR="00EE633D" w:rsidRPr="0034654F" w:rsidRDefault="001510CC" w:rsidP="00F442C2">
            <w:pPr>
              <w:rPr>
                <w:rFonts w:eastAsia="Times New Roman" w:cs="Arial"/>
              </w:rPr>
            </w:pPr>
            <w:r w:rsidRPr="001510CC">
              <w:rPr>
                <w:rFonts w:eastAsia="Times New Roman" w:cs="Arial"/>
              </w:rPr>
              <w:t>See financial section of the report.</w:t>
            </w:r>
          </w:p>
          <w:p w14:paraId="55DFAB15" w14:textId="64D5DB6D" w:rsidR="00495E6A" w:rsidRPr="0034654F" w:rsidRDefault="00495E6A" w:rsidP="00F442C2">
            <w:pPr>
              <w:rPr>
                <w:rFonts w:cs="Arial"/>
              </w:rPr>
            </w:pPr>
          </w:p>
        </w:tc>
      </w:tr>
      <w:tr w:rsidR="00EE633D" w:rsidRPr="0034654F" w14:paraId="19D2BE88" w14:textId="77777777" w:rsidTr="00287900">
        <w:trPr>
          <w:gridAfter w:val="1"/>
          <w:wAfter w:w="38" w:type="dxa"/>
          <w:cantSplit/>
        </w:trPr>
        <w:tc>
          <w:tcPr>
            <w:tcW w:w="2517" w:type="dxa"/>
            <w:shd w:val="clear" w:color="auto" w:fill="F2F2F2" w:themeFill="background1" w:themeFillShade="F2"/>
          </w:tcPr>
          <w:p w14:paraId="768FE621" w14:textId="0E9B349C" w:rsidR="00EE633D" w:rsidRPr="0034654F" w:rsidRDefault="00F76178" w:rsidP="00F442C2">
            <w:pPr>
              <w:rPr>
                <w:rFonts w:cs="Arial"/>
              </w:rPr>
            </w:pPr>
            <w:r w:rsidRPr="0034654F">
              <w:rPr>
                <w:rFonts w:eastAsia="Times New Roman" w:cs="Arial"/>
                <w:b/>
              </w:rPr>
              <w:t xml:space="preserve">Regulatory and </w:t>
            </w:r>
            <w:r w:rsidR="00EE633D" w:rsidRPr="0034654F">
              <w:rPr>
                <w:rFonts w:eastAsia="Times New Roman" w:cs="Arial"/>
                <w:b/>
              </w:rPr>
              <w:t xml:space="preserve">Legal Issues (including NHS Constitution) </w:t>
            </w:r>
          </w:p>
        </w:tc>
        <w:tc>
          <w:tcPr>
            <w:tcW w:w="8223" w:type="dxa"/>
            <w:gridSpan w:val="10"/>
          </w:tcPr>
          <w:p w14:paraId="1FA4AFD9" w14:textId="77777777" w:rsidR="001510CC" w:rsidRPr="001510CC" w:rsidRDefault="001510CC" w:rsidP="001510CC">
            <w:pPr>
              <w:jc w:val="both"/>
              <w:rPr>
                <w:rFonts w:eastAsia="Times New Roman" w:cs="Arial"/>
              </w:rPr>
            </w:pPr>
            <w:r w:rsidRPr="001510CC">
              <w:rPr>
                <w:rFonts w:eastAsia="Times New Roman" w:cs="Arial"/>
              </w:rPr>
              <w:t>The ICB has a statutory duty not to exceed the revenue resource limit set by NHS England.</w:t>
            </w:r>
          </w:p>
          <w:p w14:paraId="056BF641" w14:textId="4F47AE2F" w:rsidR="00EE633D" w:rsidRPr="0034654F" w:rsidRDefault="001510CC" w:rsidP="001510CC">
            <w:pPr>
              <w:jc w:val="both"/>
              <w:rPr>
                <w:rFonts w:cs="Arial"/>
              </w:rPr>
            </w:pPr>
            <w:r w:rsidRPr="001510CC">
              <w:rPr>
                <w:rFonts w:eastAsia="Times New Roman" w:cs="Arial"/>
              </w:rPr>
              <w:t>The Integrated Performance Report will be used to inform regional discussions as part of the NHS Oversight Framework.</w:t>
            </w:r>
          </w:p>
        </w:tc>
      </w:tr>
      <w:tr w:rsidR="00EE633D" w:rsidRPr="0034654F" w14:paraId="6447B4ED" w14:textId="77777777" w:rsidTr="00287900">
        <w:trPr>
          <w:gridAfter w:val="1"/>
          <w:wAfter w:w="38" w:type="dxa"/>
          <w:cantSplit/>
        </w:trPr>
        <w:tc>
          <w:tcPr>
            <w:tcW w:w="2517" w:type="dxa"/>
            <w:shd w:val="clear" w:color="auto" w:fill="F2F2F2" w:themeFill="background1" w:themeFillShade="F2"/>
          </w:tcPr>
          <w:p w14:paraId="44E4339C" w14:textId="77777777" w:rsidR="00EE633D" w:rsidRPr="0034654F" w:rsidRDefault="00EE633D" w:rsidP="00F442C2">
            <w:pPr>
              <w:rPr>
                <w:rFonts w:eastAsia="Times New Roman" w:cs="Arial"/>
                <w:b/>
              </w:rPr>
            </w:pPr>
            <w:r w:rsidRPr="0034654F">
              <w:rPr>
                <w:rFonts w:eastAsia="Times New Roman" w:cs="Arial"/>
                <w:b/>
              </w:rPr>
              <w:t>Impact on Health Inequalities</w:t>
            </w:r>
          </w:p>
        </w:tc>
        <w:tc>
          <w:tcPr>
            <w:tcW w:w="8223" w:type="dxa"/>
            <w:gridSpan w:val="10"/>
          </w:tcPr>
          <w:p w14:paraId="3B29DFCC" w14:textId="77777777" w:rsidR="001510CC" w:rsidRDefault="001510CC" w:rsidP="001510CC">
            <w:pPr>
              <w:jc w:val="both"/>
              <w:rPr>
                <w:rFonts w:eastAsia="Times New Roman" w:cs="Arial"/>
              </w:rPr>
            </w:pPr>
            <w:r w:rsidRPr="001510CC">
              <w:rPr>
                <w:rFonts w:eastAsia="Times New Roman" w:cs="Arial"/>
              </w:rPr>
              <w:t>As highlighted above, the report includes specific work that has been undertaken on health inequalities. This includes:</w:t>
            </w:r>
          </w:p>
          <w:p w14:paraId="726D0315" w14:textId="77777777" w:rsidR="001510CC" w:rsidRDefault="001510CC" w:rsidP="001510CC">
            <w:pPr>
              <w:pStyle w:val="ListParagraph"/>
              <w:numPr>
                <w:ilvl w:val="0"/>
                <w:numId w:val="11"/>
              </w:numPr>
              <w:jc w:val="both"/>
              <w:rPr>
                <w:rFonts w:eastAsia="Times New Roman" w:cs="Arial"/>
              </w:rPr>
            </w:pPr>
            <w:r w:rsidRPr="001510CC">
              <w:rPr>
                <w:rFonts w:eastAsia="Times New Roman" w:cs="Arial"/>
              </w:rPr>
              <w:t>An analysis of the full waiting list of Gloucestershire patients at Gloucestershire Hospitals NHS Foundation Trust</w:t>
            </w:r>
          </w:p>
          <w:p w14:paraId="7429023C" w14:textId="2CEF4669" w:rsidR="00EE633D" w:rsidRPr="001510CC" w:rsidRDefault="001510CC" w:rsidP="001510CC">
            <w:pPr>
              <w:pStyle w:val="ListParagraph"/>
              <w:numPr>
                <w:ilvl w:val="0"/>
                <w:numId w:val="11"/>
              </w:numPr>
              <w:jc w:val="both"/>
              <w:rPr>
                <w:rFonts w:eastAsia="Times New Roman" w:cs="Arial"/>
              </w:rPr>
            </w:pPr>
            <w:r w:rsidRPr="001510CC">
              <w:rPr>
                <w:rFonts w:eastAsia="Times New Roman" w:cs="Arial"/>
              </w:rPr>
              <w:t>Analysis of cancer wait times split across more deprived areas within the county.</w:t>
            </w:r>
          </w:p>
        </w:tc>
      </w:tr>
      <w:tr w:rsidR="00EE633D" w:rsidRPr="0034654F" w14:paraId="460F47CC" w14:textId="77777777" w:rsidTr="00287900">
        <w:trPr>
          <w:gridAfter w:val="1"/>
          <w:wAfter w:w="38" w:type="dxa"/>
          <w:cantSplit/>
        </w:trPr>
        <w:tc>
          <w:tcPr>
            <w:tcW w:w="2517" w:type="dxa"/>
            <w:shd w:val="clear" w:color="auto" w:fill="F2F2F2" w:themeFill="background1" w:themeFillShade="F2"/>
          </w:tcPr>
          <w:p w14:paraId="2DF4DA84" w14:textId="77777777" w:rsidR="00EE633D" w:rsidRPr="0034654F" w:rsidRDefault="00EE633D" w:rsidP="00F442C2">
            <w:pPr>
              <w:rPr>
                <w:rFonts w:eastAsia="Times New Roman" w:cs="Arial"/>
                <w:b/>
              </w:rPr>
            </w:pPr>
            <w:r w:rsidRPr="0034654F">
              <w:rPr>
                <w:rFonts w:eastAsia="Times New Roman" w:cs="Arial"/>
                <w:b/>
              </w:rPr>
              <w:t>Impact on Equality and Diversity</w:t>
            </w:r>
          </w:p>
        </w:tc>
        <w:tc>
          <w:tcPr>
            <w:tcW w:w="8223" w:type="dxa"/>
            <w:gridSpan w:val="10"/>
          </w:tcPr>
          <w:p w14:paraId="4A76AE73" w14:textId="0E4BDA52" w:rsidR="00EE633D" w:rsidRPr="0034654F" w:rsidRDefault="001510CC" w:rsidP="00F442C2">
            <w:pPr>
              <w:jc w:val="both"/>
              <w:rPr>
                <w:rFonts w:eastAsia="Times New Roman" w:cs="Arial"/>
              </w:rPr>
            </w:pPr>
            <w:r w:rsidRPr="001510CC">
              <w:rPr>
                <w:rFonts w:eastAsia="Times New Roman" w:cs="Arial"/>
              </w:rPr>
              <w:t>See above section on health inequalities.</w:t>
            </w:r>
          </w:p>
        </w:tc>
      </w:tr>
      <w:tr w:rsidR="00EE633D" w:rsidRPr="0034654F" w14:paraId="3AF2B4DF" w14:textId="77777777" w:rsidTr="00287900">
        <w:trPr>
          <w:gridAfter w:val="1"/>
          <w:wAfter w:w="38" w:type="dxa"/>
          <w:cantSplit/>
        </w:trPr>
        <w:tc>
          <w:tcPr>
            <w:tcW w:w="2517" w:type="dxa"/>
            <w:shd w:val="clear" w:color="auto" w:fill="F2F2F2" w:themeFill="background1" w:themeFillShade="F2"/>
          </w:tcPr>
          <w:p w14:paraId="534224AA" w14:textId="77777777" w:rsidR="00EE633D" w:rsidRPr="0034654F" w:rsidRDefault="00EE633D" w:rsidP="00F442C2">
            <w:pPr>
              <w:rPr>
                <w:rFonts w:eastAsia="Times New Roman" w:cs="Arial"/>
                <w:b/>
              </w:rPr>
            </w:pPr>
            <w:r w:rsidRPr="0034654F">
              <w:rPr>
                <w:rFonts w:eastAsia="Times New Roman" w:cs="Arial"/>
                <w:b/>
              </w:rPr>
              <w:t>Impact on Sustainable Development</w:t>
            </w:r>
          </w:p>
        </w:tc>
        <w:tc>
          <w:tcPr>
            <w:tcW w:w="8223" w:type="dxa"/>
            <w:gridSpan w:val="10"/>
          </w:tcPr>
          <w:p w14:paraId="3A932B58" w14:textId="01879CD4" w:rsidR="00EE633D" w:rsidRPr="0034654F" w:rsidRDefault="001510CC" w:rsidP="00F442C2">
            <w:pPr>
              <w:jc w:val="both"/>
              <w:rPr>
                <w:rFonts w:eastAsia="Times New Roman" w:cs="Arial"/>
              </w:rPr>
            </w:pPr>
            <w:r w:rsidRPr="001510CC">
              <w:rPr>
                <w:rFonts w:eastAsia="Times New Roman" w:cs="Arial"/>
              </w:rPr>
              <w:t>None</w:t>
            </w:r>
          </w:p>
        </w:tc>
      </w:tr>
      <w:tr w:rsidR="00EE633D" w:rsidRPr="0034654F" w14:paraId="76E2DB19" w14:textId="77777777" w:rsidTr="00287900">
        <w:trPr>
          <w:gridAfter w:val="1"/>
          <w:wAfter w:w="38" w:type="dxa"/>
          <w:cantSplit/>
        </w:trPr>
        <w:tc>
          <w:tcPr>
            <w:tcW w:w="2517" w:type="dxa"/>
            <w:shd w:val="clear" w:color="auto" w:fill="F2F2F2" w:themeFill="background1" w:themeFillShade="F2"/>
          </w:tcPr>
          <w:p w14:paraId="0C11AA0E" w14:textId="77777777" w:rsidR="00EE633D" w:rsidRPr="0034654F" w:rsidRDefault="00EE633D" w:rsidP="00F442C2">
            <w:pPr>
              <w:rPr>
                <w:rFonts w:eastAsia="Times New Roman" w:cs="Arial"/>
                <w:b/>
              </w:rPr>
            </w:pPr>
            <w:r w:rsidRPr="0034654F">
              <w:rPr>
                <w:rFonts w:eastAsia="Times New Roman" w:cs="Arial"/>
                <w:b/>
              </w:rPr>
              <w:t>Patient and Public Involvement</w:t>
            </w:r>
          </w:p>
        </w:tc>
        <w:tc>
          <w:tcPr>
            <w:tcW w:w="8223" w:type="dxa"/>
            <w:gridSpan w:val="10"/>
          </w:tcPr>
          <w:p w14:paraId="7A67B049" w14:textId="3594498C" w:rsidR="00EE633D" w:rsidRPr="0034654F" w:rsidRDefault="001510CC" w:rsidP="00F442C2">
            <w:pPr>
              <w:jc w:val="both"/>
              <w:rPr>
                <w:rFonts w:eastAsia="Times New Roman" w:cs="Arial"/>
              </w:rPr>
            </w:pPr>
            <w:r w:rsidRPr="001510CC">
              <w:rPr>
                <w:rFonts w:eastAsia="Times New Roman" w:cs="Arial"/>
              </w:rPr>
              <w:t>The Integrated Performance Report (Quality section) currently provides information on patient and public feedback.</w:t>
            </w:r>
          </w:p>
        </w:tc>
      </w:tr>
      <w:tr w:rsidR="00EE633D" w:rsidRPr="0034654F" w14:paraId="18C66C95" w14:textId="77777777" w:rsidTr="00287900">
        <w:trPr>
          <w:gridAfter w:val="1"/>
          <w:wAfter w:w="38" w:type="dxa"/>
          <w:cantSplit/>
        </w:trPr>
        <w:tc>
          <w:tcPr>
            <w:tcW w:w="2517" w:type="dxa"/>
            <w:shd w:val="clear" w:color="auto" w:fill="F2F2F2" w:themeFill="background1" w:themeFillShade="F2"/>
          </w:tcPr>
          <w:p w14:paraId="77FC5493" w14:textId="77777777" w:rsidR="00EE633D" w:rsidRPr="0034654F" w:rsidRDefault="00EE633D" w:rsidP="00F442C2">
            <w:pPr>
              <w:rPr>
                <w:rFonts w:eastAsia="Times New Roman" w:cs="Arial"/>
                <w:b/>
              </w:rPr>
            </w:pPr>
            <w:r w:rsidRPr="0034654F">
              <w:rPr>
                <w:rFonts w:eastAsia="Times New Roman" w:cs="Arial"/>
                <w:b/>
              </w:rPr>
              <w:t>Recommendation</w:t>
            </w:r>
          </w:p>
        </w:tc>
        <w:tc>
          <w:tcPr>
            <w:tcW w:w="8223" w:type="dxa"/>
            <w:gridSpan w:val="10"/>
          </w:tcPr>
          <w:p w14:paraId="349EB5CA" w14:textId="77777777" w:rsidR="00EE633D" w:rsidRDefault="001510CC" w:rsidP="001510CC">
            <w:pPr>
              <w:pStyle w:val="Default"/>
              <w:rPr>
                <w:sz w:val="22"/>
                <w:szCs w:val="22"/>
              </w:rPr>
            </w:pPr>
            <w:r>
              <w:rPr>
                <w:sz w:val="22"/>
                <w:szCs w:val="22"/>
              </w:rPr>
              <w:t xml:space="preserve">The Integrated Care Board are asked to: </w:t>
            </w:r>
          </w:p>
          <w:p w14:paraId="30C205F0" w14:textId="77777777" w:rsidR="001510CC" w:rsidRDefault="001510CC" w:rsidP="001510CC">
            <w:pPr>
              <w:pStyle w:val="Default"/>
              <w:rPr>
                <w:b/>
                <w:bCs/>
              </w:rPr>
            </w:pPr>
          </w:p>
          <w:p w14:paraId="47EAE0FF" w14:textId="1D7AAE4C" w:rsidR="001510CC" w:rsidRPr="001510CC" w:rsidRDefault="001510CC" w:rsidP="001510CC">
            <w:pPr>
              <w:pStyle w:val="Default"/>
              <w:rPr>
                <w:sz w:val="22"/>
                <w:szCs w:val="22"/>
              </w:rPr>
            </w:pPr>
            <w:r>
              <w:rPr>
                <w:b/>
                <w:bCs/>
                <w:sz w:val="22"/>
                <w:szCs w:val="22"/>
              </w:rPr>
              <w:t xml:space="preserve">Discuss the key highlights from the Integrated Performance Report </w:t>
            </w:r>
            <w:r>
              <w:rPr>
                <w:sz w:val="22"/>
                <w:szCs w:val="22"/>
              </w:rPr>
              <w:t xml:space="preserve">identifying any further actions that may be required </w:t>
            </w:r>
          </w:p>
        </w:tc>
      </w:tr>
      <w:tr w:rsidR="0034654F" w:rsidRPr="0034654F" w14:paraId="30BA7E73" w14:textId="77777777" w:rsidTr="00287900">
        <w:trPr>
          <w:gridAfter w:val="1"/>
          <w:wAfter w:w="38" w:type="dxa"/>
          <w:cantSplit/>
        </w:trPr>
        <w:tc>
          <w:tcPr>
            <w:tcW w:w="2517" w:type="dxa"/>
            <w:shd w:val="clear" w:color="auto" w:fill="F2F2F2" w:themeFill="background1" w:themeFillShade="F2"/>
          </w:tcPr>
          <w:p w14:paraId="33343919" w14:textId="763835A4" w:rsidR="00EE633D" w:rsidRPr="0034654F" w:rsidRDefault="00EE633D" w:rsidP="00EE633D">
            <w:pPr>
              <w:rPr>
                <w:rFonts w:eastAsia="Times New Roman" w:cs="Arial"/>
                <w:b/>
              </w:rPr>
            </w:pPr>
            <w:r w:rsidRPr="0034654F">
              <w:rPr>
                <w:rFonts w:eastAsia="Times New Roman" w:cs="Arial"/>
                <w:b/>
              </w:rPr>
              <w:t>Author</w:t>
            </w:r>
          </w:p>
        </w:tc>
        <w:tc>
          <w:tcPr>
            <w:tcW w:w="2693" w:type="dxa"/>
            <w:gridSpan w:val="2"/>
          </w:tcPr>
          <w:p w14:paraId="2A9D2BD7" w14:textId="77777777" w:rsidR="001510CC" w:rsidRDefault="001510CC" w:rsidP="001510CC">
            <w:pPr>
              <w:pStyle w:val="Default"/>
              <w:rPr>
                <w:sz w:val="22"/>
                <w:szCs w:val="22"/>
              </w:rPr>
            </w:pPr>
            <w:r>
              <w:rPr>
                <w:sz w:val="22"/>
                <w:szCs w:val="22"/>
              </w:rPr>
              <w:t xml:space="preserve">Kat Doherty (Performance) </w:t>
            </w:r>
          </w:p>
          <w:p w14:paraId="2C5DB4C1" w14:textId="77777777" w:rsidR="001510CC" w:rsidRDefault="001510CC" w:rsidP="001510CC">
            <w:pPr>
              <w:pStyle w:val="Default"/>
              <w:rPr>
                <w:sz w:val="22"/>
                <w:szCs w:val="22"/>
              </w:rPr>
            </w:pPr>
          </w:p>
          <w:p w14:paraId="2A9D248B" w14:textId="346546E6" w:rsidR="001510CC" w:rsidRDefault="001510CC" w:rsidP="001510CC">
            <w:pPr>
              <w:pStyle w:val="Default"/>
              <w:rPr>
                <w:sz w:val="22"/>
                <w:szCs w:val="22"/>
              </w:rPr>
            </w:pPr>
            <w:r>
              <w:rPr>
                <w:sz w:val="22"/>
                <w:szCs w:val="22"/>
              </w:rPr>
              <w:t>Clare Hines (Workforce)</w:t>
            </w:r>
          </w:p>
          <w:p w14:paraId="7C09A7B2" w14:textId="77777777" w:rsidR="001510CC" w:rsidRDefault="001510CC" w:rsidP="001510CC">
            <w:pPr>
              <w:pStyle w:val="Default"/>
              <w:rPr>
                <w:sz w:val="22"/>
                <w:szCs w:val="22"/>
              </w:rPr>
            </w:pPr>
          </w:p>
          <w:p w14:paraId="3AFA6B17" w14:textId="21EC29BB" w:rsidR="001510CC" w:rsidRDefault="001510CC" w:rsidP="001510CC">
            <w:pPr>
              <w:pStyle w:val="Default"/>
              <w:rPr>
                <w:sz w:val="22"/>
                <w:szCs w:val="22"/>
              </w:rPr>
            </w:pPr>
            <w:r>
              <w:rPr>
                <w:sz w:val="22"/>
                <w:szCs w:val="22"/>
              </w:rPr>
              <w:t xml:space="preserve">Stephen Edmonds (Finance) </w:t>
            </w:r>
          </w:p>
          <w:p w14:paraId="7AC7BCE7" w14:textId="77777777" w:rsidR="001510CC" w:rsidRDefault="001510CC" w:rsidP="001510CC">
            <w:pPr>
              <w:pStyle w:val="Default"/>
              <w:rPr>
                <w:sz w:val="22"/>
                <w:szCs w:val="22"/>
              </w:rPr>
            </w:pPr>
          </w:p>
          <w:p w14:paraId="33EB3097" w14:textId="197363C8" w:rsidR="001510CC" w:rsidRDefault="001510CC" w:rsidP="001510CC">
            <w:pPr>
              <w:pStyle w:val="Default"/>
              <w:rPr>
                <w:sz w:val="22"/>
                <w:szCs w:val="22"/>
              </w:rPr>
            </w:pPr>
            <w:r>
              <w:rPr>
                <w:sz w:val="22"/>
                <w:szCs w:val="22"/>
              </w:rPr>
              <w:t xml:space="preserve">Rob Mauler (Quality) </w:t>
            </w:r>
          </w:p>
          <w:p w14:paraId="2F00071C" w14:textId="77777777" w:rsidR="001510CC" w:rsidRDefault="001510CC" w:rsidP="001510CC"/>
          <w:p w14:paraId="4E6FCBBF" w14:textId="5BA6F489" w:rsidR="00EE633D" w:rsidRPr="0034654F" w:rsidRDefault="001510CC" w:rsidP="001510CC">
            <w:pPr>
              <w:rPr>
                <w:rFonts w:eastAsia="Times New Roman" w:cs="Arial"/>
              </w:rPr>
            </w:pPr>
            <w:r>
              <w:t xml:space="preserve">Mark Golledge (PMO) </w:t>
            </w:r>
          </w:p>
          <w:p w14:paraId="212E05A6" w14:textId="2F3CE6D2" w:rsidR="00F76178" w:rsidRPr="0034654F" w:rsidRDefault="00F76178" w:rsidP="00EE633D">
            <w:pPr>
              <w:rPr>
                <w:rFonts w:eastAsia="Times New Roman" w:cs="Arial"/>
              </w:rPr>
            </w:pPr>
          </w:p>
        </w:tc>
        <w:tc>
          <w:tcPr>
            <w:tcW w:w="1277" w:type="dxa"/>
            <w:gridSpan w:val="2"/>
            <w:shd w:val="clear" w:color="auto" w:fill="F2F2F2" w:themeFill="background1" w:themeFillShade="F2"/>
          </w:tcPr>
          <w:p w14:paraId="7D9B7F27" w14:textId="23B74266" w:rsidR="00EE633D" w:rsidRPr="0034654F" w:rsidRDefault="00EE633D" w:rsidP="00EE633D">
            <w:pPr>
              <w:rPr>
                <w:rFonts w:eastAsia="Times New Roman" w:cs="Arial"/>
              </w:rPr>
            </w:pPr>
            <w:r w:rsidRPr="0034654F">
              <w:rPr>
                <w:rFonts w:eastAsia="Times New Roman" w:cs="Arial"/>
                <w:b/>
              </w:rPr>
              <w:t>Role Title</w:t>
            </w:r>
          </w:p>
        </w:tc>
        <w:tc>
          <w:tcPr>
            <w:tcW w:w="4253" w:type="dxa"/>
            <w:gridSpan w:val="6"/>
          </w:tcPr>
          <w:p w14:paraId="0CBF958A" w14:textId="77777777" w:rsidR="001510CC" w:rsidRDefault="001510CC" w:rsidP="001510CC">
            <w:pPr>
              <w:pStyle w:val="Default"/>
              <w:rPr>
                <w:sz w:val="22"/>
                <w:szCs w:val="22"/>
              </w:rPr>
            </w:pPr>
            <w:r>
              <w:rPr>
                <w:sz w:val="22"/>
                <w:szCs w:val="22"/>
              </w:rPr>
              <w:t xml:space="preserve">Senior Performance Management Lead </w:t>
            </w:r>
          </w:p>
          <w:p w14:paraId="5100136F" w14:textId="77777777" w:rsidR="001510CC" w:rsidRDefault="001510CC" w:rsidP="001510CC">
            <w:pPr>
              <w:pStyle w:val="Default"/>
              <w:rPr>
                <w:sz w:val="22"/>
                <w:szCs w:val="22"/>
              </w:rPr>
            </w:pPr>
          </w:p>
          <w:p w14:paraId="2CD89382" w14:textId="5270EB4F" w:rsidR="001510CC" w:rsidRDefault="001510CC" w:rsidP="001510CC">
            <w:pPr>
              <w:pStyle w:val="Default"/>
              <w:rPr>
                <w:sz w:val="22"/>
                <w:szCs w:val="22"/>
              </w:rPr>
            </w:pPr>
            <w:r>
              <w:rPr>
                <w:sz w:val="22"/>
                <w:szCs w:val="22"/>
              </w:rPr>
              <w:t xml:space="preserve">Workforce and OD Project Lead </w:t>
            </w:r>
          </w:p>
          <w:p w14:paraId="3D500A25" w14:textId="77777777" w:rsidR="001510CC" w:rsidRDefault="001510CC" w:rsidP="001510CC">
            <w:pPr>
              <w:pStyle w:val="Default"/>
              <w:rPr>
                <w:sz w:val="22"/>
                <w:szCs w:val="22"/>
              </w:rPr>
            </w:pPr>
          </w:p>
          <w:p w14:paraId="5A7D23AB" w14:textId="77777777" w:rsidR="001510CC" w:rsidRDefault="001510CC" w:rsidP="001510CC">
            <w:pPr>
              <w:pStyle w:val="Default"/>
              <w:rPr>
                <w:sz w:val="22"/>
                <w:szCs w:val="22"/>
              </w:rPr>
            </w:pPr>
          </w:p>
          <w:p w14:paraId="0B9F9F2F" w14:textId="42A1F692" w:rsidR="001510CC" w:rsidRDefault="001510CC" w:rsidP="001510CC">
            <w:pPr>
              <w:pStyle w:val="Default"/>
              <w:rPr>
                <w:sz w:val="22"/>
                <w:szCs w:val="22"/>
              </w:rPr>
            </w:pPr>
            <w:r>
              <w:rPr>
                <w:sz w:val="22"/>
                <w:szCs w:val="22"/>
              </w:rPr>
              <w:t xml:space="preserve">Finance Programme Manager </w:t>
            </w:r>
          </w:p>
          <w:p w14:paraId="226A3E35" w14:textId="77777777" w:rsidR="001510CC" w:rsidRDefault="001510CC" w:rsidP="001510CC">
            <w:pPr>
              <w:pStyle w:val="Default"/>
              <w:rPr>
                <w:sz w:val="22"/>
                <w:szCs w:val="22"/>
              </w:rPr>
            </w:pPr>
          </w:p>
          <w:p w14:paraId="05AA8BB5" w14:textId="6ABE525A" w:rsidR="001510CC" w:rsidRDefault="001510CC" w:rsidP="001510CC">
            <w:pPr>
              <w:pStyle w:val="Default"/>
              <w:rPr>
                <w:sz w:val="22"/>
                <w:szCs w:val="22"/>
              </w:rPr>
            </w:pPr>
            <w:r>
              <w:rPr>
                <w:sz w:val="22"/>
                <w:szCs w:val="22"/>
              </w:rPr>
              <w:t xml:space="preserve">Senior Manager, Quality &amp; Commissioning </w:t>
            </w:r>
          </w:p>
          <w:p w14:paraId="1F103771" w14:textId="77777777" w:rsidR="001510CC" w:rsidRDefault="001510CC" w:rsidP="001510CC"/>
          <w:p w14:paraId="757F53B0" w14:textId="4C2BB3B4" w:rsidR="00EE633D" w:rsidRPr="0034654F" w:rsidRDefault="001510CC" w:rsidP="001510CC">
            <w:pPr>
              <w:rPr>
                <w:rFonts w:eastAsia="Times New Roman" w:cs="Arial"/>
              </w:rPr>
            </w:pPr>
            <w:r>
              <w:t xml:space="preserve">Associate Director – ICS Development </w:t>
            </w:r>
          </w:p>
        </w:tc>
      </w:tr>
      <w:tr w:rsidR="00EE633D" w:rsidRPr="0034654F" w14:paraId="5B4CFE7C" w14:textId="77777777" w:rsidTr="00287900">
        <w:trPr>
          <w:gridAfter w:val="1"/>
          <w:wAfter w:w="38" w:type="dxa"/>
          <w:cantSplit/>
        </w:trPr>
        <w:tc>
          <w:tcPr>
            <w:tcW w:w="2517" w:type="dxa"/>
            <w:shd w:val="clear" w:color="auto" w:fill="F2F2F2" w:themeFill="background1" w:themeFillShade="F2"/>
          </w:tcPr>
          <w:p w14:paraId="26BDED6A" w14:textId="77777777" w:rsidR="00EE633D" w:rsidRPr="0034654F" w:rsidRDefault="00EE633D" w:rsidP="00F442C2">
            <w:pPr>
              <w:rPr>
                <w:rFonts w:eastAsia="Times New Roman" w:cs="Arial"/>
                <w:b/>
              </w:rPr>
            </w:pPr>
            <w:r w:rsidRPr="0034654F">
              <w:rPr>
                <w:rFonts w:eastAsia="Times New Roman" w:cs="Arial"/>
                <w:b/>
              </w:rPr>
              <w:t>Sponsoring Director</w:t>
            </w:r>
          </w:p>
          <w:p w14:paraId="2BE42787" w14:textId="1D53525B" w:rsidR="00EE633D" w:rsidRPr="0034654F" w:rsidRDefault="00EE633D" w:rsidP="00F442C2">
            <w:pPr>
              <w:rPr>
                <w:rFonts w:eastAsia="Times New Roman" w:cs="Arial"/>
                <w:b/>
              </w:rPr>
            </w:pPr>
            <w:r w:rsidRPr="0034654F">
              <w:rPr>
                <w:rFonts w:eastAsia="Times New Roman" w:cs="Arial"/>
                <w:b/>
              </w:rPr>
              <w:t>(if not author)</w:t>
            </w:r>
          </w:p>
        </w:tc>
        <w:tc>
          <w:tcPr>
            <w:tcW w:w="8223" w:type="dxa"/>
            <w:gridSpan w:val="10"/>
          </w:tcPr>
          <w:p w14:paraId="3A20B60C" w14:textId="77777777" w:rsidR="001510CC" w:rsidRDefault="001510CC" w:rsidP="001510CC">
            <w:pPr>
              <w:pStyle w:val="Default"/>
              <w:numPr>
                <w:ilvl w:val="0"/>
                <w:numId w:val="8"/>
              </w:numPr>
              <w:jc w:val="both"/>
              <w:rPr>
                <w:sz w:val="22"/>
                <w:szCs w:val="22"/>
              </w:rPr>
            </w:pPr>
            <w:r>
              <w:rPr>
                <w:sz w:val="22"/>
                <w:szCs w:val="22"/>
              </w:rPr>
              <w:t xml:space="preserve">Mark Walkingshaw, Director of Operational Planning &amp; Performance – NHS Gloucestershire ICB </w:t>
            </w:r>
          </w:p>
          <w:p w14:paraId="275F8DB7" w14:textId="77777777" w:rsidR="001510CC" w:rsidRDefault="001510CC" w:rsidP="001510CC">
            <w:pPr>
              <w:pStyle w:val="Default"/>
              <w:jc w:val="both"/>
              <w:rPr>
                <w:sz w:val="22"/>
                <w:szCs w:val="22"/>
              </w:rPr>
            </w:pPr>
          </w:p>
          <w:p w14:paraId="31903942" w14:textId="0CD375EC" w:rsidR="001510CC" w:rsidRDefault="001510CC" w:rsidP="001510CC">
            <w:pPr>
              <w:pStyle w:val="Default"/>
              <w:numPr>
                <w:ilvl w:val="0"/>
                <w:numId w:val="8"/>
              </w:numPr>
              <w:jc w:val="both"/>
              <w:rPr>
                <w:sz w:val="22"/>
                <w:szCs w:val="22"/>
              </w:rPr>
            </w:pPr>
            <w:r>
              <w:rPr>
                <w:sz w:val="22"/>
                <w:szCs w:val="22"/>
              </w:rPr>
              <w:t xml:space="preserve">Tracey Cox, Interim Director – People, Culture &amp; Engagement – NHS Gloucestershire ICB </w:t>
            </w:r>
          </w:p>
          <w:p w14:paraId="1D3BECA5" w14:textId="77777777" w:rsidR="001510CC" w:rsidRDefault="001510CC" w:rsidP="001510CC">
            <w:pPr>
              <w:pStyle w:val="Default"/>
              <w:jc w:val="both"/>
              <w:rPr>
                <w:sz w:val="22"/>
                <w:szCs w:val="22"/>
              </w:rPr>
            </w:pPr>
          </w:p>
          <w:p w14:paraId="3D52F329" w14:textId="09E47A7E" w:rsidR="001510CC" w:rsidRDefault="001510CC" w:rsidP="001510CC">
            <w:pPr>
              <w:pStyle w:val="Default"/>
              <w:numPr>
                <w:ilvl w:val="0"/>
                <w:numId w:val="8"/>
              </w:numPr>
              <w:jc w:val="both"/>
              <w:rPr>
                <w:sz w:val="22"/>
                <w:szCs w:val="22"/>
              </w:rPr>
            </w:pPr>
            <w:r>
              <w:rPr>
                <w:sz w:val="22"/>
                <w:szCs w:val="22"/>
              </w:rPr>
              <w:t xml:space="preserve">Cath Leech – Chief Finance Officer – NHS Gloucestershire ICB </w:t>
            </w:r>
          </w:p>
          <w:p w14:paraId="74A6A8C3" w14:textId="77777777" w:rsidR="001510CC" w:rsidRDefault="001510CC" w:rsidP="001510CC">
            <w:pPr>
              <w:pStyle w:val="Default"/>
              <w:jc w:val="both"/>
              <w:rPr>
                <w:sz w:val="22"/>
                <w:szCs w:val="22"/>
              </w:rPr>
            </w:pPr>
          </w:p>
          <w:p w14:paraId="710948F6" w14:textId="35E6DC85" w:rsidR="001510CC" w:rsidRDefault="001510CC" w:rsidP="001510CC">
            <w:pPr>
              <w:pStyle w:val="Default"/>
              <w:numPr>
                <w:ilvl w:val="0"/>
                <w:numId w:val="8"/>
              </w:numPr>
              <w:jc w:val="both"/>
              <w:rPr>
                <w:sz w:val="22"/>
                <w:szCs w:val="22"/>
              </w:rPr>
            </w:pPr>
            <w:r>
              <w:rPr>
                <w:sz w:val="22"/>
                <w:szCs w:val="22"/>
              </w:rPr>
              <w:t xml:space="preserve">Marion Andrews-Evans – Chief Nursing Officer – NHS Gloucestershire ICB </w:t>
            </w:r>
          </w:p>
          <w:p w14:paraId="6ACD268E" w14:textId="527D90C6" w:rsidR="00EE633D" w:rsidRPr="008B5B1B" w:rsidRDefault="00EE633D" w:rsidP="008B5B1B">
            <w:pPr>
              <w:jc w:val="both"/>
              <w:rPr>
                <w:rFonts w:eastAsia="Times New Roman" w:cs="Arial"/>
              </w:rPr>
            </w:pPr>
          </w:p>
        </w:tc>
      </w:tr>
    </w:tbl>
    <w:p w14:paraId="4A9270A9" w14:textId="6EF8E4B9" w:rsidR="006B10F8" w:rsidRDefault="006B10F8" w:rsidP="001F0224"/>
    <w:p w14:paraId="5D6B8B89" w14:textId="77777777" w:rsidR="006B10F8" w:rsidRDefault="006B10F8" w:rsidP="001F0224"/>
    <w:tbl>
      <w:tblPr>
        <w:tblStyle w:val="TableGrid"/>
        <w:tblW w:w="10466" w:type="dxa"/>
        <w:tblInd w:w="-5" w:type="dxa"/>
        <w:tblLook w:val="04A0" w:firstRow="1" w:lastRow="0" w:firstColumn="1" w:lastColumn="0" w:noHBand="0" w:noVBand="1"/>
      </w:tblPr>
      <w:tblGrid>
        <w:gridCol w:w="2341"/>
        <w:gridCol w:w="2929"/>
        <w:gridCol w:w="5196"/>
      </w:tblGrid>
      <w:tr w:rsidR="00F76178" w:rsidRPr="0093752A" w14:paraId="79DA343E" w14:textId="77777777" w:rsidTr="00CB7404">
        <w:tc>
          <w:tcPr>
            <w:tcW w:w="2341" w:type="dxa"/>
            <w:shd w:val="clear" w:color="auto" w:fill="D9D9D9" w:themeFill="background1" w:themeFillShade="D9"/>
          </w:tcPr>
          <w:p w14:paraId="039D9488" w14:textId="370B93E7" w:rsidR="00F76178" w:rsidRPr="0093752A" w:rsidRDefault="00F76178" w:rsidP="001F0224">
            <w:pPr>
              <w:rPr>
                <w:rFonts w:cs="Arial"/>
                <w:b/>
                <w:bCs/>
              </w:rPr>
            </w:pPr>
            <w:r w:rsidRPr="0093752A">
              <w:rPr>
                <w:rFonts w:cs="Arial"/>
                <w:b/>
                <w:bCs/>
              </w:rPr>
              <w:t>Glossary of Terms</w:t>
            </w:r>
          </w:p>
        </w:tc>
        <w:tc>
          <w:tcPr>
            <w:tcW w:w="8115" w:type="dxa"/>
            <w:gridSpan w:val="2"/>
            <w:shd w:val="clear" w:color="auto" w:fill="D9D9D9" w:themeFill="background1" w:themeFillShade="D9"/>
          </w:tcPr>
          <w:p w14:paraId="4F57E432" w14:textId="61C4927F" w:rsidR="00F76178" w:rsidRPr="0093752A" w:rsidRDefault="00F76178" w:rsidP="001F0224">
            <w:pPr>
              <w:rPr>
                <w:rFonts w:cs="Arial"/>
                <w:b/>
                <w:bCs/>
              </w:rPr>
            </w:pPr>
            <w:r w:rsidRPr="0093752A">
              <w:rPr>
                <w:rFonts w:cs="Arial"/>
                <w:b/>
                <w:bCs/>
              </w:rPr>
              <w:t>Explanation or clarification of abbreviations used in the paper</w:t>
            </w:r>
          </w:p>
        </w:tc>
      </w:tr>
      <w:tr w:rsidR="00F76178" w:rsidRPr="0093752A" w14:paraId="656E55EC" w14:textId="77777777" w:rsidTr="00CB7404">
        <w:tc>
          <w:tcPr>
            <w:tcW w:w="2341" w:type="dxa"/>
            <w:shd w:val="clear" w:color="auto" w:fill="F2F2F2" w:themeFill="background1" w:themeFillShade="F2"/>
          </w:tcPr>
          <w:p w14:paraId="431325CF" w14:textId="6DC32618" w:rsidR="00F76178" w:rsidRPr="0093752A" w:rsidRDefault="00F76178" w:rsidP="001F0224">
            <w:pPr>
              <w:rPr>
                <w:rFonts w:cs="Arial"/>
              </w:rPr>
            </w:pPr>
            <w:r w:rsidRPr="0093752A">
              <w:rPr>
                <w:rFonts w:cs="Arial"/>
              </w:rPr>
              <w:t>ICS</w:t>
            </w:r>
          </w:p>
        </w:tc>
        <w:tc>
          <w:tcPr>
            <w:tcW w:w="8115" w:type="dxa"/>
            <w:gridSpan w:val="2"/>
          </w:tcPr>
          <w:p w14:paraId="509E56A2" w14:textId="37906938" w:rsidR="00F76178" w:rsidRPr="0093752A" w:rsidRDefault="00F76178" w:rsidP="001F0224">
            <w:pPr>
              <w:rPr>
                <w:rFonts w:cs="Arial"/>
              </w:rPr>
            </w:pPr>
            <w:r w:rsidRPr="0093752A">
              <w:rPr>
                <w:rFonts w:cs="Arial"/>
              </w:rPr>
              <w:t>Integrated Care System</w:t>
            </w:r>
          </w:p>
        </w:tc>
      </w:tr>
      <w:tr w:rsidR="00F76178" w:rsidRPr="0093752A" w14:paraId="0BFED8C1" w14:textId="77777777" w:rsidTr="00CB7404">
        <w:tc>
          <w:tcPr>
            <w:tcW w:w="2341" w:type="dxa"/>
            <w:shd w:val="clear" w:color="auto" w:fill="F2F2F2" w:themeFill="background1" w:themeFillShade="F2"/>
          </w:tcPr>
          <w:p w14:paraId="7713900E" w14:textId="211BB83B" w:rsidR="00F76178" w:rsidRPr="0093752A" w:rsidRDefault="00F76178" w:rsidP="001F0224">
            <w:pPr>
              <w:rPr>
                <w:rFonts w:cs="Arial"/>
              </w:rPr>
            </w:pPr>
            <w:r w:rsidRPr="0093752A">
              <w:rPr>
                <w:rFonts w:cs="Arial"/>
              </w:rPr>
              <w:lastRenderedPageBreak/>
              <w:t>ICB</w:t>
            </w:r>
          </w:p>
        </w:tc>
        <w:tc>
          <w:tcPr>
            <w:tcW w:w="8115" w:type="dxa"/>
            <w:gridSpan w:val="2"/>
          </w:tcPr>
          <w:p w14:paraId="448A62D8" w14:textId="37C04AB6" w:rsidR="00F76178" w:rsidRPr="0093752A" w:rsidRDefault="00F76178" w:rsidP="001F0224">
            <w:pPr>
              <w:rPr>
                <w:rFonts w:cs="Arial"/>
              </w:rPr>
            </w:pPr>
            <w:r w:rsidRPr="0093752A">
              <w:rPr>
                <w:rFonts w:cs="Arial"/>
              </w:rPr>
              <w:t>Integrated Care Board</w:t>
            </w:r>
          </w:p>
        </w:tc>
      </w:tr>
      <w:tr w:rsidR="00A27C68" w:rsidRPr="0093752A" w14:paraId="4552B297" w14:textId="77777777" w:rsidTr="00CB7404">
        <w:tc>
          <w:tcPr>
            <w:tcW w:w="2341" w:type="dxa"/>
            <w:shd w:val="clear" w:color="auto" w:fill="F2F2F2" w:themeFill="background1" w:themeFillShade="F2"/>
          </w:tcPr>
          <w:p w14:paraId="7E96BB20" w14:textId="1E0FEBD4" w:rsidR="00A27C68" w:rsidRPr="0093752A" w:rsidRDefault="00A27C68" w:rsidP="001F0224">
            <w:pPr>
              <w:rPr>
                <w:rFonts w:cs="Arial"/>
              </w:rPr>
            </w:pPr>
            <w:r w:rsidRPr="0093752A">
              <w:rPr>
                <w:rFonts w:cs="Arial"/>
              </w:rPr>
              <w:t>GHC</w:t>
            </w:r>
          </w:p>
        </w:tc>
        <w:tc>
          <w:tcPr>
            <w:tcW w:w="8115" w:type="dxa"/>
            <w:gridSpan w:val="2"/>
          </w:tcPr>
          <w:p w14:paraId="7795B521" w14:textId="7BDBCCD2" w:rsidR="00A27C68" w:rsidRPr="0093752A" w:rsidRDefault="00A27C68" w:rsidP="001F0224">
            <w:pPr>
              <w:rPr>
                <w:rFonts w:cs="Arial"/>
              </w:rPr>
            </w:pPr>
            <w:r w:rsidRPr="0093752A">
              <w:rPr>
                <w:rFonts w:cs="Arial"/>
              </w:rPr>
              <w:t>Gloucestershire Health &amp; Care Foundation Trust</w:t>
            </w:r>
          </w:p>
        </w:tc>
      </w:tr>
      <w:tr w:rsidR="00F76178" w:rsidRPr="0093752A" w14:paraId="5BB14FE5" w14:textId="77777777" w:rsidTr="00CB7404">
        <w:tc>
          <w:tcPr>
            <w:tcW w:w="2341" w:type="dxa"/>
            <w:shd w:val="clear" w:color="auto" w:fill="F2F2F2" w:themeFill="background1" w:themeFillShade="F2"/>
          </w:tcPr>
          <w:p w14:paraId="53BDD135" w14:textId="7A62848E" w:rsidR="00F76178" w:rsidRPr="0093752A" w:rsidRDefault="00F76178" w:rsidP="001F0224">
            <w:pPr>
              <w:rPr>
                <w:rFonts w:cs="Arial"/>
              </w:rPr>
            </w:pPr>
            <w:r w:rsidRPr="0093752A">
              <w:rPr>
                <w:rFonts w:cs="Arial"/>
              </w:rPr>
              <w:t>GHFT</w:t>
            </w:r>
          </w:p>
        </w:tc>
        <w:tc>
          <w:tcPr>
            <w:tcW w:w="8115" w:type="dxa"/>
            <w:gridSpan w:val="2"/>
          </w:tcPr>
          <w:p w14:paraId="340FC2CF" w14:textId="0AB9D45B" w:rsidR="00F76178" w:rsidRPr="0093752A" w:rsidRDefault="00F76178" w:rsidP="001F0224">
            <w:pPr>
              <w:rPr>
                <w:rFonts w:cs="Arial"/>
              </w:rPr>
            </w:pPr>
            <w:r w:rsidRPr="0093752A">
              <w:rPr>
                <w:rFonts w:cs="Arial"/>
              </w:rPr>
              <w:t>Gloucestershire Hospitals NHS Foundation Trust</w:t>
            </w:r>
          </w:p>
        </w:tc>
      </w:tr>
      <w:tr w:rsidR="00F76178" w:rsidRPr="0093752A" w14:paraId="032F5910" w14:textId="77777777" w:rsidTr="00CB7404">
        <w:tc>
          <w:tcPr>
            <w:tcW w:w="2341" w:type="dxa"/>
            <w:shd w:val="clear" w:color="auto" w:fill="F2F2F2" w:themeFill="background1" w:themeFillShade="F2"/>
          </w:tcPr>
          <w:p w14:paraId="27249FEB" w14:textId="3B0DA652" w:rsidR="00F76178" w:rsidRPr="0093752A" w:rsidRDefault="00A27C68" w:rsidP="001F0224">
            <w:pPr>
              <w:rPr>
                <w:rFonts w:cs="Arial"/>
              </w:rPr>
            </w:pPr>
            <w:r w:rsidRPr="0093752A">
              <w:rPr>
                <w:rFonts w:cs="Arial"/>
              </w:rPr>
              <w:t>GCC</w:t>
            </w:r>
          </w:p>
        </w:tc>
        <w:tc>
          <w:tcPr>
            <w:tcW w:w="8115" w:type="dxa"/>
            <w:gridSpan w:val="2"/>
          </w:tcPr>
          <w:p w14:paraId="4317CD64" w14:textId="38D3810D" w:rsidR="00F76178" w:rsidRPr="0093752A" w:rsidRDefault="00A27C68" w:rsidP="001F0224">
            <w:pPr>
              <w:rPr>
                <w:rFonts w:cs="Arial"/>
              </w:rPr>
            </w:pPr>
            <w:r w:rsidRPr="0093752A">
              <w:rPr>
                <w:rFonts w:cs="Arial"/>
              </w:rPr>
              <w:t>Gloucestershire County Council</w:t>
            </w:r>
          </w:p>
        </w:tc>
      </w:tr>
      <w:tr w:rsidR="00A27C68" w:rsidRPr="0093752A" w14:paraId="6CB37DC5" w14:textId="77777777" w:rsidTr="00CB7404">
        <w:tc>
          <w:tcPr>
            <w:tcW w:w="2341" w:type="dxa"/>
            <w:shd w:val="clear" w:color="auto" w:fill="F2F2F2" w:themeFill="background1" w:themeFillShade="F2"/>
          </w:tcPr>
          <w:p w14:paraId="3317D3C7" w14:textId="0735DFBF" w:rsidR="00A27C68" w:rsidRPr="0093752A" w:rsidRDefault="00A27C68" w:rsidP="001F0224">
            <w:pPr>
              <w:rPr>
                <w:rFonts w:cs="Arial"/>
              </w:rPr>
            </w:pPr>
            <w:r w:rsidRPr="0093752A">
              <w:rPr>
                <w:rFonts w:cs="Arial"/>
              </w:rPr>
              <w:t>VCSE</w:t>
            </w:r>
          </w:p>
        </w:tc>
        <w:tc>
          <w:tcPr>
            <w:tcW w:w="8115" w:type="dxa"/>
            <w:gridSpan w:val="2"/>
          </w:tcPr>
          <w:p w14:paraId="34243935" w14:textId="60F177FF" w:rsidR="00A27C68" w:rsidRPr="0093752A" w:rsidRDefault="00A27C68" w:rsidP="001F0224">
            <w:pPr>
              <w:rPr>
                <w:rFonts w:cs="Arial"/>
              </w:rPr>
            </w:pPr>
            <w:r w:rsidRPr="0093752A">
              <w:rPr>
                <w:rFonts w:cs="Arial"/>
              </w:rPr>
              <w:t>Voluntary, Community and Social Enterprise</w:t>
            </w:r>
          </w:p>
        </w:tc>
      </w:tr>
      <w:tr w:rsidR="00A27C68" w:rsidRPr="0093752A" w14:paraId="77A9135E" w14:textId="77777777" w:rsidTr="00CB7404">
        <w:tc>
          <w:tcPr>
            <w:tcW w:w="2341" w:type="dxa"/>
            <w:shd w:val="clear" w:color="auto" w:fill="F2F2F2" w:themeFill="background1" w:themeFillShade="F2"/>
          </w:tcPr>
          <w:p w14:paraId="449DFE8A" w14:textId="79EC79CA" w:rsidR="00A27C68" w:rsidRPr="0093752A" w:rsidRDefault="00A27C68" w:rsidP="001F0224">
            <w:pPr>
              <w:rPr>
                <w:rFonts w:cs="Arial"/>
              </w:rPr>
            </w:pPr>
            <w:r w:rsidRPr="0093752A">
              <w:rPr>
                <w:rFonts w:cs="Arial"/>
              </w:rPr>
              <w:t>Add more as required</w:t>
            </w:r>
          </w:p>
        </w:tc>
        <w:tc>
          <w:tcPr>
            <w:tcW w:w="8115" w:type="dxa"/>
            <w:gridSpan w:val="2"/>
          </w:tcPr>
          <w:p w14:paraId="7C3AD277" w14:textId="77777777" w:rsidR="00A27C68" w:rsidRPr="0093752A" w:rsidRDefault="00A27C68" w:rsidP="001F0224">
            <w:pPr>
              <w:rPr>
                <w:rFonts w:cs="Arial"/>
              </w:rPr>
            </w:pPr>
          </w:p>
        </w:tc>
      </w:tr>
      <w:tr w:rsidR="00A27C68" w:rsidRPr="0093752A" w14:paraId="053D94A2" w14:textId="77777777" w:rsidTr="00CB7404">
        <w:tc>
          <w:tcPr>
            <w:tcW w:w="2341" w:type="dxa"/>
            <w:shd w:val="clear" w:color="auto" w:fill="F2F2F2" w:themeFill="background1" w:themeFillShade="F2"/>
          </w:tcPr>
          <w:p w14:paraId="49482A87" w14:textId="77777777" w:rsidR="00A27C68" w:rsidRPr="0093752A" w:rsidRDefault="00A27C68" w:rsidP="001F0224">
            <w:pPr>
              <w:rPr>
                <w:rFonts w:cs="Arial"/>
              </w:rPr>
            </w:pPr>
          </w:p>
        </w:tc>
        <w:tc>
          <w:tcPr>
            <w:tcW w:w="8115" w:type="dxa"/>
            <w:gridSpan w:val="2"/>
          </w:tcPr>
          <w:p w14:paraId="709452E8" w14:textId="77777777" w:rsidR="00A27C68" w:rsidRPr="0093752A" w:rsidRDefault="00A27C68" w:rsidP="001F0224">
            <w:pPr>
              <w:rPr>
                <w:rFonts w:cs="Arial"/>
              </w:rPr>
            </w:pPr>
          </w:p>
        </w:tc>
      </w:tr>
      <w:tr w:rsidR="00A27C68" w:rsidRPr="0093752A" w14:paraId="0A3F1F2E" w14:textId="77777777" w:rsidTr="00CB7404">
        <w:tc>
          <w:tcPr>
            <w:tcW w:w="2341" w:type="dxa"/>
            <w:shd w:val="clear" w:color="auto" w:fill="F2F2F2" w:themeFill="background1" w:themeFillShade="F2"/>
          </w:tcPr>
          <w:p w14:paraId="3073791C" w14:textId="77777777" w:rsidR="00A27C68" w:rsidRPr="0093752A" w:rsidRDefault="00A27C68" w:rsidP="001F0224">
            <w:pPr>
              <w:rPr>
                <w:rFonts w:cs="Arial"/>
              </w:rPr>
            </w:pPr>
          </w:p>
        </w:tc>
        <w:tc>
          <w:tcPr>
            <w:tcW w:w="8115" w:type="dxa"/>
            <w:gridSpan w:val="2"/>
          </w:tcPr>
          <w:p w14:paraId="58FA0282" w14:textId="77777777" w:rsidR="00A27C68" w:rsidRPr="0093752A" w:rsidRDefault="00A27C68" w:rsidP="001F0224">
            <w:pPr>
              <w:rPr>
                <w:rFonts w:cs="Arial"/>
              </w:rPr>
            </w:pPr>
          </w:p>
        </w:tc>
      </w:tr>
      <w:tr w:rsidR="003B44A9" w14:paraId="270EC86D" w14:textId="77777777" w:rsidTr="00CB74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70" w:type="dxa"/>
            <w:gridSpan w:val="2"/>
          </w:tcPr>
          <w:p w14:paraId="733EC490" w14:textId="77313DFF" w:rsidR="003B44A9" w:rsidRDefault="003B44A9" w:rsidP="00E83EA2">
            <w:pPr>
              <w:rPr>
                <w:noProof/>
                <w:lang w:eastAsia="en-GB"/>
              </w:rPr>
            </w:pPr>
          </w:p>
        </w:tc>
        <w:tc>
          <w:tcPr>
            <w:tcW w:w="5196" w:type="dxa"/>
          </w:tcPr>
          <w:p w14:paraId="4A07C49E" w14:textId="76694219" w:rsidR="003B44A9" w:rsidRDefault="003B44A9" w:rsidP="00E83EA2">
            <w:pPr>
              <w:jc w:val="right"/>
              <w:rPr>
                <w:noProof/>
                <w:lang w:eastAsia="en-GB"/>
              </w:rPr>
            </w:pPr>
          </w:p>
        </w:tc>
      </w:tr>
    </w:tbl>
    <w:p w14:paraId="22D633C0" w14:textId="0E8C0AF2" w:rsidR="009C2029" w:rsidRDefault="009C2029" w:rsidP="00CB7404"/>
    <w:sectPr w:rsidR="009C2029" w:rsidSect="00EE633D">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C00B7" w14:textId="77777777" w:rsidR="007F3533" w:rsidRDefault="007F3533" w:rsidP="001F0224">
      <w:r>
        <w:separator/>
      </w:r>
    </w:p>
  </w:endnote>
  <w:endnote w:type="continuationSeparator" w:id="0">
    <w:p w14:paraId="04A421D6" w14:textId="77777777" w:rsidR="007F3533" w:rsidRDefault="007F3533" w:rsidP="001F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533085"/>
      <w:docPartObj>
        <w:docPartGallery w:val="Page Numbers (Bottom of Page)"/>
        <w:docPartUnique/>
      </w:docPartObj>
    </w:sdtPr>
    <w:sdtEndPr>
      <w:rPr>
        <w:rFonts w:cs="Arial"/>
      </w:rPr>
    </w:sdtEndPr>
    <w:sdtContent>
      <w:p w14:paraId="555E40E3" w14:textId="77777777" w:rsidR="00EE633D" w:rsidRDefault="00EE633D">
        <w:pPr>
          <w:pStyle w:val="Footer"/>
          <w:jc w:val="right"/>
        </w:pPr>
      </w:p>
      <w:sdt>
        <w:sdtPr>
          <w:id w:val="860082579"/>
          <w:docPartObj>
            <w:docPartGallery w:val="Page Numbers (Top of Page)"/>
            <w:docPartUnique/>
          </w:docPartObj>
        </w:sdtPr>
        <w:sdtEndPr>
          <w:rPr>
            <w:rFonts w:cs="Arial"/>
          </w:rPr>
        </w:sdtEndPr>
        <w:sdtContent>
          <w:p w14:paraId="168037D1" w14:textId="51A5814D" w:rsidR="001F0224" w:rsidRPr="001F0224" w:rsidRDefault="001F0224">
            <w:pPr>
              <w:pStyle w:val="Footer"/>
              <w:jc w:val="right"/>
              <w:rPr>
                <w:rFonts w:cs="Arial"/>
              </w:rPr>
            </w:pPr>
            <w:r w:rsidRPr="001F0224">
              <w:rPr>
                <w:rFonts w:cs="Arial"/>
              </w:rPr>
              <w:t xml:space="preserve">Page </w:t>
            </w:r>
            <w:r w:rsidRPr="001F0224">
              <w:rPr>
                <w:rFonts w:cs="Arial"/>
                <w:b/>
                <w:bCs/>
                <w:sz w:val="24"/>
                <w:szCs w:val="24"/>
              </w:rPr>
              <w:fldChar w:fldCharType="begin"/>
            </w:r>
            <w:r w:rsidRPr="001F0224">
              <w:rPr>
                <w:rFonts w:cs="Arial"/>
                <w:b/>
                <w:bCs/>
              </w:rPr>
              <w:instrText xml:space="preserve"> PAGE </w:instrText>
            </w:r>
            <w:r w:rsidRPr="001F0224">
              <w:rPr>
                <w:rFonts w:cs="Arial"/>
                <w:b/>
                <w:bCs/>
                <w:sz w:val="24"/>
                <w:szCs w:val="24"/>
              </w:rPr>
              <w:fldChar w:fldCharType="separate"/>
            </w:r>
            <w:r w:rsidR="00F81D7F">
              <w:rPr>
                <w:rFonts w:cs="Arial"/>
                <w:b/>
                <w:bCs/>
                <w:noProof/>
              </w:rPr>
              <w:t>1</w:t>
            </w:r>
            <w:r w:rsidRPr="001F0224">
              <w:rPr>
                <w:rFonts w:cs="Arial"/>
                <w:b/>
                <w:bCs/>
                <w:sz w:val="24"/>
                <w:szCs w:val="24"/>
              </w:rPr>
              <w:fldChar w:fldCharType="end"/>
            </w:r>
            <w:r w:rsidRPr="001F0224">
              <w:rPr>
                <w:rFonts w:cs="Arial"/>
              </w:rPr>
              <w:t xml:space="preserve"> of </w:t>
            </w:r>
            <w:r w:rsidRPr="001F0224">
              <w:rPr>
                <w:rFonts w:cs="Arial"/>
                <w:b/>
                <w:bCs/>
                <w:sz w:val="24"/>
                <w:szCs w:val="24"/>
              </w:rPr>
              <w:fldChar w:fldCharType="begin"/>
            </w:r>
            <w:r w:rsidRPr="001F0224">
              <w:rPr>
                <w:rFonts w:cs="Arial"/>
                <w:b/>
                <w:bCs/>
              </w:rPr>
              <w:instrText xml:space="preserve"> NUMPAGES  </w:instrText>
            </w:r>
            <w:r w:rsidRPr="001F0224">
              <w:rPr>
                <w:rFonts w:cs="Arial"/>
                <w:b/>
                <w:bCs/>
                <w:sz w:val="24"/>
                <w:szCs w:val="24"/>
              </w:rPr>
              <w:fldChar w:fldCharType="separate"/>
            </w:r>
            <w:r w:rsidR="00F81D7F">
              <w:rPr>
                <w:rFonts w:cs="Arial"/>
                <w:b/>
                <w:bCs/>
                <w:noProof/>
              </w:rPr>
              <w:t>3</w:t>
            </w:r>
            <w:r w:rsidRPr="001F0224">
              <w:rPr>
                <w:rFonts w:cs="Arial"/>
                <w:b/>
                <w:bCs/>
                <w:sz w:val="24"/>
                <w:szCs w:val="24"/>
              </w:rPr>
              <w:fldChar w:fldCharType="end"/>
            </w:r>
          </w:p>
        </w:sdtContent>
      </w:sdt>
    </w:sdtContent>
  </w:sdt>
  <w:p w14:paraId="4FEA112F" w14:textId="77777777" w:rsidR="001F0224" w:rsidRDefault="00EB110F">
    <w:pPr>
      <w:pStyle w:val="Footer"/>
    </w:pPr>
    <w:r>
      <w:rPr>
        <w:noProof/>
        <w:lang w:eastAsia="en-GB"/>
      </w:rPr>
      <w:drawing>
        <wp:anchor distT="0" distB="0" distL="114300" distR="114300" simplePos="0" relativeHeight="251658240" behindDoc="1" locked="0" layoutInCell="1" allowOverlap="1" wp14:anchorId="41BAE308" wp14:editId="1564A89E">
          <wp:simplePos x="0" y="0"/>
          <wp:positionH relativeFrom="column">
            <wp:posOffset>0</wp:posOffset>
          </wp:positionH>
          <wp:positionV relativeFrom="paragraph">
            <wp:posOffset>-174625</wp:posOffset>
          </wp:positionV>
          <wp:extent cx="6876415" cy="336550"/>
          <wp:effectExtent l="0" t="0" r="635" b="6350"/>
          <wp:wrapNone/>
          <wp:docPr id="5" name="Picture 5" descr="Joined Up 190mmStrapline_PMS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ined Up 190mmStrapline_PMS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6415" cy="3365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5CA93" w14:textId="77777777" w:rsidR="007F3533" w:rsidRDefault="007F3533" w:rsidP="001F0224">
      <w:r>
        <w:separator/>
      </w:r>
    </w:p>
  </w:footnote>
  <w:footnote w:type="continuationSeparator" w:id="0">
    <w:p w14:paraId="78544486" w14:textId="77777777" w:rsidR="007F3533" w:rsidRDefault="007F3533" w:rsidP="001F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B1DC5E"/>
    <w:multiLevelType w:val="hybridMultilevel"/>
    <w:tmpl w:val="0C07E6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6883AB0"/>
    <w:multiLevelType w:val="hybridMultilevel"/>
    <w:tmpl w:val="962B55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79143B"/>
    <w:multiLevelType w:val="hybridMultilevel"/>
    <w:tmpl w:val="AAF2ABDE"/>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4F73FD4"/>
    <w:multiLevelType w:val="multilevel"/>
    <w:tmpl w:val="BEB82156"/>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 w15:restartNumberingAfterBreak="0">
    <w:nsid w:val="267FB21C"/>
    <w:multiLevelType w:val="hybridMultilevel"/>
    <w:tmpl w:val="CE1E1F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6D73361"/>
    <w:multiLevelType w:val="hybridMultilevel"/>
    <w:tmpl w:val="D54A1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5B2641"/>
    <w:multiLevelType w:val="hybridMultilevel"/>
    <w:tmpl w:val="D35AC1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A437C2"/>
    <w:multiLevelType w:val="hybridMultilevel"/>
    <w:tmpl w:val="83B66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B063F8"/>
    <w:multiLevelType w:val="hybridMultilevel"/>
    <w:tmpl w:val="D0668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A2739"/>
    <w:multiLevelType w:val="hybridMultilevel"/>
    <w:tmpl w:val="FE6C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567FF5"/>
    <w:multiLevelType w:val="hybridMultilevel"/>
    <w:tmpl w:val="A0F830B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D9C3AE8"/>
    <w:multiLevelType w:val="hybridMultilevel"/>
    <w:tmpl w:val="5264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0"/>
  </w:num>
  <w:num w:numId="5">
    <w:abstractNumId w:val="1"/>
  </w:num>
  <w:num w:numId="6">
    <w:abstractNumId w:val="0"/>
  </w:num>
  <w:num w:numId="7">
    <w:abstractNumId w:val="6"/>
  </w:num>
  <w:num w:numId="8">
    <w:abstractNumId w:val="7"/>
  </w:num>
  <w:num w:numId="9">
    <w:abstractNumId w:val="8"/>
  </w:num>
  <w:num w:numId="10">
    <w:abstractNumId w:val="4"/>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224"/>
    <w:rsid w:val="000B4E44"/>
    <w:rsid w:val="000B6125"/>
    <w:rsid w:val="000C6E3A"/>
    <w:rsid w:val="00106834"/>
    <w:rsid w:val="001228D7"/>
    <w:rsid w:val="00145E4E"/>
    <w:rsid w:val="0014611E"/>
    <w:rsid w:val="001510CC"/>
    <w:rsid w:val="001F0224"/>
    <w:rsid w:val="00276BF7"/>
    <w:rsid w:val="00287900"/>
    <w:rsid w:val="0034654F"/>
    <w:rsid w:val="00366588"/>
    <w:rsid w:val="00374C16"/>
    <w:rsid w:val="003A3259"/>
    <w:rsid w:val="003B216C"/>
    <w:rsid w:val="003B44A9"/>
    <w:rsid w:val="003C0B9D"/>
    <w:rsid w:val="003C103B"/>
    <w:rsid w:val="00407A81"/>
    <w:rsid w:val="00444F40"/>
    <w:rsid w:val="00495E6A"/>
    <w:rsid w:val="004A2968"/>
    <w:rsid w:val="005B078B"/>
    <w:rsid w:val="005B2C69"/>
    <w:rsid w:val="005C1988"/>
    <w:rsid w:val="006230D8"/>
    <w:rsid w:val="006B10F8"/>
    <w:rsid w:val="006C6A74"/>
    <w:rsid w:val="007060C1"/>
    <w:rsid w:val="00797813"/>
    <w:rsid w:val="007A37C7"/>
    <w:rsid w:val="007F3533"/>
    <w:rsid w:val="007F6823"/>
    <w:rsid w:val="008B5B1B"/>
    <w:rsid w:val="008F47F2"/>
    <w:rsid w:val="009070B7"/>
    <w:rsid w:val="0093752A"/>
    <w:rsid w:val="00971A3C"/>
    <w:rsid w:val="00981EDB"/>
    <w:rsid w:val="00990548"/>
    <w:rsid w:val="009C2029"/>
    <w:rsid w:val="009D1F0F"/>
    <w:rsid w:val="00A13798"/>
    <w:rsid w:val="00A27C68"/>
    <w:rsid w:val="00A66256"/>
    <w:rsid w:val="00A71A36"/>
    <w:rsid w:val="00A765CD"/>
    <w:rsid w:val="00AE4EA0"/>
    <w:rsid w:val="00B05BF9"/>
    <w:rsid w:val="00B90657"/>
    <w:rsid w:val="00BF4149"/>
    <w:rsid w:val="00C17A84"/>
    <w:rsid w:val="00CB7404"/>
    <w:rsid w:val="00D83558"/>
    <w:rsid w:val="00D87EEC"/>
    <w:rsid w:val="00D9530F"/>
    <w:rsid w:val="00E54DED"/>
    <w:rsid w:val="00E64132"/>
    <w:rsid w:val="00E67EC7"/>
    <w:rsid w:val="00EA0727"/>
    <w:rsid w:val="00EB110F"/>
    <w:rsid w:val="00EB5896"/>
    <w:rsid w:val="00ED7165"/>
    <w:rsid w:val="00EE633D"/>
    <w:rsid w:val="00F05C52"/>
    <w:rsid w:val="00F76178"/>
    <w:rsid w:val="00F81D7F"/>
    <w:rsid w:val="00F93ED6"/>
    <w:rsid w:val="00FA7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ABE4E8"/>
  <w15:docId w15:val="{7F8B8188-05D7-49A5-A836-8218F2AB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968"/>
    <w:pPr>
      <w:spacing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224"/>
    <w:pPr>
      <w:tabs>
        <w:tab w:val="center" w:pos="4513"/>
        <w:tab w:val="right" w:pos="9026"/>
      </w:tabs>
    </w:pPr>
  </w:style>
  <w:style w:type="character" w:customStyle="1" w:styleId="HeaderChar">
    <w:name w:val="Header Char"/>
    <w:basedOn w:val="DefaultParagraphFont"/>
    <w:link w:val="Header"/>
    <w:uiPriority w:val="99"/>
    <w:rsid w:val="001F0224"/>
  </w:style>
  <w:style w:type="paragraph" w:styleId="Footer">
    <w:name w:val="footer"/>
    <w:basedOn w:val="Normal"/>
    <w:link w:val="FooterChar"/>
    <w:uiPriority w:val="99"/>
    <w:unhideWhenUsed/>
    <w:rsid w:val="001F0224"/>
    <w:pPr>
      <w:tabs>
        <w:tab w:val="center" w:pos="4513"/>
        <w:tab w:val="right" w:pos="9026"/>
      </w:tabs>
    </w:pPr>
  </w:style>
  <w:style w:type="character" w:customStyle="1" w:styleId="FooterChar">
    <w:name w:val="Footer Char"/>
    <w:basedOn w:val="DefaultParagraphFont"/>
    <w:link w:val="Footer"/>
    <w:uiPriority w:val="99"/>
    <w:rsid w:val="001F0224"/>
  </w:style>
  <w:style w:type="paragraph" w:styleId="ListParagraph">
    <w:name w:val="List Paragraph"/>
    <w:basedOn w:val="Normal"/>
    <w:uiPriority w:val="34"/>
    <w:qFormat/>
    <w:rsid w:val="00E54DED"/>
    <w:pPr>
      <w:ind w:left="720"/>
      <w:contextualSpacing/>
    </w:pPr>
  </w:style>
  <w:style w:type="table" w:styleId="TableGrid">
    <w:name w:val="Table Grid"/>
    <w:basedOn w:val="TableNormal"/>
    <w:uiPriority w:val="59"/>
    <w:rsid w:val="008F4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10C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Gloucestershire NHS</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ITC-JG</dc:creator>
  <cp:lastModifiedBy>BRUNSDON, Ryan (NHS GLOUCESTERSHIRE ICB - 11M)</cp:lastModifiedBy>
  <cp:revision>3</cp:revision>
  <dcterms:created xsi:type="dcterms:W3CDTF">2023-01-20T14:19:00Z</dcterms:created>
  <dcterms:modified xsi:type="dcterms:W3CDTF">2023-01-20T14:20:00Z</dcterms:modified>
</cp:coreProperties>
</file>