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3A2D"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06FE90A4" w14:textId="77777777" w:rsidR="00073F18" w:rsidRPr="00BC437C" w:rsidRDefault="00073F18" w:rsidP="00C648F5">
      <w:pPr>
        <w:autoSpaceDE w:val="0"/>
        <w:autoSpaceDN w:val="0"/>
        <w:adjustRightInd w:val="0"/>
        <w:spacing w:line="276" w:lineRule="auto"/>
        <w:rPr>
          <w:rFonts w:ascii="Arial" w:eastAsia="Calibri" w:hAnsi="Arial" w:cs="Arial"/>
          <w:sz w:val="24"/>
          <w:szCs w:val="24"/>
        </w:rPr>
      </w:pPr>
    </w:p>
    <w:p w14:paraId="6EFF9135" w14:textId="77777777" w:rsidR="00073F18" w:rsidRPr="00BC437C" w:rsidRDefault="00073F18" w:rsidP="00C648F5">
      <w:pPr>
        <w:autoSpaceDE w:val="0"/>
        <w:autoSpaceDN w:val="0"/>
        <w:adjustRightInd w:val="0"/>
        <w:spacing w:line="276" w:lineRule="auto"/>
        <w:rPr>
          <w:rFonts w:ascii="Arial" w:eastAsia="Calibri" w:hAnsi="Arial" w:cs="Arial"/>
          <w:sz w:val="24"/>
          <w:szCs w:val="24"/>
        </w:rPr>
      </w:pPr>
    </w:p>
    <w:p w14:paraId="5D728FD8" w14:textId="77777777" w:rsidR="00073F18" w:rsidRPr="00BC437C" w:rsidRDefault="00073F18" w:rsidP="00C648F5">
      <w:pPr>
        <w:autoSpaceDE w:val="0"/>
        <w:autoSpaceDN w:val="0"/>
        <w:adjustRightInd w:val="0"/>
        <w:spacing w:line="276" w:lineRule="auto"/>
        <w:rPr>
          <w:rFonts w:ascii="Arial" w:eastAsia="Calibri" w:hAnsi="Arial" w:cs="Arial"/>
          <w:sz w:val="24"/>
          <w:szCs w:val="24"/>
        </w:rPr>
      </w:pPr>
    </w:p>
    <w:p w14:paraId="0F053966" w14:textId="77777777" w:rsidR="00073F18" w:rsidRPr="00BC437C" w:rsidRDefault="00073F18" w:rsidP="00C648F5">
      <w:pPr>
        <w:autoSpaceDE w:val="0"/>
        <w:autoSpaceDN w:val="0"/>
        <w:adjustRightInd w:val="0"/>
        <w:spacing w:line="276" w:lineRule="auto"/>
        <w:rPr>
          <w:rFonts w:ascii="Arial" w:eastAsia="Calibri" w:hAnsi="Arial" w:cs="Arial"/>
          <w:sz w:val="24"/>
          <w:szCs w:val="24"/>
        </w:rPr>
      </w:pPr>
    </w:p>
    <w:p w14:paraId="5677AF0F" w14:textId="77777777" w:rsidR="00073F18" w:rsidRPr="00BC437C" w:rsidRDefault="00073F18" w:rsidP="00C648F5">
      <w:pPr>
        <w:autoSpaceDE w:val="0"/>
        <w:autoSpaceDN w:val="0"/>
        <w:adjustRightInd w:val="0"/>
        <w:spacing w:line="276" w:lineRule="auto"/>
        <w:rPr>
          <w:rFonts w:ascii="Arial" w:eastAsia="Calibri" w:hAnsi="Arial" w:cs="Arial"/>
          <w:sz w:val="24"/>
          <w:szCs w:val="24"/>
        </w:rPr>
      </w:pPr>
    </w:p>
    <w:p w14:paraId="4883A458" w14:textId="77777777" w:rsidR="00073F18" w:rsidRPr="00BC437C" w:rsidRDefault="00073F18" w:rsidP="00C648F5">
      <w:pPr>
        <w:autoSpaceDE w:val="0"/>
        <w:autoSpaceDN w:val="0"/>
        <w:adjustRightInd w:val="0"/>
        <w:spacing w:line="276" w:lineRule="auto"/>
        <w:rPr>
          <w:rFonts w:ascii="Arial" w:eastAsia="Calibri" w:hAnsi="Arial" w:cs="Arial"/>
          <w:sz w:val="24"/>
          <w:szCs w:val="24"/>
        </w:rPr>
      </w:pPr>
    </w:p>
    <w:p w14:paraId="7D44B243" w14:textId="77777777" w:rsidR="00073F18" w:rsidRPr="00BC437C" w:rsidRDefault="00073F18" w:rsidP="00C648F5">
      <w:pPr>
        <w:autoSpaceDE w:val="0"/>
        <w:autoSpaceDN w:val="0"/>
        <w:adjustRightInd w:val="0"/>
        <w:spacing w:line="276" w:lineRule="auto"/>
        <w:rPr>
          <w:rFonts w:ascii="Arial" w:eastAsia="Calibri" w:hAnsi="Arial" w:cs="Arial"/>
          <w:sz w:val="24"/>
          <w:szCs w:val="24"/>
        </w:rPr>
      </w:pPr>
    </w:p>
    <w:p w14:paraId="4F779C91" w14:textId="77777777" w:rsidR="00D21550" w:rsidRPr="00BC437C" w:rsidRDefault="00D5051D" w:rsidP="00C648F5">
      <w:pPr>
        <w:autoSpaceDE w:val="0"/>
        <w:autoSpaceDN w:val="0"/>
        <w:adjustRightInd w:val="0"/>
        <w:spacing w:line="276" w:lineRule="auto"/>
        <w:rPr>
          <w:rFonts w:ascii="Arial" w:eastAsia="Calibri" w:hAnsi="Arial" w:cs="Arial"/>
          <w:sz w:val="24"/>
          <w:szCs w:val="24"/>
        </w:rPr>
      </w:pPr>
      <w:r w:rsidRPr="00BC437C">
        <w:rPr>
          <w:noProof/>
        </w:rPr>
        <mc:AlternateContent>
          <mc:Choice Requires="wps">
            <w:drawing>
              <wp:anchor distT="45720" distB="45720" distL="182880" distR="182880" simplePos="0" relativeHeight="251658240" behindDoc="1" locked="0" layoutInCell="1" allowOverlap="0" wp14:anchorId="2D3F6565" wp14:editId="7421A0A4">
                <wp:simplePos x="0" y="0"/>
                <wp:positionH relativeFrom="column">
                  <wp:align>center</wp:align>
                </wp:positionH>
                <wp:positionV relativeFrom="paragraph">
                  <wp:posOffset>7620</wp:posOffset>
                </wp:positionV>
                <wp:extent cx="3955415" cy="1732280"/>
                <wp:effectExtent l="42545" t="41910" r="40640" b="450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1732280"/>
                        </a:xfrm>
                        <a:prstGeom prst="rect">
                          <a:avLst/>
                        </a:prstGeom>
                        <a:solidFill>
                          <a:srgbClr val="2E74B5"/>
                        </a:solidFill>
                        <a:ln w="76200" cmpd="dbl">
                          <a:solidFill>
                            <a:srgbClr val="44546A"/>
                          </a:solidFill>
                          <a:miter lim="800000"/>
                          <a:headEnd/>
                          <a:tailEnd/>
                        </a:ln>
                      </wps:spPr>
                      <wps:txbx>
                        <w:txbxContent>
                          <w:p w14:paraId="5FA4F841" w14:textId="77777777" w:rsidR="00D735C9" w:rsidRDefault="00D735C9">
                            <w:pPr>
                              <w:jc w:val="center"/>
                              <w:rPr>
                                <w:rFonts w:ascii="Arial" w:hAnsi="Arial" w:cs="Arial"/>
                                <w:b/>
                                <w:bCs/>
                                <w:caps/>
                                <w:color w:val="FFFFFF"/>
                                <w:sz w:val="28"/>
                              </w:rPr>
                            </w:pPr>
                            <w:r w:rsidRPr="00E529D1">
                              <w:rPr>
                                <w:rFonts w:ascii="Arial" w:hAnsi="Arial" w:cs="Arial"/>
                                <w:b/>
                                <w:bCs/>
                                <w:caps/>
                                <w:color w:val="FFFFFF"/>
                                <w:sz w:val="28"/>
                              </w:rPr>
                              <w:t xml:space="preserve">NHS Gloucestershire </w:t>
                            </w:r>
                          </w:p>
                          <w:p w14:paraId="56D4BDFD" w14:textId="77777777" w:rsidR="00D735C9" w:rsidRPr="00E529D1" w:rsidRDefault="00D735C9">
                            <w:pPr>
                              <w:jc w:val="center"/>
                              <w:rPr>
                                <w:rFonts w:ascii="Arial" w:hAnsi="Arial" w:cs="Arial"/>
                                <w:b/>
                                <w:bCs/>
                                <w:caps/>
                                <w:color w:val="FFFFFF"/>
                                <w:sz w:val="28"/>
                              </w:rPr>
                            </w:pPr>
                            <w:r w:rsidRPr="00E529D1">
                              <w:rPr>
                                <w:rFonts w:ascii="Arial" w:hAnsi="Arial" w:cs="Arial"/>
                                <w:b/>
                                <w:bCs/>
                                <w:caps/>
                                <w:color w:val="FFFFFF"/>
                                <w:sz w:val="28"/>
                              </w:rPr>
                              <w:t>integrated care board</w:t>
                            </w:r>
                          </w:p>
                          <w:p w14:paraId="3A896DB9" w14:textId="77777777" w:rsidR="00D735C9" w:rsidRPr="00E529D1" w:rsidRDefault="00D735C9">
                            <w:pPr>
                              <w:jc w:val="center"/>
                              <w:rPr>
                                <w:rFonts w:ascii="Arial" w:hAnsi="Arial" w:cs="Arial"/>
                                <w:b/>
                                <w:bCs/>
                                <w:caps/>
                                <w:color w:val="FFFFFF"/>
                                <w:sz w:val="28"/>
                              </w:rPr>
                            </w:pPr>
                          </w:p>
                          <w:p w14:paraId="454331BE" w14:textId="77777777" w:rsidR="00D735C9" w:rsidRPr="00E529D1" w:rsidRDefault="00D735C9">
                            <w:pPr>
                              <w:jc w:val="center"/>
                              <w:rPr>
                                <w:rFonts w:ascii="Arial" w:hAnsi="Arial" w:cs="Arial"/>
                                <w:b/>
                                <w:bCs/>
                                <w:caps/>
                                <w:color w:val="FFFFFF"/>
                                <w:sz w:val="28"/>
                              </w:rPr>
                            </w:pPr>
                            <w:r>
                              <w:rPr>
                                <w:rFonts w:ascii="Arial" w:hAnsi="Arial" w:cs="Arial"/>
                                <w:b/>
                                <w:bCs/>
                                <w:caps/>
                                <w:color w:val="FFFFFF"/>
                                <w:sz w:val="28"/>
                              </w:rPr>
                              <w:t>SYSTEM RESOURCE</w:t>
                            </w:r>
                            <w:r w:rsidRPr="00E529D1">
                              <w:rPr>
                                <w:rFonts w:ascii="Arial" w:hAnsi="Arial" w:cs="Arial"/>
                                <w:b/>
                                <w:bCs/>
                                <w:caps/>
                                <w:color w:val="FFFFFF"/>
                                <w:sz w:val="28"/>
                              </w:rPr>
                              <w:t xml:space="preserve"> committee</w:t>
                            </w:r>
                          </w:p>
                          <w:p w14:paraId="3DD81034" w14:textId="77777777" w:rsidR="00D735C9" w:rsidRPr="00E529D1" w:rsidRDefault="00D735C9">
                            <w:pPr>
                              <w:jc w:val="center"/>
                              <w:rPr>
                                <w:rFonts w:ascii="Arial" w:hAnsi="Arial" w:cs="Arial"/>
                                <w:b/>
                                <w:bCs/>
                                <w:caps/>
                                <w:color w:val="FFFFFF"/>
                                <w:sz w:val="28"/>
                              </w:rPr>
                            </w:pPr>
                          </w:p>
                          <w:p w14:paraId="24F26DFD" w14:textId="77777777" w:rsidR="00D735C9" w:rsidRPr="00E529D1" w:rsidRDefault="00D735C9">
                            <w:pPr>
                              <w:jc w:val="center"/>
                              <w:rPr>
                                <w:rFonts w:ascii="Arial" w:hAnsi="Arial" w:cs="Arial"/>
                                <w:b/>
                                <w:bCs/>
                                <w:caps/>
                                <w:color w:val="FFFFFF"/>
                                <w:sz w:val="28"/>
                              </w:rPr>
                            </w:pPr>
                            <w:r w:rsidRPr="00E529D1">
                              <w:rPr>
                                <w:rFonts w:ascii="Arial" w:hAnsi="Arial" w:cs="Arial"/>
                                <w:b/>
                                <w:bCs/>
                                <w:caps/>
                                <w:color w:val="FFFFFF"/>
                                <w:sz w:val="28"/>
                              </w:rPr>
                              <w:t>terms of reference</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3F6565" id="Rectangle 4" o:spid="_x0000_s1026" style="position:absolute;margin-left:0;margin-top:.6pt;width:311.45pt;height:136.4pt;z-index:-251658240;visibility:visible;mso-wrap-style:square;mso-width-percent:0;mso-height-percent:0;mso-wrap-distance-left:14.4pt;mso-wrap-distance-top:3.6pt;mso-wrap-distance-right:14.4pt;mso-wrap-distance-bottom:3.6pt;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" o:allowoverlap="f" fillcolor="#2e74b5" strokecolor="#44546a" strokeweight="6pt">
                <v:stroke linestyle="thinThin"/>
                <v:textbox inset="14.4pt,14.4pt,14.4pt,14.4pt">
                  <w:txbxContent>
                    <w:p w14:paraId="5FA4F841" w14:textId="77777777" w:rsidR="00D735C9" w:rsidRDefault="00D735C9">
                      <w:pPr>
                        <w:jc w:val="center"/>
                        <w:rPr>
                          <w:rFonts w:ascii="Arial" w:hAnsi="Arial" w:cs="Arial"/>
                          <w:b/>
                          <w:bCs/>
                          <w:caps/>
                          <w:color w:val="FFFFFF"/>
                          <w:sz w:val="28"/>
                        </w:rPr>
                      </w:pPr>
                      <w:r w:rsidRPr="00E529D1">
                        <w:rPr>
                          <w:rFonts w:ascii="Arial" w:hAnsi="Arial" w:cs="Arial"/>
                          <w:b/>
                          <w:bCs/>
                          <w:caps/>
                          <w:color w:val="FFFFFF"/>
                          <w:sz w:val="28"/>
                        </w:rPr>
                        <w:t xml:space="preserve">NHS Gloucestershire </w:t>
                      </w:r>
                    </w:p>
                    <w:p w14:paraId="56D4BDFD" w14:textId="77777777" w:rsidR="00D735C9" w:rsidRPr="00E529D1" w:rsidRDefault="00D735C9">
                      <w:pPr>
                        <w:jc w:val="center"/>
                        <w:rPr>
                          <w:rFonts w:ascii="Arial" w:hAnsi="Arial" w:cs="Arial"/>
                          <w:b/>
                          <w:bCs/>
                          <w:caps/>
                          <w:color w:val="FFFFFF"/>
                          <w:sz w:val="28"/>
                        </w:rPr>
                      </w:pPr>
                      <w:r w:rsidRPr="00E529D1">
                        <w:rPr>
                          <w:rFonts w:ascii="Arial" w:hAnsi="Arial" w:cs="Arial"/>
                          <w:b/>
                          <w:bCs/>
                          <w:caps/>
                          <w:color w:val="FFFFFF"/>
                          <w:sz w:val="28"/>
                        </w:rPr>
                        <w:t>integrated care board</w:t>
                      </w:r>
                    </w:p>
                    <w:p w14:paraId="3A896DB9" w14:textId="77777777" w:rsidR="00D735C9" w:rsidRPr="00E529D1" w:rsidRDefault="00D735C9">
                      <w:pPr>
                        <w:jc w:val="center"/>
                        <w:rPr>
                          <w:rFonts w:ascii="Arial" w:hAnsi="Arial" w:cs="Arial"/>
                          <w:b/>
                          <w:bCs/>
                          <w:caps/>
                          <w:color w:val="FFFFFF"/>
                          <w:sz w:val="28"/>
                        </w:rPr>
                      </w:pPr>
                    </w:p>
                    <w:p w14:paraId="454331BE" w14:textId="77777777" w:rsidR="00D735C9" w:rsidRPr="00E529D1" w:rsidRDefault="00D735C9">
                      <w:pPr>
                        <w:jc w:val="center"/>
                        <w:rPr>
                          <w:rFonts w:ascii="Arial" w:hAnsi="Arial" w:cs="Arial"/>
                          <w:b/>
                          <w:bCs/>
                          <w:caps/>
                          <w:color w:val="FFFFFF"/>
                          <w:sz w:val="28"/>
                        </w:rPr>
                      </w:pPr>
                      <w:r>
                        <w:rPr>
                          <w:rFonts w:ascii="Arial" w:hAnsi="Arial" w:cs="Arial"/>
                          <w:b/>
                          <w:bCs/>
                          <w:caps/>
                          <w:color w:val="FFFFFF"/>
                          <w:sz w:val="28"/>
                        </w:rPr>
                        <w:t>SYSTEM RESOURCE</w:t>
                      </w:r>
                      <w:r w:rsidRPr="00E529D1">
                        <w:rPr>
                          <w:rFonts w:ascii="Arial" w:hAnsi="Arial" w:cs="Arial"/>
                          <w:b/>
                          <w:bCs/>
                          <w:caps/>
                          <w:color w:val="FFFFFF"/>
                          <w:sz w:val="28"/>
                        </w:rPr>
                        <w:t xml:space="preserve"> committee</w:t>
                      </w:r>
                    </w:p>
                    <w:p w14:paraId="3DD81034" w14:textId="77777777" w:rsidR="00D735C9" w:rsidRPr="00E529D1" w:rsidRDefault="00D735C9">
                      <w:pPr>
                        <w:jc w:val="center"/>
                        <w:rPr>
                          <w:rFonts w:ascii="Arial" w:hAnsi="Arial" w:cs="Arial"/>
                          <w:b/>
                          <w:bCs/>
                          <w:caps/>
                          <w:color w:val="FFFFFF"/>
                          <w:sz w:val="28"/>
                        </w:rPr>
                      </w:pPr>
                    </w:p>
                    <w:p w14:paraId="24F26DFD" w14:textId="77777777" w:rsidR="00D735C9" w:rsidRPr="00E529D1" w:rsidRDefault="00D735C9">
                      <w:pPr>
                        <w:jc w:val="center"/>
                        <w:rPr>
                          <w:rFonts w:ascii="Arial" w:hAnsi="Arial" w:cs="Arial"/>
                          <w:b/>
                          <w:bCs/>
                          <w:caps/>
                          <w:color w:val="FFFFFF"/>
                          <w:sz w:val="28"/>
                        </w:rPr>
                      </w:pPr>
                      <w:r w:rsidRPr="00E529D1">
                        <w:rPr>
                          <w:rFonts w:ascii="Arial" w:hAnsi="Arial" w:cs="Arial"/>
                          <w:b/>
                          <w:bCs/>
                          <w:caps/>
                          <w:color w:val="FFFFFF"/>
                          <w:sz w:val="28"/>
                        </w:rPr>
                        <w:t>terms of reference</w:t>
                      </w:r>
                    </w:p>
                  </w:txbxContent>
                </v:textbox>
                <w10:wrap type="square"/>
              </v:rect>
            </w:pict>
          </mc:Fallback>
        </mc:AlternateContent>
      </w:r>
    </w:p>
    <w:p w14:paraId="3ABE33A1"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2DCF6FDF"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0A038353"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43D1BB4D"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600B62FF"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2FE1AB4D"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7F757A91"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58EC0576"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719A5236"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4850D35C"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5FC94012"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46ABCF9A"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48481159"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0FCE6B56"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7CF87A36"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63755DC1"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289AA3EF"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4F8FD41A"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5BC8BFD6"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3F745F24" w14:textId="77777777" w:rsidR="00D21550" w:rsidRPr="00BC437C" w:rsidRDefault="00D21550" w:rsidP="00C648F5">
      <w:pPr>
        <w:autoSpaceDE w:val="0"/>
        <w:autoSpaceDN w:val="0"/>
        <w:adjustRightInd w:val="0"/>
        <w:spacing w:line="276" w:lineRule="auto"/>
        <w:rPr>
          <w:rFonts w:ascii="Arial" w:eastAsia="Calibri" w:hAnsi="Arial" w:cs="Arial"/>
          <w:sz w:val="24"/>
          <w:szCs w:val="24"/>
        </w:rPr>
      </w:pPr>
    </w:p>
    <w:p w14:paraId="6E72BF38" w14:textId="77777777" w:rsidR="009C4744" w:rsidRPr="00BC437C" w:rsidRDefault="009C4744" w:rsidP="00C648F5">
      <w:pPr>
        <w:autoSpaceDE w:val="0"/>
        <w:autoSpaceDN w:val="0"/>
        <w:adjustRightInd w:val="0"/>
        <w:spacing w:line="276" w:lineRule="auto"/>
        <w:rPr>
          <w:rFonts w:ascii="Arial" w:eastAsia="Calibri" w:hAnsi="Arial" w:cs="Arial"/>
          <w:sz w:val="24"/>
          <w:szCs w:val="24"/>
        </w:rPr>
      </w:pPr>
    </w:p>
    <w:p w14:paraId="431EAAB3" w14:textId="77777777" w:rsidR="009C4744" w:rsidRPr="00BC437C" w:rsidRDefault="009C4744" w:rsidP="00C648F5">
      <w:pPr>
        <w:autoSpaceDE w:val="0"/>
        <w:autoSpaceDN w:val="0"/>
        <w:adjustRightInd w:val="0"/>
        <w:spacing w:line="276" w:lineRule="auto"/>
        <w:rPr>
          <w:rFonts w:ascii="Arial" w:eastAsia="Calibri" w:hAnsi="Arial" w:cs="Arial"/>
          <w:sz w:val="24"/>
          <w:szCs w:val="24"/>
        </w:rPr>
      </w:pPr>
    </w:p>
    <w:p w14:paraId="0A87697A" w14:textId="77777777" w:rsidR="009C4744" w:rsidRPr="00BC437C" w:rsidRDefault="009C4744" w:rsidP="00C648F5">
      <w:pPr>
        <w:autoSpaceDE w:val="0"/>
        <w:autoSpaceDN w:val="0"/>
        <w:adjustRightInd w:val="0"/>
        <w:spacing w:line="276" w:lineRule="auto"/>
        <w:rPr>
          <w:rFonts w:ascii="Arial" w:eastAsia="Calibri" w:hAnsi="Arial" w:cs="Arial"/>
          <w:sz w:val="24"/>
          <w:szCs w:val="24"/>
        </w:rPr>
      </w:pPr>
    </w:p>
    <w:p w14:paraId="07E615A3" w14:textId="77777777" w:rsidR="009C4744" w:rsidRPr="00BC437C" w:rsidRDefault="009C4744" w:rsidP="00C648F5">
      <w:pPr>
        <w:autoSpaceDE w:val="0"/>
        <w:autoSpaceDN w:val="0"/>
        <w:adjustRightInd w:val="0"/>
        <w:spacing w:line="276" w:lineRule="auto"/>
        <w:rPr>
          <w:rFonts w:ascii="Arial" w:eastAsia="Calibri" w:hAnsi="Arial" w:cs="Arial"/>
          <w:sz w:val="24"/>
          <w:szCs w:val="24"/>
        </w:rPr>
      </w:pPr>
    </w:p>
    <w:p w14:paraId="20D8B70E" w14:textId="77777777" w:rsidR="009C4744" w:rsidRPr="00BC437C" w:rsidRDefault="009C4744" w:rsidP="00C648F5">
      <w:pPr>
        <w:autoSpaceDE w:val="0"/>
        <w:autoSpaceDN w:val="0"/>
        <w:adjustRightInd w:val="0"/>
        <w:spacing w:line="276" w:lineRule="auto"/>
        <w:rPr>
          <w:rFonts w:ascii="Arial" w:eastAsia="Calibri" w:hAnsi="Arial" w:cs="Arial"/>
          <w:sz w:val="24"/>
          <w:szCs w:val="24"/>
        </w:rPr>
      </w:pPr>
    </w:p>
    <w:p w14:paraId="34F34757" w14:textId="77777777" w:rsidR="009C4744" w:rsidRPr="00BC437C" w:rsidRDefault="009C4744" w:rsidP="00C648F5">
      <w:pPr>
        <w:autoSpaceDE w:val="0"/>
        <w:autoSpaceDN w:val="0"/>
        <w:adjustRightInd w:val="0"/>
        <w:spacing w:line="276" w:lineRule="auto"/>
        <w:rPr>
          <w:rFonts w:ascii="Arial" w:eastAsia="Calibri" w:hAnsi="Arial" w:cs="Arial"/>
          <w:sz w:val="24"/>
          <w:szCs w:val="24"/>
        </w:rPr>
      </w:pPr>
    </w:p>
    <w:p w14:paraId="7404915F" w14:textId="77777777" w:rsidR="009C4744" w:rsidRPr="00BC437C" w:rsidRDefault="009C4744" w:rsidP="00C648F5">
      <w:pPr>
        <w:autoSpaceDE w:val="0"/>
        <w:autoSpaceDN w:val="0"/>
        <w:adjustRightInd w:val="0"/>
        <w:spacing w:line="276" w:lineRule="auto"/>
        <w:rPr>
          <w:rFonts w:ascii="Arial" w:eastAsia="Calibri" w:hAnsi="Arial" w:cs="Arial"/>
          <w:sz w:val="24"/>
          <w:szCs w:val="24"/>
        </w:rPr>
      </w:pPr>
    </w:p>
    <w:p w14:paraId="6E49CF43" w14:textId="77777777" w:rsidR="009C4744" w:rsidRPr="00BC437C" w:rsidRDefault="009C4744" w:rsidP="00C648F5">
      <w:pPr>
        <w:autoSpaceDE w:val="0"/>
        <w:autoSpaceDN w:val="0"/>
        <w:adjustRightInd w:val="0"/>
        <w:spacing w:line="276" w:lineRule="auto"/>
        <w:rPr>
          <w:rFonts w:ascii="Arial" w:eastAsia="Calibri" w:hAnsi="Arial" w:cs="Arial"/>
          <w:sz w:val="24"/>
          <w:szCs w:val="24"/>
        </w:rPr>
      </w:pPr>
    </w:p>
    <w:p w14:paraId="20A130F5" w14:textId="77777777" w:rsidR="009C4744" w:rsidRPr="00BC437C" w:rsidRDefault="00E529D1" w:rsidP="00C648F5">
      <w:pPr>
        <w:spacing w:line="276" w:lineRule="auto"/>
      </w:pPr>
      <w:r w:rsidRPr="00BC437C">
        <w:br w:type="page"/>
      </w:r>
    </w:p>
    <w:p w14:paraId="62DFE4F8" w14:textId="77777777" w:rsidR="003A7193" w:rsidRPr="00BC437C" w:rsidRDefault="003A7193" w:rsidP="00C648F5">
      <w:pPr>
        <w:spacing w:line="276" w:lineRule="auto"/>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666"/>
        <w:gridCol w:w="1842"/>
        <w:gridCol w:w="2552"/>
        <w:gridCol w:w="2653"/>
      </w:tblGrid>
      <w:tr w:rsidR="00BC437C" w:rsidRPr="00BC437C" w14:paraId="0A7363E3" w14:textId="77777777" w:rsidTr="00D61FFA">
        <w:tc>
          <w:tcPr>
            <w:tcW w:w="1023" w:type="dxa"/>
            <w:shd w:val="clear" w:color="auto" w:fill="auto"/>
          </w:tcPr>
          <w:p w14:paraId="425FE040" w14:textId="77777777" w:rsidR="00024712" w:rsidRPr="00BC437C" w:rsidRDefault="00024712" w:rsidP="00C648F5">
            <w:pPr>
              <w:spacing w:line="276" w:lineRule="auto"/>
              <w:rPr>
                <w:rFonts w:ascii="Arial" w:hAnsi="Arial" w:cs="Arial"/>
                <w:b/>
                <w:bCs/>
              </w:rPr>
            </w:pPr>
            <w:r w:rsidRPr="00BC437C">
              <w:rPr>
                <w:rFonts w:ascii="Arial" w:hAnsi="Arial" w:cs="Arial"/>
                <w:b/>
                <w:bCs/>
              </w:rPr>
              <w:t>Version</w:t>
            </w:r>
          </w:p>
        </w:tc>
        <w:tc>
          <w:tcPr>
            <w:tcW w:w="1666" w:type="dxa"/>
            <w:shd w:val="clear" w:color="auto" w:fill="auto"/>
          </w:tcPr>
          <w:p w14:paraId="732ACF23" w14:textId="77777777" w:rsidR="00024712" w:rsidRPr="00BC437C" w:rsidRDefault="00024712" w:rsidP="00C648F5">
            <w:pPr>
              <w:spacing w:line="276" w:lineRule="auto"/>
              <w:rPr>
                <w:rFonts w:ascii="Arial" w:hAnsi="Arial" w:cs="Arial"/>
                <w:b/>
                <w:bCs/>
              </w:rPr>
            </w:pPr>
            <w:r w:rsidRPr="00BC437C">
              <w:rPr>
                <w:rFonts w:ascii="Arial" w:hAnsi="Arial" w:cs="Arial"/>
                <w:b/>
                <w:bCs/>
              </w:rPr>
              <w:t>Author</w:t>
            </w:r>
          </w:p>
        </w:tc>
        <w:tc>
          <w:tcPr>
            <w:tcW w:w="1842" w:type="dxa"/>
            <w:shd w:val="clear" w:color="auto" w:fill="auto"/>
          </w:tcPr>
          <w:p w14:paraId="4C597464" w14:textId="77777777" w:rsidR="00024712" w:rsidRPr="00BC437C" w:rsidRDefault="00024712" w:rsidP="00C648F5">
            <w:pPr>
              <w:spacing w:line="276" w:lineRule="auto"/>
              <w:rPr>
                <w:rFonts w:ascii="Arial" w:hAnsi="Arial" w:cs="Arial"/>
                <w:b/>
                <w:bCs/>
              </w:rPr>
            </w:pPr>
            <w:r w:rsidRPr="00BC437C">
              <w:rPr>
                <w:rFonts w:ascii="Arial" w:hAnsi="Arial" w:cs="Arial"/>
                <w:b/>
                <w:bCs/>
              </w:rPr>
              <w:t xml:space="preserve">Approved by </w:t>
            </w:r>
          </w:p>
        </w:tc>
        <w:tc>
          <w:tcPr>
            <w:tcW w:w="2552" w:type="dxa"/>
            <w:shd w:val="clear" w:color="auto" w:fill="auto"/>
          </w:tcPr>
          <w:p w14:paraId="1ED2F1C7" w14:textId="77777777" w:rsidR="00024712" w:rsidRPr="00BC437C" w:rsidRDefault="00024712" w:rsidP="00C648F5">
            <w:pPr>
              <w:spacing w:line="276" w:lineRule="auto"/>
              <w:rPr>
                <w:rFonts w:ascii="Arial" w:hAnsi="Arial" w:cs="Arial"/>
                <w:b/>
                <w:bCs/>
              </w:rPr>
            </w:pPr>
            <w:r w:rsidRPr="00BC437C">
              <w:rPr>
                <w:rFonts w:ascii="Arial" w:hAnsi="Arial" w:cs="Arial"/>
                <w:b/>
                <w:bCs/>
              </w:rPr>
              <w:t>Review</w:t>
            </w:r>
          </w:p>
        </w:tc>
        <w:tc>
          <w:tcPr>
            <w:tcW w:w="2653" w:type="dxa"/>
            <w:shd w:val="clear" w:color="auto" w:fill="auto"/>
          </w:tcPr>
          <w:p w14:paraId="1D9223C8" w14:textId="77777777" w:rsidR="00024712" w:rsidRPr="00BC437C" w:rsidRDefault="00024712" w:rsidP="00C648F5">
            <w:pPr>
              <w:spacing w:line="276" w:lineRule="auto"/>
              <w:rPr>
                <w:rFonts w:ascii="Arial" w:hAnsi="Arial" w:cs="Arial"/>
                <w:b/>
                <w:bCs/>
              </w:rPr>
            </w:pPr>
            <w:r w:rsidRPr="00BC437C">
              <w:rPr>
                <w:rFonts w:ascii="Arial" w:hAnsi="Arial" w:cs="Arial"/>
                <w:b/>
                <w:bCs/>
              </w:rPr>
              <w:t>Type of changes</w:t>
            </w:r>
          </w:p>
        </w:tc>
      </w:tr>
      <w:tr w:rsidR="00BC437C" w:rsidRPr="00BC437C" w14:paraId="591CD81C" w14:textId="77777777" w:rsidTr="00D61FFA">
        <w:tc>
          <w:tcPr>
            <w:tcW w:w="1023" w:type="dxa"/>
            <w:shd w:val="clear" w:color="auto" w:fill="auto"/>
          </w:tcPr>
          <w:p w14:paraId="07CB9FBC" w14:textId="1178C0BF" w:rsidR="00024712" w:rsidRPr="00BC437C" w:rsidRDefault="00CC658E" w:rsidP="00C648F5">
            <w:pPr>
              <w:spacing w:line="276" w:lineRule="auto"/>
              <w:rPr>
                <w:rFonts w:ascii="Arial" w:hAnsi="Arial" w:cs="Arial"/>
              </w:rPr>
            </w:pPr>
            <w:r w:rsidRPr="00BC437C">
              <w:rPr>
                <w:rFonts w:ascii="Arial" w:hAnsi="Arial" w:cs="Arial"/>
              </w:rPr>
              <w:t>v0.1</w:t>
            </w:r>
          </w:p>
        </w:tc>
        <w:tc>
          <w:tcPr>
            <w:tcW w:w="1666" w:type="dxa"/>
            <w:shd w:val="clear" w:color="auto" w:fill="auto"/>
          </w:tcPr>
          <w:p w14:paraId="29BB9F7A" w14:textId="0F379E37" w:rsidR="00024712" w:rsidRPr="00BC437C" w:rsidRDefault="0086021F" w:rsidP="00C648F5">
            <w:pPr>
              <w:spacing w:line="276" w:lineRule="auto"/>
              <w:rPr>
                <w:rFonts w:ascii="Arial" w:hAnsi="Arial" w:cs="Arial"/>
              </w:rPr>
            </w:pPr>
            <w:r w:rsidRPr="00BC437C">
              <w:rPr>
                <w:rFonts w:ascii="Arial" w:hAnsi="Arial" w:cs="Arial"/>
              </w:rPr>
              <w:t>Hollie Day</w:t>
            </w:r>
          </w:p>
        </w:tc>
        <w:tc>
          <w:tcPr>
            <w:tcW w:w="1842" w:type="dxa"/>
            <w:shd w:val="clear" w:color="auto" w:fill="auto"/>
          </w:tcPr>
          <w:p w14:paraId="1DE1DD4B" w14:textId="1C0173CB" w:rsidR="00024712" w:rsidRPr="00BC437C" w:rsidRDefault="0066495F" w:rsidP="00C648F5">
            <w:pPr>
              <w:spacing w:line="276" w:lineRule="auto"/>
              <w:rPr>
                <w:rFonts w:ascii="Arial" w:hAnsi="Arial" w:cs="Arial"/>
              </w:rPr>
            </w:pPr>
            <w:r w:rsidRPr="00BC437C">
              <w:rPr>
                <w:rFonts w:ascii="Arial" w:hAnsi="Arial" w:cs="Arial"/>
              </w:rPr>
              <w:t>Draft for review</w:t>
            </w:r>
          </w:p>
        </w:tc>
        <w:tc>
          <w:tcPr>
            <w:tcW w:w="2552" w:type="dxa"/>
            <w:shd w:val="clear" w:color="auto" w:fill="auto"/>
          </w:tcPr>
          <w:p w14:paraId="7CF35524" w14:textId="77777777" w:rsidR="00024712" w:rsidRPr="00BC437C" w:rsidRDefault="00024712" w:rsidP="00C648F5">
            <w:pPr>
              <w:spacing w:line="276" w:lineRule="auto"/>
              <w:rPr>
                <w:rFonts w:ascii="Arial" w:hAnsi="Arial" w:cs="Arial"/>
              </w:rPr>
            </w:pPr>
            <w:r w:rsidRPr="00BC437C">
              <w:rPr>
                <w:rFonts w:ascii="Arial" w:hAnsi="Arial" w:cs="Arial"/>
              </w:rPr>
              <w:t xml:space="preserve">Annually </w:t>
            </w:r>
          </w:p>
        </w:tc>
        <w:tc>
          <w:tcPr>
            <w:tcW w:w="2653" w:type="dxa"/>
            <w:shd w:val="clear" w:color="auto" w:fill="auto"/>
          </w:tcPr>
          <w:p w14:paraId="1E16508C" w14:textId="77777777" w:rsidR="00024712" w:rsidRPr="00BC437C" w:rsidRDefault="00024712" w:rsidP="00C648F5">
            <w:pPr>
              <w:spacing w:line="276" w:lineRule="auto"/>
              <w:rPr>
                <w:rFonts w:ascii="Arial" w:hAnsi="Arial" w:cs="Arial"/>
              </w:rPr>
            </w:pPr>
            <w:r w:rsidRPr="00BC437C">
              <w:rPr>
                <w:rFonts w:ascii="Arial" w:hAnsi="Arial" w:cs="Arial"/>
              </w:rPr>
              <w:t xml:space="preserve">Creation of </w:t>
            </w:r>
            <w:proofErr w:type="spellStart"/>
            <w:r w:rsidRPr="00BC437C">
              <w:rPr>
                <w:rFonts w:ascii="Arial" w:hAnsi="Arial" w:cs="Arial"/>
              </w:rPr>
              <w:t>ToR</w:t>
            </w:r>
            <w:proofErr w:type="spellEnd"/>
          </w:p>
        </w:tc>
      </w:tr>
      <w:tr w:rsidR="00BC437C" w:rsidRPr="00BC437C" w14:paraId="08D7B3C8" w14:textId="77777777" w:rsidTr="00D61FFA">
        <w:tc>
          <w:tcPr>
            <w:tcW w:w="1023" w:type="dxa"/>
            <w:shd w:val="clear" w:color="auto" w:fill="auto"/>
          </w:tcPr>
          <w:p w14:paraId="429B8E6D" w14:textId="265BD0B9" w:rsidR="00024712" w:rsidRPr="00BC437C" w:rsidRDefault="00CC658E" w:rsidP="00C648F5">
            <w:pPr>
              <w:spacing w:line="276" w:lineRule="auto"/>
              <w:rPr>
                <w:rFonts w:ascii="Arial" w:hAnsi="Arial" w:cs="Arial"/>
              </w:rPr>
            </w:pPr>
            <w:r w:rsidRPr="00BC437C">
              <w:rPr>
                <w:rFonts w:ascii="Arial" w:hAnsi="Arial" w:cs="Arial"/>
              </w:rPr>
              <w:t>v0.2</w:t>
            </w:r>
          </w:p>
        </w:tc>
        <w:tc>
          <w:tcPr>
            <w:tcW w:w="1666" w:type="dxa"/>
            <w:shd w:val="clear" w:color="auto" w:fill="auto"/>
          </w:tcPr>
          <w:p w14:paraId="64B3C6C9" w14:textId="77777777" w:rsidR="00024712" w:rsidRPr="00BC437C" w:rsidRDefault="00024712" w:rsidP="00C648F5">
            <w:pPr>
              <w:spacing w:line="276" w:lineRule="auto"/>
              <w:rPr>
                <w:rFonts w:ascii="Arial" w:hAnsi="Arial" w:cs="Arial"/>
              </w:rPr>
            </w:pPr>
          </w:p>
        </w:tc>
        <w:tc>
          <w:tcPr>
            <w:tcW w:w="1842" w:type="dxa"/>
            <w:shd w:val="clear" w:color="auto" w:fill="auto"/>
          </w:tcPr>
          <w:p w14:paraId="5FDDE908" w14:textId="77777777" w:rsidR="00024712" w:rsidRPr="00BC437C" w:rsidRDefault="00024712" w:rsidP="00C648F5">
            <w:pPr>
              <w:spacing w:line="276" w:lineRule="auto"/>
              <w:rPr>
                <w:rFonts w:ascii="Arial" w:hAnsi="Arial" w:cs="Arial"/>
              </w:rPr>
            </w:pPr>
          </w:p>
        </w:tc>
        <w:tc>
          <w:tcPr>
            <w:tcW w:w="2552" w:type="dxa"/>
            <w:shd w:val="clear" w:color="auto" w:fill="auto"/>
          </w:tcPr>
          <w:p w14:paraId="5F41B3D7" w14:textId="7A5DBE14" w:rsidR="00024712" w:rsidRPr="00BC437C" w:rsidRDefault="007F039A" w:rsidP="00C648F5">
            <w:pPr>
              <w:spacing w:line="276" w:lineRule="auto"/>
              <w:rPr>
                <w:rFonts w:ascii="Arial" w:hAnsi="Arial" w:cs="Arial"/>
              </w:rPr>
            </w:pPr>
            <w:r w:rsidRPr="00BC437C">
              <w:rPr>
                <w:rFonts w:ascii="Arial" w:hAnsi="Arial" w:cs="Arial"/>
              </w:rPr>
              <w:t>Review by Cath Leech</w:t>
            </w:r>
          </w:p>
        </w:tc>
        <w:tc>
          <w:tcPr>
            <w:tcW w:w="2653" w:type="dxa"/>
            <w:shd w:val="clear" w:color="auto" w:fill="auto"/>
          </w:tcPr>
          <w:p w14:paraId="769D3A6F" w14:textId="77777777" w:rsidR="00024712" w:rsidRPr="00BC437C" w:rsidRDefault="00024712" w:rsidP="00C648F5">
            <w:pPr>
              <w:spacing w:line="276" w:lineRule="auto"/>
              <w:rPr>
                <w:rFonts w:ascii="Arial" w:hAnsi="Arial" w:cs="Arial"/>
              </w:rPr>
            </w:pPr>
          </w:p>
        </w:tc>
      </w:tr>
      <w:tr w:rsidR="00D61FFA" w:rsidRPr="00BC437C" w14:paraId="2350DA89" w14:textId="77777777" w:rsidTr="00D61FFA">
        <w:tc>
          <w:tcPr>
            <w:tcW w:w="1023" w:type="dxa"/>
            <w:shd w:val="clear" w:color="auto" w:fill="auto"/>
          </w:tcPr>
          <w:p w14:paraId="5618B215" w14:textId="64F8C073" w:rsidR="00D61FFA" w:rsidRPr="00BC437C" w:rsidRDefault="00D61FFA" w:rsidP="00D61FFA">
            <w:pPr>
              <w:spacing w:line="276" w:lineRule="auto"/>
              <w:rPr>
                <w:rFonts w:ascii="Arial" w:hAnsi="Arial" w:cs="Arial"/>
              </w:rPr>
            </w:pPr>
            <w:r w:rsidRPr="00BC437C">
              <w:rPr>
                <w:rFonts w:ascii="Arial" w:hAnsi="Arial" w:cs="Arial"/>
              </w:rPr>
              <w:t>V0.3</w:t>
            </w:r>
            <w:r>
              <w:rPr>
                <w:rFonts w:ascii="Arial" w:hAnsi="Arial" w:cs="Arial"/>
              </w:rPr>
              <w:t xml:space="preserve"> &amp; </w:t>
            </w:r>
            <w:r w:rsidRPr="00BC437C">
              <w:rPr>
                <w:rFonts w:ascii="Arial" w:hAnsi="Arial" w:cs="Arial"/>
              </w:rPr>
              <w:t>0.4</w:t>
            </w:r>
          </w:p>
        </w:tc>
        <w:tc>
          <w:tcPr>
            <w:tcW w:w="1666" w:type="dxa"/>
            <w:shd w:val="clear" w:color="auto" w:fill="auto"/>
          </w:tcPr>
          <w:p w14:paraId="0C74B2D6" w14:textId="77777777" w:rsidR="00D61FFA" w:rsidRPr="00BC437C" w:rsidRDefault="00D61FFA" w:rsidP="00D61FFA">
            <w:pPr>
              <w:spacing w:line="276" w:lineRule="auto"/>
              <w:rPr>
                <w:rFonts w:ascii="Arial" w:hAnsi="Arial" w:cs="Arial"/>
              </w:rPr>
            </w:pPr>
          </w:p>
        </w:tc>
        <w:tc>
          <w:tcPr>
            <w:tcW w:w="1842" w:type="dxa"/>
            <w:shd w:val="clear" w:color="auto" w:fill="auto"/>
          </w:tcPr>
          <w:p w14:paraId="73FD8219" w14:textId="77777777" w:rsidR="00D61FFA" w:rsidRPr="00BC437C" w:rsidRDefault="00D61FFA" w:rsidP="00D61FFA">
            <w:pPr>
              <w:spacing w:line="276" w:lineRule="auto"/>
              <w:rPr>
                <w:rFonts w:ascii="Arial" w:hAnsi="Arial" w:cs="Arial"/>
              </w:rPr>
            </w:pPr>
          </w:p>
        </w:tc>
        <w:tc>
          <w:tcPr>
            <w:tcW w:w="2552" w:type="dxa"/>
            <w:shd w:val="clear" w:color="auto" w:fill="auto"/>
          </w:tcPr>
          <w:p w14:paraId="5F74E86D" w14:textId="78DB40BC" w:rsidR="00D61FFA" w:rsidRPr="00BC437C" w:rsidRDefault="00D61FFA" w:rsidP="00D61FFA">
            <w:pPr>
              <w:spacing w:line="276" w:lineRule="auto"/>
              <w:rPr>
                <w:rFonts w:ascii="Arial" w:hAnsi="Arial" w:cs="Arial"/>
              </w:rPr>
            </w:pPr>
          </w:p>
        </w:tc>
        <w:tc>
          <w:tcPr>
            <w:tcW w:w="2653" w:type="dxa"/>
            <w:shd w:val="clear" w:color="auto" w:fill="auto"/>
          </w:tcPr>
          <w:p w14:paraId="23057471" w14:textId="38EA5DE9" w:rsidR="00D61FFA" w:rsidRPr="00BC437C" w:rsidRDefault="00D61FFA" w:rsidP="00D61FFA">
            <w:pPr>
              <w:spacing w:line="276" w:lineRule="auto"/>
              <w:rPr>
                <w:rFonts w:ascii="Arial" w:hAnsi="Arial" w:cs="Arial"/>
              </w:rPr>
            </w:pPr>
            <w:r w:rsidRPr="00BC437C">
              <w:rPr>
                <w:rFonts w:ascii="Arial" w:hAnsi="Arial" w:cs="Arial"/>
              </w:rPr>
              <w:t xml:space="preserve">Review and editorial work by Christina </w:t>
            </w:r>
            <w:proofErr w:type="spellStart"/>
            <w:r w:rsidRPr="00BC437C">
              <w:rPr>
                <w:rFonts w:ascii="Arial" w:hAnsi="Arial" w:cs="Arial"/>
              </w:rPr>
              <w:t>Gradowski</w:t>
            </w:r>
            <w:proofErr w:type="spellEnd"/>
          </w:p>
        </w:tc>
      </w:tr>
      <w:tr w:rsidR="00D61FFA" w:rsidRPr="00BC437C" w14:paraId="456BB2E3" w14:textId="77777777" w:rsidTr="00D61FFA">
        <w:tc>
          <w:tcPr>
            <w:tcW w:w="1023" w:type="dxa"/>
            <w:shd w:val="clear" w:color="auto" w:fill="auto"/>
          </w:tcPr>
          <w:p w14:paraId="0576251D" w14:textId="206FC6BE" w:rsidR="00D61FFA" w:rsidRPr="00BC437C" w:rsidRDefault="00D61FFA" w:rsidP="00D61FFA">
            <w:pPr>
              <w:spacing w:line="276" w:lineRule="auto"/>
              <w:rPr>
                <w:rFonts w:ascii="Arial" w:hAnsi="Arial" w:cs="Arial"/>
              </w:rPr>
            </w:pPr>
            <w:r w:rsidRPr="00BC437C">
              <w:rPr>
                <w:rFonts w:ascii="Arial" w:hAnsi="Arial" w:cs="Arial"/>
              </w:rPr>
              <w:t>v0.5</w:t>
            </w:r>
          </w:p>
        </w:tc>
        <w:tc>
          <w:tcPr>
            <w:tcW w:w="1666" w:type="dxa"/>
            <w:shd w:val="clear" w:color="auto" w:fill="auto"/>
          </w:tcPr>
          <w:p w14:paraId="207A6CE7" w14:textId="77777777" w:rsidR="00D61FFA" w:rsidRPr="00BC437C" w:rsidRDefault="00D61FFA" w:rsidP="00D61FFA">
            <w:pPr>
              <w:spacing w:line="276" w:lineRule="auto"/>
              <w:rPr>
                <w:rFonts w:ascii="Arial" w:hAnsi="Arial" w:cs="Arial"/>
              </w:rPr>
            </w:pPr>
          </w:p>
        </w:tc>
        <w:tc>
          <w:tcPr>
            <w:tcW w:w="1842" w:type="dxa"/>
            <w:shd w:val="clear" w:color="auto" w:fill="auto"/>
          </w:tcPr>
          <w:p w14:paraId="13B0A992" w14:textId="77777777" w:rsidR="00D61FFA" w:rsidRPr="00BC437C" w:rsidRDefault="00D61FFA" w:rsidP="00D61FFA">
            <w:pPr>
              <w:spacing w:line="276" w:lineRule="auto"/>
              <w:rPr>
                <w:rFonts w:ascii="Arial" w:hAnsi="Arial" w:cs="Arial"/>
              </w:rPr>
            </w:pPr>
          </w:p>
        </w:tc>
        <w:tc>
          <w:tcPr>
            <w:tcW w:w="2552" w:type="dxa"/>
            <w:shd w:val="clear" w:color="auto" w:fill="auto"/>
          </w:tcPr>
          <w:p w14:paraId="7B65FCBC" w14:textId="0E4F727F" w:rsidR="00D61FFA" w:rsidRPr="00BC437C" w:rsidRDefault="00D61FFA" w:rsidP="00D61FFA">
            <w:pPr>
              <w:spacing w:line="276" w:lineRule="auto"/>
              <w:rPr>
                <w:rFonts w:ascii="Arial" w:hAnsi="Arial" w:cs="Arial"/>
              </w:rPr>
            </w:pPr>
          </w:p>
        </w:tc>
        <w:tc>
          <w:tcPr>
            <w:tcW w:w="2653" w:type="dxa"/>
            <w:shd w:val="clear" w:color="auto" w:fill="auto"/>
          </w:tcPr>
          <w:p w14:paraId="129DA911" w14:textId="12217DAD" w:rsidR="00D61FFA" w:rsidRPr="00BC437C" w:rsidRDefault="00D61FFA" w:rsidP="00D61FFA">
            <w:pPr>
              <w:spacing w:line="276" w:lineRule="auto"/>
              <w:rPr>
                <w:rFonts w:ascii="Arial" w:hAnsi="Arial" w:cs="Arial"/>
              </w:rPr>
            </w:pPr>
            <w:r w:rsidRPr="00BC437C">
              <w:rPr>
                <w:rFonts w:ascii="Arial" w:hAnsi="Arial" w:cs="Arial"/>
              </w:rPr>
              <w:t xml:space="preserve">Review by Ellen Rule, Emily </w:t>
            </w:r>
            <w:proofErr w:type="spellStart"/>
            <w:r w:rsidRPr="00BC437C">
              <w:rPr>
                <w:rFonts w:ascii="Arial" w:hAnsi="Arial" w:cs="Arial"/>
              </w:rPr>
              <w:t>Beardshall</w:t>
            </w:r>
            <w:proofErr w:type="spellEnd"/>
            <w:r w:rsidRPr="00BC437C">
              <w:rPr>
                <w:rFonts w:ascii="Arial" w:hAnsi="Arial" w:cs="Arial"/>
              </w:rPr>
              <w:t xml:space="preserve"> and Cath Leech</w:t>
            </w:r>
          </w:p>
        </w:tc>
      </w:tr>
      <w:tr w:rsidR="00D61FFA" w:rsidRPr="00BC437C" w14:paraId="4511EE8F" w14:textId="77777777" w:rsidTr="00D61FFA">
        <w:tc>
          <w:tcPr>
            <w:tcW w:w="1023" w:type="dxa"/>
            <w:shd w:val="clear" w:color="auto" w:fill="auto"/>
          </w:tcPr>
          <w:p w14:paraId="6FDC782F" w14:textId="0AC5865C" w:rsidR="00D61FFA" w:rsidRPr="00BC437C" w:rsidRDefault="00D61FFA" w:rsidP="00D61FFA">
            <w:pPr>
              <w:spacing w:line="276" w:lineRule="auto"/>
              <w:rPr>
                <w:rFonts w:ascii="Arial" w:hAnsi="Arial" w:cs="Arial"/>
              </w:rPr>
            </w:pPr>
            <w:r w:rsidRPr="00BC437C">
              <w:rPr>
                <w:rFonts w:ascii="Arial" w:hAnsi="Arial" w:cs="Arial"/>
              </w:rPr>
              <w:t>v0.6</w:t>
            </w:r>
          </w:p>
        </w:tc>
        <w:tc>
          <w:tcPr>
            <w:tcW w:w="1666" w:type="dxa"/>
            <w:shd w:val="clear" w:color="auto" w:fill="auto"/>
          </w:tcPr>
          <w:p w14:paraId="77FB88AD" w14:textId="77777777" w:rsidR="00D61FFA" w:rsidRPr="00BC437C" w:rsidRDefault="00D61FFA" w:rsidP="00D61FFA">
            <w:pPr>
              <w:spacing w:line="276" w:lineRule="auto"/>
              <w:rPr>
                <w:rFonts w:ascii="Arial" w:hAnsi="Arial" w:cs="Arial"/>
              </w:rPr>
            </w:pPr>
          </w:p>
        </w:tc>
        <w:tc>
          <w:tcPr>
            <w:tcW w:w="1842" w:type="dxa"/>
            <w:shd w:val="clear" w:color="auto" w:fill="auto"/>
          </w:tcPr>
          <w:p w14:paraId="07B73A61" w14:textId="77777777" w:rsidR="00D61FFA" w:rsidRPr="00BC437C" w:rsidRDefault="00D61FFA" w:rsidP="00D61FFA">
            <w:pPr>
              <w:spacing w:line="276" w:lineRule="auto"/>
              <w:rPr>
                <w:rFonts w:ascii="Arial" w:hAnsi="Arial" w:cs="Arial"/>
              </w:rPr>
            </w:pPr>
          </w:p>
        </w:tc>
        <w:tc>
          <w:tcPr>
            <w:tcW w:w="2552" w:type="dxa"/>
            <w:shd w:val="clear" w:color="auto" w:fill="auto"/>
          </w:tcPr>
          <w:p w14:paraId="1B475383" w14:textId="18E831E7" w:rsidR="00D61FFA" w:rsidRPr="00BC437C" w:rsidRDefault="00D61FFA" w:rsidP="00D61FFA">
            <w:pPr>
              <w:spacing w:line="276" w:lineRule="auto"/>
              <w:rPr>
                <w:rFonts w:ascii="Arial" w:hAnsi="Arial" w:cs="Arial"/>
              </w:rPr>
            </w:pPr>
          </w:p>
        </w:tc>
        <w:tc>
          <w:tcPr>
            <w:tcW w:w="2653" w:type="dxa"/>
            <w:shd w:val="clear" w:color="auto" w:fill="auto"/>
          </w:tcPr>
          <w:p w14:paraId="1A5B8BE1" w14:textId="29DF1B02" w:rsidR="00D61FFA" w:rsidRPr="00BC437C" w:rsidRDefault="00D61FFA" w:rsidP="00D61FFA">
            <w:pPr>
              <w:spacing w:line="276" w:lineRule="auto"/>
              <w:rPr>
                <w:rFonts w:ascii="Arial" w:hAnsi="Arial" w:cs="Arial"/>
              </w:rPr>
            </w:pPr>
            <w:r w:rsidRPr="00BC437C">
              <w:rPr>
                <w:rFonts w:ascii="Arial" w:hAnsi="Arial" w:cs="Arial"/>
              </w:rPr>
              <w:t>Editorial work by Helen England</w:t>
            </w:r>
          </w:p>
        </w:tc>
      </w:tr>
      <w:tr w:rsidR="00D61FFA" w:rsidRPr="00BC437C" w14:paraId="0F026AB3" w14:textId="77777777" w:rsidTr="00D61FFA">
        <w:tc>
          <w:tcPr>
            <w:tcW w:w="1023" w:type="dxa"/>
            <w:shd w:val="clear" w:color="auto" w:fill="auto"/>
          </w:tcPr>
          <w:p w14:paraId="7AB2663A" w14:textId="2742D3D2" w:rsidR="00D61FFA" w:rsidRPr="00BC437C" w:rsidRDefault="00D61FFA" w:rsidP="00D61FFA">
            <w:pPr>
              <w:spacing w:line="276" w:lineRule="auto"/>
              <w:rPr>
                <w:rFonts w:ascii="Arial" w:hAnsi="Arial" w:cs="Arial"/>
              </w:rPr>
            </w:pPr>
            <w:r w:rsidRPr="00BC437C">
              <w:rPr>
                <w:rFonts w:ascii="Arial" w:hAnsi="Arial" w:cs="Arial"/>
              </w:rPr>
              <w:t>v0.7</w:t>
            </w:r>
          </w:p>
        </w:tc>
        <w:tc>
          <w:tcPr>
            <w:tcW w:w="1666" w:type="dxa"/>
            <w:shd w:val="clear" w:color="auto" w:fill="auto"/>
          </w:tcPr>
          <w:p w14:paraId="2908BA54" w14:textId="77777777" w:rsidR="00D61FFA" w:rsidRPr="00BC437C" w:rsidRDefault="00D61FFA" w:rsidP="00D61FFA">
            <w:pPr>
              <w:spacing w:line="276" w:lineRule="auto"/>
              <w:rPr>
                <w:rFonts w:ascii="Arial" w:hAnsi="Arial" w:cs="Arial"/>
              </w:rPr>
            </w:pPr>
          </w:p>
        </w:tc>
        <w:tc>
          <w:tcPr>
            <w:tcW w:w="1842" w:type="dxa"/>
            <w:shd w:val="clear" w:color="auto" w:fill="auto"/>
          </w:tcPr>
          <w:p w14:paraId="4EE0FAB6" w14:textId="77777777" w:rsidR="00D61FFA" w:rsidRPr="00BC437C" w:rsidRDefault="00D61FFA" w:rsidP="00D61FFA">
            <w:pPr>
              <w:spacing w:line="276" w:lineRule="auto"/>
              <w:rPr>
                <w:rFonts w:ascii="Arial" w:hAnsi="Arial" w:cs="Arial"/>
              </w:rPr>
            </w:pPr>
          </w:p>
        </w:tc>
        <w:tc>
          <w:tcPr>
            <w:tcW w:w="2552" w:type="dxa"/>
            <w:shd w:val="clear" w:color="auto" w:fill="auto"/>
          </w:tcPr>
          <w:p w14:paraId="27FEFBEC" w14:textId="1ECF3480" w:rsidR="00D61FFA" w:rsidRPr="00BC437C" w:rsidRDefault="00D61FFA" w:rsidP="00D61FFA">
            <w:pPr>
              <w:spacing w:line="276" w:lineRule="auto"/>
              <w:rPr>
                <w:rFonts w:ascii="Arial" w:hAnsi="Arial" w:cs="Arial"/>
              </w:rPr>
            </w:pPr>
          </w:p>
        </w:tc>
        <w:tc>
          <w:tcPr>
            <w:tcW w:w="2653" w:type="dxa"/>
            <w:shd w:val="clear" w:color="auto" w:fill="auto"/>
          </w:tcPr>
          <w:p w14:paraId="7C136479" w14:textId="6F1BE84D" w:rsidR="00D61FFA" w:rsidRPr="00BC437C" w:rsidRDefault="00D61FFA" w:rsidP="00D61FFA">
            <w:pPr>
              <w:spacing w:line="276" w:lineRule="auto"/>
              <w:rPr>
                <w:rFonts w:ascii="Arial" w:hAnsi="Arial" w:cs="Arial"/>
              </w:rPr>
            </w:pPr>
            <w:r w:rsidRPr="00BC437C">
              <w:rPr>
                <w:rFonts w:ascii="Arial" w:hAnsi="Arial" w:cs="Arial"/>
              </w:rPr>
              <w:t>Minor changes by Hollie Day following Star Chamber</w:t>
            </w:r>
          </w:p>
        </w:tc>
      </w:tr>
      <w:tr w:rsidR="00D61FFA" w:rsidRPr="00BC437C" w14:paraId="707AD5D7" w14:textId="77777777" w:rsidTr="00D61FFA">
        <w:tc>
          <w:tcPr>
            <w:tcW w:w="1023" w:type="dxa"/>
            <w:shd w:val="clear" w:color="auto" w:fill="auto"/>
          </w:tcPr>
          <w:p w14:paraId="3AB45B4C" w14:textId="1451DC00" w:rsidR="00D61FFA" w:rsidRPr="00BC437C" w:rsidRDefault="00D61FFA" w:rsidP="00D61FFA">
            <w:pPr>
              <w:spacing w:line="276" w:lineRule="auto"/>
              <w:rPr>
                <w:rFonts w:ascii="Arial" w:hAnsi="Arial" w:cs="Arial"/>
              </w:rPr>
            </w:pPr>
            <w:r w:rsidRPr="00BC437C">
              <w:rPr>
                <w:rFonts w:ascii="Arial" w:hAnsi="Arial" w:cs="Arial"/>
              </w:rPr>
              <w:t>v0.8</w:t>
            </w:r>
          </w:p>
        </w:tc>
        <w:tc>
          <w:tcPr>
            <w:tcW w:w="1666" w:type="dxa"/>
            <w:shd w:val="clear" w:color="auto" w:fill="auto"/>
          </w:tcPr>
          <w:p w14:paraId="341F3FDD" w14:textId="1DAF40F6" w:rsidR="00D61FFA" w:rsidRPr="00BC437C" w:rsidRDefault="00D61FFA" w:rsidP="00D61FFA">
            <w:pPr>
              <w:spacing w:line="276" w:lineRule="auto"/>
              <w:rPr>
                <w:rFonts w:ascii="Arial" w:hAnsi="Arial" w:cs="Arial"/>
              </w:rPr>
            </w:pPr>
            <w:r w:rsidRPr="00BC437C">
              <w:rPr>
                <w:rFonts w:ascii="Arial" w:hAnsi="Arial" w:cs="Arial"/>
              </w:rPr>
              <w:t>Dan Corfield</w:t>
            </w:r>
          </w:p>
        </w:tc>
        <w:tc>
          <w:tcPr>
            <w:tcW w:w="1842" w:type="dxa"/>
            <w:shd w:val="clear" w:color="auto" w:fill="auto"/>
          </w:tcPr>
          <w:p w14:paraId="2DE1D62E" w14:textId="77777777" w:rsidR="00D61FFA" w:rsidRPr="00BC437C" w:rsidRDefault="00D61FFA" w:rsidP="00D61FFA">
            <w:pPr>
              <w:spacing w:line="276" w:lineRule="auto"/>
              <w:rPr>
                <w:rFonts w:ascii="Arial" w:hAnsi="Arial" w:cs="Arial"/>
              </w:rPr>
            </w:pPr>
          </w:p>
        </w:tc>
        <w:tc>
          <w:tcPr>
            <w:tcW w:w="2552" w:type="dxa"/>
            <w:shd w:val="clear" w:color="auto" w:fill="auto"/>
          </w:tcPr>
          <w:p w14:paraId="4BE274D5" w14:textId="0852DD45" w:rsidR="00D61FFA" w:rsidRPr="00BC437C" w:rsidRDefault="00D61FFA" w:rsidP="00D61FFA">
            <w:pPr>
              <w:spacing w:line="276" w:lineRule="auto"/>
              <w:rPr>
                <w:rFonts w:ascii="Arial" w:hAnsi="Arial" w:cs="Arial"/>
              </w:rPr>
            </w:pPr>
          </w:p>
        </w:tc>
        <w:tc>
          <w:tcPr>
            <w:tcW w:w="2653" w:type="dxa"/>
            <w:shd w:val="clear" w:color="auto" w:fill="auto"/>
          </w:tcPr>
          <w:p w14:paraId="6DFF4AB3" w14:textId="77777777" w:rsidR="00D61FFA" w:rsidRPr="00BC437C" w:rsidRDefault="00D61FFA" w:rsidP="00D61FFA">
            <w:pPr>
              <w:spacing w:line="276" w:lineRule="auto"/>
              <w:rPr>
                <w:rFonts w:ascii="Arial" w:hAnsi="Arial" w:cs="Arial"/>
              </w:rPr>
            </w:pPr>
            <w:r w:rsidRPr="00BC437C">
              <w:rPr>
                <w:rFonts w:ascii="Arial" w:hAnsi="Arial" w:cs="Arial"/>
              </w:rPr>
              <w:t xml:space="preserve">Consistency changes in line with </w:t>
            </w:r>
            <w:proofErr w:type="gramStart"/>
            <w:r w:rsidRPr="00BC437C">
              <w:rPr>
                <w:rFonts w:ascii="Arial" w:hAnsi="Arial" w:cs="Arial"/>
              </w:rPr>
              <w:t>other</w:t>
            </w:r>
            <w:proofErr w:type="gramEnd"/>
            <w:r w:rsidRPr="00BC437C">
              <w:rPr>
                <w:rFonts w:ascii="Arial" w:hAnsi="Arial" w:cs="Arial"/>
              </w:rPr>
              <w:t xml:space="preserve"> Committee </w:t>
            </w:r>
            <w:proofErr w:type="spellStart"/>
            <w:r w:rsidRPr="00BC437C">
              <w:rPr>
                <w:rFonts w:ascii="Arial" w:hAnsi="Arial" w:cs="Arial"/>
              </w:rPr>
              <w:t>ToR</w:t>
            </w:r>
            <w:proofErr w:type="spellEnd"/>
            <w:r w:rsidRPr="00BC437C">
              <w:rPr>
                <w:rFonts w:ascii="Arial" w:hAnsi="Arial" w:cs="Arial"/>
              </w:rPr>
              <w:t>.</w:t>
            </w:r>
          </w:p>
          <w:p w14:paraId="49A8EC37" w14:textId="75E19C6D" w:rsidR="00D61FFA" w:rsidRPr="00BC437C" w:rsidRDefault="00D61FFA" w:rsidP="00D61FFA">
            <w:pPr>
              <w:spacing w:line="276" w:lineRule="auto"/>
              <w:rPr>
                <w:rFonts w:ascii="Arial" w:hAnsi="Arial" w:cs="Arial"/>
              </w:rPr>
            </w:pPr>
            <w:r w:rsidRPr="00BC437C">
              <w:rPr>
                <w:rFonts w:ascii="Arial" w:hAnsi="Arial" w:cs="Arial"/>
              </w:rPr>
              <w:t>Formatting</w:t>
            </w:r>
          </w:p>
        </w:tc>
      </w:tr>
      <w:tr w:rsidR="00D61FFA" w:rsidRPr="00BC437C" w14:paraId="29801636" w14:textId="77777777" w:rsidTr="00D61FFA">
        <w:tc>
          <w:tcPr>
            <w:tcW w:w="1023" w:type="dxa"/>
            <w:shd w:val="clear" w:color="auto" w:fill="auto"/>
          </w:tcPr>
          <w:p w14:paraId="013ED1DC" w14:textId="1B995D0F" w:rsidR="00D61FFA" w:rsidRPr="00BC437C" w:rsidRDefault="00D61FFA" w:rsidP="00D61FFA">
            <w:pPr>
              <w:spacing w:line="276" w:lineRule="auto"/>
              <w:rPr>
                <w:rFonts w:ascii="Arial" w:hAnsi="Arial" w:cs="Arial"/>
              </w:rPr>
            </w:pPr>
            <w:r w:rsidRPr="00BC437C">
              <w:rPr>
                <w:rFonts w:ascii="Arial" w:hAnsi="Arial" w:cs="Arial"/>
              </w:rPr>
              <w:t>V0.9</w:t>
            </w:r>
          </w:p>
        </w:tc>
        <w:tc>
          <w:tcPr>
            <w:tcW w:w="1666" w:type="dxa"/>
            <w:shd w:val="clear" w:color="auto" w:fill="auto"/>
          </w:tcPr>
          <w:p w14:paraId="6205A86E" w14:textId="4EF73920" w:rsidR="00D61FFA" w:rsidRPr="00BC437C" w:rsidRDefault="00D61FFA" w:rsidP="00D61FFA">
            <w:pPr>
              <w:spacing w:line="276" w:lineRule="auto"/>
              <w:rPr>
                <w:rFonts w:ascii="Arial" w:hAnsi="Arial" w:cs="Arial"/>
              </w:rPr>
            </w:pPr>
            <w:r w:rsidRPr="00BC437C">
              <w:rPr>
                <w:rFonts w:ascii="Arial" w:hAnsi="Arial" w:cs="Arial"/>
              </w:rPr>
              <w:t>Cath Leech &amp; Dan Corfield</w:t>
            </w:r>
          </w:p>
        </w:tc>
        <w:tc>
          <w:tcPr>
            <w:tcW w:w="1842" w:type="dxa"/>
            <w:shd w:val="clear" w:color="auto" w:fill="auto"/>
          </w:tcPr>
          <w:p w14:paraId="0E1B770E" w14:textId="77777777" w:rsidR="00D61FFA" w:rsidRPr="00BC437C" w:rsidRDefault="00D61FFA" w:rsidP="00D61FFA">
            <w:pPr>
              <w:spacing w:line="276" w:lineRule="auto"/>
              <w:rPr>
                <w:rFonts w:ascii="Arial" w:hAnsi="Arial" w:cs="Arial"/>
              </w:rPr>
            </w:pPr>
          </w:p>
        </w:tc>
        <w:tc>
          <w:tcPr>
            <w:tcW w:w="2552" w:type="dxa"/>
            <w:shd w:val="clear" w:color="auto" w:fill="auto"/>
          </w:tcPr>
          <w:p w14:paraId="4EB31306" w14:textId="77777777" w:rsidR="00D61FFA" w:rsidRPr="00BC437C" w:rsidRDefault="00D61FFA" w:rsidP="00D61FFA">
            <w:pPr>
              <w:spacing w:line="276" w:lineRule="auto"/>
              <w:rPr>
                <w:rFonts w:ascii="Arial" w:hAnsi="Arial" w:cs="Arial"/>
              </w:rPr>
            </w:pPr>
          </w:p>
        </w:tc>
        <w:tc>
          <w:tcPr>
            <w:tcW w:w="2653" w:type="dxa"/>
            <w:shd w:val="clear" w:color="auto" w:fill="auto"/>
          </w:tcPr>
          <w:p w14:paraId="6C8938AE" w14:textId="77777777" w:rsidR="00D61FFA" w:rsidRDefault="00D61FFA" w:rsidP="00D61FFA">
            <w:pPr>
              <w:spacing w:line="276" w:lineRule="auto"/>
              <w:rPr>
                <w:rFonts w:ascii="Arial" w:hAnsi="Arial" w:cs="Arial"/>
              </w:rPr>
            </w:pPr>
            <w:r w:rsidRPr="00BC437C">
              <w:rPr>
                <w:rFonts w:ascii="Arial" w:hAnsi="Arial" w:cs="Arial"/>
              </w:rPr>
              <w:t>CFO-Designate review and streamlining</w:t>
            </w:r>
            <w:r>
              <w:rPr>
                <w:rFonts w:ascii="Arial" w:hAnsi="Arial" w:cs="Arial"/>
              </w:rPr>
              <w:t>.</w:t>
            </w:r>
          </w:p>
          <w:p w14:paraId="46EDBD33" w14:textId="48297D6C" w:rsidR="00D61FFA" w:rsidRPr="00BC437C" w:rsidRDefault="00D61FFA" w:rsidP="00D61FFA">
            <w:pPr>
              <w:spacing w:line="276" w:lineRule="auto"/>
              <w:rPr>
                <w:rFonts w:ascii="Arial" w:hAnsi="Arial" w:cs="Arial"/>
              </w:rPr>
            </w:pPr>
            <w:r>
              <w:rPr>
                <w:rFonts w:ascii="Arial" w:hAnsi="Arial" w:cs="Arial"/>
              </w:rPr>
              <w:t>Reformatting and final reconciliation of membership</w:t>
            </w:r>
          </w:p>
        </w:tc>
      </w:tr>
      <w:tr w:rsidR="00D61FFA" w:rsidRPr="00BC437C" w14:paraId="6681D411" w14:textId="77777777" w:rsidTr="00D61FFA">
        <w:tc>
          <w:tcPr>
            <w:tcW w:w="1023" w:type="dxa"/>
            <w:shd w:val="clear" w:color="auto" w:fill="auto"/>
          </w:tcPr>
          <w:p w14:paraId="010FB674" w14:textId="4C14177C" w:rsidR="00D61FFA" w:rsidRPr="00BC437C" w:rsidRDefault="00D61FFA" w:rsidP="00D61FFA">
            <w:pPr>
              <w:spacing w:line="276" w:lineRule="auto"/>
              <w:rPr>
                <w:rFonts w:ascii="Arial" w:hAnsi="Arial" w:cs="Arial"/>
              </w:rPr>
            </w:pPr>
            <w:r>
              <w:rPr>
                <w:rFonts w:ascii="Arial" w:hAnsi="Arial" w:cs="Arial"/>
              </w:rPr>
              <w:t>V0.10</w:t>
            </w:r>
          </w:p>
        </w:tc>
        <w:tc>
          <w:tcPr>
            <w:tcW w:w="1666" w:type="dxa"/>
            <w:shd w:val="clear" w:color="auto" w:fill="auto"/>
          </w:tcPr>
          <w:p w14:paraId="52D733D7" w14:textId="5B020BE0" w:rsidR="00D61FFA" w:rsidRPr="00BC437C" w:rsidRDefault="00D61FFA" w:rsidP="00D61FFA">
            <w:pPr>
              <w:spacing w:line="276" w:lineRule="auto"/>
              <w:rPr>
                <w:rFonts w:ascii="Arial" w:hAnsi="Arial" w:cs="Arial"/>
              </w:rPr>
            </w:pPr>
            <w:r w:rsidRPr="00BC437C">
              <w:rPr>
                <w:rFonts w:ascii="Arial" w:hAnsi="Arial" w:cs="Arial"/>
              </w:rPr>
              <w:t>Dan Corfield</w:t>
            </w:r>
          </w:p>
        </w:tc>
        <w:tc>
          <w:tcPr>
            <w:tcW w:w="1842" w:type="dxa"/>
            <w:shd w:val="clear" w:color="auto" w:fill="auto"/>
          </w:tcPr>
          <w:p w14:paraId="24ECA5AF" w14:textId="77777777" w:rsidR="00D61FFA" w:rsidRPr="00BC437C" w:rsidRDefault="00D61FFA" w:rsidP="00D61FFA">
            <w:pPr>
              <w:spacing w:line="276" w:lineRule="auto"/>
              <w:rPr>
                <w:rFonts w:ascii="Arial" w:hAnsi="Arial" w:cs="Arial"/>
              </w:rPr>
            </w:pPr>
          </w:p>
        </w:tc>
        <w:tc>
          <w:tcPr>
            <w:tcW w:w="2552" w:type="dxa"/>
            <w:shd w:val="clear" w:color="auto" w:fill="auto"/>
          </w:tcPr>
          <w:p w14:paraId="259D0311" w14:textId="77777777" w:rsidR="00D61FFA" w:rsidRPr="00BC437C" w:rsidRDefault="00D61FFA" w:rsidP="00D61FFA">
            <w:pPr>
              <w:spacing w:line="276" w:lineRule="auto"/>
              <w:rPr>
                <w:rFonts w:ascii="Arial" w:hAnsi="Arial" w:cs="Arial"/>
              </w:rPr>
            </w:pPr>
          </w:p>
        </w:tc>
        <w:tc>
          <w:tcPr>
            <w:tcW w:w="2653" w:type="dxa"/>
            <w:shd w:val="clear" w:color="auto" w:fill="auto"/>
          </w:tcPr>
          <w:p w14:paraId="138B6A83" w14:textId="36224909" w:rsidR="00D61FFA" w:rsidRPr="00BC437C" w:rsidRDefault="00D61FFA" w:rsidP="00D61FFA">
            <w:pPr>
              <w:spacing w:line="276" w:lineRule="auto"/>
              <w:rPr>
                <w:rFonts w:ascii="Arial" w:hAnsi="Arial" w:cs="Arial"/>
              </w:rPr>
            </w:pPr>
            <w:r>
              <w:rPr>
                <w:rFonts w:ascii="Arial" w:hAnsi="Arial" w:cs="Arial"/>
              </w:rPr>
              <w:t>Incorporating feedback from designate members</w:t>
            </w:r>
          </w:p>
        </w:tc>
      </w:tr>
    </w:tbl>
    <w:p w14:paraId="5BF9CA26" w14:textId="77777777" w:rsidR="009C4744" w:rsidRPr="00BC437C" w:rsidRDefault="009C4744" w:rsidP="00C648F5">
      <w:pPr>
        <w:spacing w:line="276" w:lineRule="auto"/>
      </w:pPr>
    </w:p>
    <w:p w14:paraId="18CD0AB8" w14:textId="77777777" w:rsidR="009C4744" w:rsidRPr="00BC437C" w:rsidRDefault="009C4744" w:rsidP="00C648F5">
      <w:pPr>
        <w:spacing w:line="276" w:lineRule="auto"/>
      </w:pPr>
    </w:p>
    <w:p w14:paraId="0D20F270" w14:textId="77777777" w:rsidR="009C4744" w:rsidRPr="00BC437C" w:rsidRDefault="009C4744" w:rsidP="00C648F5">
      <w:pPr>
        <w:spacing w:line="276" w:lineRule="auto"/>
      </w:pPr>
    </w:p>
    <w:p w14:paraId="44017201" w14:textId="77777777" w:rsidR="009C4744" w:rsidRPr="00BC437C" w:rsidRDefault="009C4744" w:rsidP="00C648F5">
      <w:pPr>
        <w:spacing w:line="276" w:lineRule="auto"/>
      </w:pPr>
    </w:p>
    <w:p w14:paraId="067F5680" w14:textId="77777777" w:rsidR="009C4744" w:rsidRPr="00BC437C" w:rsidRDefault="009C4744" w:rsidP="00C648F5">
      <w:pPr>
        <w:spacing w:line="276" w:lineRule="auto"/>
      </w:pPr>
    </w:p>
    <w:p w14:paraId="5E262093" w14:textId="77777777" w:rsidR="009C4744" w:rsidRPr="00BC437C" w:rsidRDefault="009C4744" w:rsidP="00C648F5">
      <w:pPr>
        <w:spacing w:line="276" w:lineRule="auto"/>
      </w:pPr>
    </w:p>
    <w:p w14:paraId="77BC8A74" w14:textId="77777777" w:rsidR="009C4744" w:rsidRPr="00BC437C" w:rsidRDefault="009C4744" w:rsidP="00C648F5">
      <w:pPr>
        <w:spacing w:line="276" w:lineRule="auto"/>
      </w:pPr>
    </w:p>
    <w:p w14:paraId="1718894B" w14:textId="77777777" w:rsidR="009C4744" w:rsidRPr="00BC437C" w:rsidRDefault="009C4744" w:rsidP="00C648F5">
      <w:pPr>
        <w:widowControl w:val="0"/>
        <w:spacing w:line="276" w:lineRule="auto"/>
        <w:rPr>
          <w:rFonts w:ascii="Times New Roman" w:hAnsi="Times New Roman"/>
          <w:snapToGrid w:val="0"/>
          <w:sz w:val="24"/>
          <w:szCs w:val="20"/>
        </w:rPr>
      </w:pPr>
    </w:p>
    <w:p w14:paraId="2357AD2F" w14:textId="77777777" w:rsidR="009C4744" w:rsidRPr="00BC437C" w:rsidRDefault="009C4744" w:rsidP="00C648F5">
      <w:pPr>
        <w:widowControl w:val="0"/>
        <w:spacing w:line="276" w:lineRule="auto"/>
        <w:rPr>
          <w:rFonts w:ascii="Times New Roman" w:hAnsi="Times New Roman"/>
          <w:snapToGrid w:val="0"/>
          <w:sz w:val="24"/>
          <w:szCs w:val="20"/>
        </w:rPr>
      </w:pPr>
    </w:p>
    <w:p w14:paraId="759B9A9E" w14:textId="77777777" w:rsidR="009C4744" w:rsidRPr="00BC437C" w:rsidRDefault="009C4744" w:rsidP="00C648F5">
      <w:pPr>
        <w:autoSpaceDE w:val="0"/>
        <w:autoSpaceDN w:val="0"/>
        <w:adjustRightInd w:val="0"/>
        <w:spacing w:line="276" w:lineRule="auto"/>
        <w:rPr>
          <w:rFonts w:ascii="Arial" w:eastAsia="Calibri" w:hAnsi="Arial" w:cs="Arial"/>
          <w:sz w:val="24"/>
          <w:szCs w:val="24"/>
        </w:rPr>
      </w:pPr>
    </w:p>
    <w:p w14:paraId="6D87A897" w14:textId="77777777" w:rsidR="009C4744" w:rsidRPr="00BC437C" w:rsidRDefault="009C4744" w:rsidP="00C648F5">
      <w:pPr>
        <w:autoSpaceDE w:val="0"/>
        <w:autoSpaceDN w:val="0"/>
        <w:adjustRightInd w:val="0"/>
        <w:spacing w:line="276" w:lineRule="auto"/>
        <w:rPr>
          <w:rFonts w:ascii="Arial" w:eastAsia="Calibri" w:hAnsi="Arial" w:cs="Arial"/>
          <w:sz w:val="24"/>
          <w:szCs w:val="24"/>
        </w:rPr>
      </w:pPr>
    </w:p>
    <w:p w14:paraId="085B992D" w14:textId="77777777" w:rsidR="009C4744" w:rsidRPr="00BC437C" w:rsidRDefault="009C4744" w:rsidP="00C648F5">
      <w:pPr>
        <w:autoSpaceDE w:val="0"/>
        <w:autoSpaceDN w:val="0"/>
        <w:adjustRightInd w:val="0"/>
        <w:spacing w:line="276" w:lineRule="auto"/>
        <w:rPr>
          <w:rFonts w:ascii="Arial" w:eastAsia="Calibri" w:hAnsi="Arial" w:cs="Arial"/>
          <w:sz w:val="24"/>
          <w:szCs w:val="24"/>
        </w:rPr>
      </w:pPr>
    </w:p>
    <w:p w14:paraId="3D10119D" w14:textId="77777777" w:rsidR="009C4744" w:rsidRPr="00BC437C" w:rsidRDefault="009C4744" w:rsidP="00C648F5">
      <w:pPr>
        <w:autoSpaceDE w:val="0"/>
        <w:autoSpaceDN w:val="0"/>
        <w:adjustRightInd w:val="0"/>
        <w:spacing w:line="276" w:lineRule="auto"/>
        <w:rPr>
          <w:rFonts w:ascii="Arial" w:eastAsia="Calibri" w:hAnsi="Arial" w:cs="Arial"/>
          <w:sz w:val="24"/>
          <w:szCs w:val="24"/>
        </w:rPr>
      </w:pPr>
    </w:p>
    <w:p w14:paraId="2C808BB4" w14:textId="03C26259" w:rsidR="00D61FFA" w:rsidRDefault="00D61FFA">
      <w:pPr>
        <w:rPr>
          <w:rFonts w:ascii="Arial" w:eastAsia="Calibri" w:hAnsi="Arial" w:cs="Arial"/>
          <w:sz w:val="24"/>
          <w:szCs w:val="24"/>
        </w:rPr>
      </w:pPr>
      <w:r>
        <w:rPr>
          <w:rFonts w:ascii="Arial" w:eastAsia="Calibri" w:hAnsi="Arial" w:cs="Arial"/>
          <w:sz w:val="24"/>
          <w:szCs w:val="24"/>
        </w:rPr>
        <w:br w:type="page"/>
      </w:r>
    </w:p>
    <w:p w14:paraId="5343AAED" w14:textId="77777777" w:rsidR="009C4744" w:rsidRPr="00BC437C" w:rsidRDefault="009C4744" w:rsidP="00C648F5">
      <w:pPr>
        <w:autoSpaceDE w:val="0"/>
        <w:autoSpaceDN w:val="0"/>
        <w:adjustRightInd w:val="0"/>
        <w:spacing w:line="276" w:lineRule="auto"/>
        <w:rPr>
          <w:rFonts w:ascii="Arial" w:eastAsia="Calibri" w:hAnsi="Arial" w:cs="Arial"/>
          <w:sz w:val="24"/>
          <w:szCs w:val="24"/>
        </w:rPr>
      </w:pPr>
    </w:p>
    <w:sdt>
      <w:sdtPr>
        <w:id w:val="630362467"/>
        <w:docPartObj>
          <w:docPartGallery w:val="Table of Contents"/>
          <w:docPartUnique/>
        </w:docPartObj>
      </w:sdtPr>
      <w:sdtEndPr>
        <w:rPr>
          <w:b/>
          <w:bCs/>
          <w:noProof/>
        </w:rPr>
      </w:sdtEndPr>
      <w:sdtContent>
        <w:p w14:paraId="764DEF26" w14:textId="141207FD" w:rsidR="00671822" w:rsidRPr="00BC437C" w:rsidRDefault="00671822" w:rsidP="00671822">
          <w:pPr>
            <w:rPr>
              <w:sz w:val="28"/>
              <w:szCs w:val="28"/>
            </w:rPr>
          </w:pPr>
          <w:r w:rsidRPr="00BC437C">
            <w:rPr>
              <w:sz w:val="28"/>
              <w:szCs w:val="28"/>
            </w:rPr>
            <w:t>Contents</w:t>
          </w:r>
        </w:p>
        <w:p w14:paraId="336EC36E" w14:textId="062492F4" w:rsidR="004A28F1" w:rsidRDefault="00671822">
          <w:pPr>
            <w:pStyle w:val="TOC1"/>
            <w:rPr>
              <w:rFonts w:asciiTheme="minorHAnsi" w:eastAsiaTheme="minorEastAsia" w:hAnsiTheme="minorHAnsi" w:cstheme="minorBidi"/>
              <w:noProof/>
              <w:lang w:eastAsia="en-GB"/>
            </w:rPr>
          </w:pPr>
          <w:r w:rsidRPr="00BC437C">
            <w:fldChar w:fldCharType="begin"/>
          </w:r>
          <w:r w:rsidRPr="00BC437C">
            <w:instrText xml:space="preserve"> TOC \o "1-3" \h \z \u </w:instrText>
          </w:r>
          <w:r w:rsidRPr="00BC437C">
            <w:fldChar w:fldCharType="separate"/>
          </w:r>
          <w:hyperlink w:anchor="_Toc103763997" w:history="1">
            <w:r w:rsidR="004A28F1" w:rsidRPr="00771DF2">
              <w:rPr>
                <w:rStyle w:val="Hyperlink"/>
                <w:noProof/>
              </w:rPr>
              <w:t>1.</w:t>
            </w:r>
            <w:r w:rsidR="004A28F1">
              <w:rPr>
                <w:rFonts w:asciiTheme="minorHAnsi" w:eastAsiaTheme="minorEastAsia" w:hAnsiTheme="minorHAnsi" w:cstheme="minorBidi"/>
                <w:noProof/>
                <w:lang w:eastAsia="en-GB"/>
              </w:rPr>
              <w:tab/>
            </w:r>
            <w:r w:rsidR="004A28F1" w:rsidRPr="00771DF2">
              <w:rPr>
                <w:rStyle w:val="Hyperlink"/>
                <w:noProof/>
              </w:rPr>
              <w:t>Introduction</w:t>
            </w:r>
            <w:r w:rsidR="004A28F1">
              <w:rPr>
                <w:noProof/>
                <w:webHidden/>
              </w:rPr>
              <w:tab/>
            </w:r>
            <w:r w:rsidR="004A28F1">
              <w:rPr>
                <w:noProof/>
                <w:webHidden/>
              </w:rPr>
              <w:fldChar w:fldCharType="begin"/>
            </w:r>
            <w:r w:rsidR="004A28F1">
              <w:rPr>
                <w:noProof/>
                <w:webHidden/>
              </w:rPr>
              <w:instrText xml:space="preserve"> PAGEREF _Toc103763997 \h </w:instrText>
            </w:r>
            <w:r w:rsidR="004A28F1">
              <w:rPr>
                <w:noProof/>
                <w:webHidden/>
              </w:rPr>
            </w:r>
            <w:r w:rsidR="004A28F1">
              <w:rPr>
                <w:noProof/>
                <w:webHidden/>
              </w:rPr>
              <w:fldChar w:fldCharType="separate"/>
            </w:r>
            <w:r w:rsidR="00D61FFA">
              <w:rPr>
                <w:noProof/>
                <w:webHidden/>
              </w:rPr>
              <w:t>4</w:t>
            </w:r>
            <w:r w:rsidR="004A28F1">
              <w:rPr>
                <w:noProof/>
                <w:webHidden/>
              </w:rPr>
              <w:fldChar w:fldCharType="end"/>
            </w:r>
          </w:hyperlink>
        </w:p>
        <w:p w14:paraId="3B4C1799" w14:textId="1177657F" w:rsidR="004A28F1" w:rsidRDefault="00A90DD8">
          <w:pPr>
            <w:pStyle w:val="TOC1"/>
            <w:rPr>
              <w:rFonts w:asciiTheme="minorHAnsi" w:eastAsiaTheme="minorEastAsia" w:hAnsiTheme="minorHAnsi" w:cstheme="minorBidi"/>
              <w:noProof/>
              <w:lang w:eastAsia="en-GB"/>
            </w:rPr>
          </w:pPr>
          <w:hyperlink w:anchor="_Toc103763998" w:history="1">
            <w:r w:rsidR="004A28F1" w:rsidRPr="00771DF2">
              <w:rPr>
                <w:rStyle w:val="Hyperlink"/>
                <w:noProof/>
              </w:rPr>
              <w:t>2.</w:t>
            </w:r>
            <w:r w:rsidR="004A28F1">
              <w:rPr>
                <w:rFonts w:asciiTheme="minorHAnsi" w:eastAsiaTheme="minorEastAsia" w:hAnsiTheme="minorHAnsi" w:cstheme="minorBidi"/>
                <w:noProof/>
                <w:lang w:eastAsia="en-GB"/>
              </w:rPr>
              <w:tab/>
            </w:r>
            <w:r w:rsidR="004A28F1" w:rsidRPr="00771DF2">
              <w:rPr>
                <w:rStyle w:val="Hyperlink"/>
                <w:noProof/>
              </w:rPr>
              <w:t>Purpose and delegated authority</w:t>
            </w:r>
            <w:r w:rsidR="004A28F1">
              <w:rPr>
                <w:noProof/>
                <w:webHidden/>
              </w:rPr>
              <w:tab/>
            </w:r>
            <w:r w:rsidR="004A28F1">
              <w:rPr>
                <w:noProof/>
                <w:webHidden/>
              </w:rPr>
              <w:fldChar w:fldCharType="begin"/>
            </w:r>
            <w:r w:rsidR="004A28F1">
              <w:rPr>
                <w:noProof/>
                <w:webHidden/>
              </w:rPr>
              <w:instrText xml:space="preserve"> PAGEREF _Toc103763998 \h </w:instrText>
            </w:r>
            <w:r w:rsidR="004A28F1">
              <w:rPr>
                <w:noProof/>
                <w:webHidden/>
              </w:rPr>
            </w:r>
            <w:r w:rsidR="004A28F1">
              <w:rPr>
                <w:noProof/>
                <w:webHidden/>
              </w:rPr>
              <w:fldChar w:fldCharType="separate"/>
            </w:r>
            <w:r w:rsidR="00D61FFA">
              <w:rPr>
                <w:noProof/>
                <w:webHidden/>
              </w:rPr>
              <w:t>4</w:t>
            </w:r>
            <w:r w:rsidR="004A28F1">
              <w:rPr>
                <w:noProof/>
                <w:webHidden/>
              </w:rPr>
              <w:fldChar w:fldCharType="end"/>
            </w:r>
          </w:hyperlink>
        </w:p>
        <w:p w14:paraId="71320ABE" w14:textId="1486716D" w:rsidR="004A28F1" w:rsidRDefault="00A90DD8">
          <w:pPr>
            <w:pStyle w:val="TOC1"/>
            <w:rPr>
              <w:rFonts w:asciiTheme="minorHAnsi" w:eastAsiaTheme="minorEastAsia" w:hAnsiTheme="minorHAnsi" w:cstheme="minorBidi"/>
              <w:noProof/>
              <w:lang w:eastAsia="en-GB"/>
            </w:rPr>
          </w:pPr>
          <w:hyperlink w:anchor="_Toc103763999" w:history="1">
            <w:r w:rsidR="004A28F1" w:rsidRPr="00771DF2">
              <w:rPr>
                <w:rStyle w:val="Hyperlink"/>
                <w:noProof/>
              </w:rPr>
              <w:t>3.</w:t>
            </w:r>
            <w:r w:rsidR="004A28F1">
              <w:rPr>
                <w:rFonts w:asciiTheme="minorHAnsi" w:eastAsiaTheme="minorEastAsia" w:hAnsiTheme="minorHAnsi" w:cstheme="minorBidi"/>
                <w:noProof/>
                <w:lang w:eastAsia="en-GB"/>
              </w:rPr>
              <w:tab/>
            </w:r>
            <w:r w:rsidR="004A28F1" w:rsidRPr="00771DF2">
              <w:rPr>
                <w:rStyle w:val="Hyperlink"/>
                <w:noProof/>
              </w:rPr>
              <w:t>Delegated Authority</w:t>
            </w:r>
            <w:r w:rsidR="004A28F1">
              <w:rPr>
                <w:noProof/>
                <w:webHidden/>
              </w:rPr>
              <w:tab/>
            </w:r>
            <w:r w:rsidR="004A28F1">
              <w:rPr>
                <w:noProof/>
                <w:webHidden/>
              </w:rPr>
              <w:fldChar w:fldCharType="begin"/>
            </w:r>
            <w:r w:rsidR="004A28F1">
              <w:rPr>
                <w:noProof/>
                <w:webHidden/>
              </w:rPr>
              <w:instrText xml:space="preserve"> PAGEREF _Toc103763999 \h </w:instrText>
            </w:r>
            <w:r w:rsidR="004A28F1">
              <w:rPr>
                <w:noProof/>
                <w:webHidden/>
              </w:rPr>
            </w:r>
            <w:r w:rsidR="004A28F1">
              <w:rPr>
                <w:noProof/>
                <w:webHidden/>
              </w:rPr>
              <w:fldChar w:fldCharType="separate"/>
            </w:r>
            <w:r w:rsidR="00D61FFA">
              <w:rPr>
                <w:noProof/>
                <w:webHidden/>
              </w:rPr>
              <w:t>5</w:t>
            </w:r>
            <w:r w:rsidR="004A28F1">
              <w:rPr>
                <w:noProof/>
                <w:webHidden/>
              </w:rPr>
              <w:fldChar w:fldCharType="end"/>
            </w:r>
          </w:hyperlink>
        </w:p>
        <w:p w14:paraId="27D303C6" w14:textId="6AC2F912" w:rsidR="004A28F1" w:rsidRDefault="00A90DD8">
          <w:pPr>
            <w:pStyle w:val="TOC1"/>
            <w:rPr>
              <w:rFonts w:asciiTheme="minorHAnsi" w:eastAsiaTheme="minorEastAsia" w:hAnsiTheme="minorHAnsi" w:cstheme="minorBidi"/>
              <w:noProof/>
              <w:lang w:eastAsia="en-GB"/>
            </w:rPr>
          </w:pPr>
          <w:hyperlink w:anchor="_Toc103764000" w:history="1">
            <w:r w:rsidR="004A28F1" w:rsidRPr="00771DF2">
              <w:rPr>
                <w:rStyle w:val="Hyperlink"/>
                <w:noProof/>
              </w:rPr>
              <w:t>4.</w:t>
            </w:r>
            <w:r w:rsidR="004A28F1">
              <w:rPr>
                <w:rFonts w:asciiTheme="minorHAnsi" w:eastAsiaTheme="minorEastAsia" w:hAnsiTheme="minorHAnsi" w:cstheme="minorBidi"/>
                <w:noProof/>
                <w:lang w:eastAsia="en-GB"/>
              </w:rPr>
              <w:tab/>
            </w:r>
            <w:r w:rsidR="004A28F1" w:rsidRPr="00771DF2">
              <w:rPr>
                <w:rStyle w:val="Hyperlink"/>
                <w:noProof/>
              </w:rPr>
              <w:t>Membership</w:t>
            </w:r>
            <w:r w:rsidR="004A28F1">
              <w:rPr>
                <w:noProof/>
                <w:webHidden/>
              </w:rPr>
              <w:tab/>
            </w:r>
            <w:r w:rsidR="004A28F1">
              <w:rPr>
                <w:noProof/>
                <w:webHidden/>
              </w:rPr>
              <w:fldChar w:fldCharType="begin"/>
            </w:r>
            <w:r w:rsidR="004A28F1">
              <w:rPr>
                <w:noProof/>
                <w:webHidden/>
              </w:rPr>
              <w:instrText xml:space="preserve"> PAGEREF _Toc103764000 \h </w:instrText>
            </w:r>
            <w:r w:rsidR="004A28F1">
              <w:rPr>
                <w:noProof/>
                <w:webHidden/>
              </w:rPr>
            </w:r>
            <w:r w:rsidR="004A28F1">
              <w:rPr>
                <w:noProof/>
                <w:webHidden/>
              </w:rPr>
              <w:fldChar w:fldCharType="separate"/>
            </w:r>
            <w:r w:rsidR="00D61FFA">
              <w:rPr>
                <w:noProof/>
                <w:webHidden/>
              </w:rPr>
              <w:t>6</w:t>
            </w:r>
            <w:r w:rsidR="004A28F1">
              <w:rPr>
                <w:noProof/>
                <w:webHidden/>
              </w:rPr>
              <w:fldChar w:fldCharType="end"/>
            </w:r>
          </w:hyperlink>
        </w:p>
        <w:p w14:paraId="65449A5E" w14:textId="459DA54E" w:rsidR="004A28F1" w:rsidRDefault="00A90DD8">
          <w:pPr>
            <w:pStyle w:val="TOC1"/>
            <w:rPr>
              <w:rFonts w:asciiTheme="minorHAnsi" w:eastAsiaTheme="minorEastAsia" w:hAnsiTheme="minorHAnsi" w:cstheme="minorBidi"/>
              <w:noProof/>
              <w:lang w:eastAsia="en-GB"/>
            </w:rPr>
          </w:pPr>
          <w:hyperlink w:anchor="_Toc103764001" w:history="1">
            <w:r w:rsidR="004A28F1" w:rsidRPr="00771DF2">
              <w:rPr>
                <w:rStyle w:val="Hyperlink"/>
                <w:noProof/>
              </w:rPr>
              <w:t>5.</w:t>
            </w:r>
            <w:r w:rsidR="004A28F1">
              <w:rPr>
                <w:rFonts w:asciiTheme="minorHAnsi" w:eastAsiaTheme="minorEastAsia" w:hAnsiTheme="minorHAnsi" w:cstheme="minorBidi"/>
                <w:noProof/>
                <w:lang w:eastAsia="en-GB"/>
              </w:rPr>
              <w:tab/>
            </w:r>
            <w:r w:rsidR="004A28F1" w:rsidRPr="00771DF2">
              <w:rPr>
                <w:rStyle w:val="Hyperlink"/>
                <w:noProof/>
              </w:rPr>
              <w:t>Quoracy</w:t>
            </w:r>
            <w:r w:rsidR="004A28F1">
              <w:rPr>
                <w:noProof/>
                <w:webHidden/>
              </w:rPr>
              <w:tab/>
            </w:r>
            <w:r w:rsidR="004A28F1">
              <w:rPr>
                <w:noProof/>
                <w:webHidden/>
              </w:rPr>
              <w:fldChar w:fldCharType="begin"/>
            </w:r>
            <w:r w:rsidR="004A28F1">
              <w:rPr>
                <w:noProof/>
                <w:webHidden/>
              </w:rPr>
              <w:instrText xml:space="preserve"> PAGEREF _Toc103764001 \h </w:instrText>
            </w:r>
            <w:r w:rsidR="004A28F1">
              <w:rPr>
                <w:noProof/>
                <w:webHidden/>
              </w:rPr>
            </w:r>
            <w:r w:rsidR="004A28F1">
              <w:rPr>
                <w:noProof/>
                <w:webHidden/>
              </w:rPr>
              <w:fldChar w:fldCharType="separate"/>
            </w:r>
            <w:r w:rsidR="00D61FFA">
              <w:rPr>
                <w:noProof/>
                <w:webHidden/>
              </w:rPr>
              <w:t>8</w:t>
            </w:r>
            <w:r w:rsidR="004A28F1">
              <w:rPr>
                <w:noProof/>
                <w:webHidden/>
              </w:rPr>
              <w:fldChar w:fldCharType="end"/>
            </w:r>
          </w:hyperlink>
        </w:p>
        <w:p w14:paraId="13E30761" w14:textId="680A7667" w:rsidR="004A28F1" w:rsidRDefault="00A90DD8">
          <w:pPr>
            <w:pStyle w:val="TOC1"/>
            <w:rPr>
              <w:rFonts w:asciiTheme="minorHAnsi" w:eastAsiaTheme="minorEastAsia" w:hAnsiTheme="minorHAnsi" w:cstheme="minorBidi"/>
              <w:noProof/>
              <w:lang w:eastAsia="en-GB"/>
            </w:rPr>
          </w:pPr>
          <w:hyperlink w:anchor="_Toc103764002" w:history="1">
            <w:r w:rsidR="004A28F1" w:rsidRPr="00771DF2">
              <w:rPr>
                <w:rStyle w:val="Hyperlink"/>
                <w:noProof/>
              </w:rPr>
              <w:t>6.</w:t>
            </w:r>
            <w:r w:rsidR="004A28F1">
              <w:rPr>
                <w:rFonts w:asciiTheme="minorHAnsi" w:eastAsiaTheme="minorEastAsia" w:hAnsiTheme="minorHAnsi" w:cstheme="minorBidi"/>
                <w:noProof/>
                <w:lang w:eastAsia="en-GB"/>
              </w:rPr>
              <w:tab/>
            </w:r>
            <w:r w:rsidR="004A28F1" w:rsidRPr="00771DF2">
              <w:rPr>
                <w:rStyle w:val="Hyperlink"/>
                <w:noProof/>
              </w:rPr>
              <w:t>Voting and decision-making</w:t>
            </w:r>
            <w:r w:rsidR="004A28F1">
              <w:rPr>
                <w:noProof/>
                <w:webHidden/>
              </w:rPr>
              <w:tab/>
            </w:r>
            <w:r w:rsidR="004A28F1">
              <w:rPr>
                <w:noProof/>
                <w:webHidden/>
              </w:rPr>
              <w:fldChar w:fldCharType="begin"/>
            </w:r>
            <w:r w:rsidR="004A28F1">
              <w:rPr>
                <w:noProof/>
                <w:webHidden/>
              </w:rPr>
              <w:instrText xml:space="preserve"> PAGEREF _Toc103764002 \h </w:instrText>
            </w:r>
            <w:r w:rsidR="004A28F1">
              <w:rPr>
                <w:noProof/>
                <w:webHidden/>
              </w:rPr>
            </w:r>
            <w:r w:rsidR="004A28F1">
              <w:rPr>
                <w:noProof/>
                <w:webHidden/>
              </w:rPr>
              <w:fldChar w:fldCharType="separate"/>
            </w:r>
            <w:r w:rsidR="00D61FFA">
              <w:rPr>
                <w:noProof/>
                <w:webHidden/>
              </w:rPr>
              <w:t>8</w:t>
            </w:r>
            <w:r w:rsidR="004A28F1">
              <w:rPr>
                <w:noProof/>
                <w:webHidden/>
              </w:rPr>
              <w:fldChar w:fldCharType="end"/>
            </w:r>
          </w:hyperlink>
        </w:p>
        <w:p w14:paraId="079ED80D" w14:textId="35A26FAF" w:rsidR="004A28F1" w:rsidRDefault="00A90DD8">
          <w:pPr>
            <w:pStyle w:val="TOC1"/>
            <w:rPr>
              <w:rFonts w:asciiTheme="minorHAnsi" w:eastAsiaTheme="minorEastAsia" w:hAnsiTheme="minorHAnsi" w:cstheme="minorBidi"/>
              <w:noProof/>
              <w:lang w:eastAsia="en-GB"/>
            </w:rPr>
          </w:pPr>
          <w:hyperlink w:anchor="_Toc103764003" w:history="1">
            <w:r w:rsidR="004A28F1" w:rsidRPr="00771DF2">
              <w:rPr>
                <w:rStyle w:val="Hyperlink"/>
                <w:noProof/>
              </w:rPr>
              <w:t>7.</w:t>
            </w:r>
            <w:r w:rsidR="004A28F1">
              <w:rPr>
                <w:rFonts w:asciiTheme="minorHAnsi" w:eastAsiaTheme="minorEastAsia" w:hAnsiTheme="minorHAnsi" w:cstheme="minorBidi"/>
                <w:noProof/>
                <w:lang w:eastAsia="en-GB"/>
              </w:rPr>
              <w:tab/>
            </w:r>
            <w:r w:rsidR="004A28F1" w:rsidRPr="00771DF2">
              <w:rPr>
                <w:rStyle w:val="Hyperlink"/>
                <w:noProof/>
              </w:rPr>
              <w:t>Frequency and notice of meetings</w:t>
            </w:r>
            <w:r w:rsidR="004A28F1">
              <w:rPr>
                <w:noProof/>
                <w:webHidden/>
              </w:rPr>
              <w:tab/>
            </w:r>
            <w:r w:rsidR="004A28F1">
              <w:rPr>
                <w:noProof/>
                <w:webHidden/>
              </w:rPr>
              <w:fldChar w:fldCharType="begin"/>
            </w:r>
            <w:r w:rsidR="004A28F1">
              <w:rPr>
                <w:noProof/>
                <w:webHidden/>
              </w:rPr>
              <w:instrText xml:space="preserve"> PAGEREF _Toc103764003 \h </w:instrText>
            </w:r>
            <w:r w:rsidR="004A28F1">
              <w:rPr>
                <w:noProof/>
                <w:webHidden/>
              </w:rPr>
            </w:r>
            <w:r w:rsidR="004A28F1">
              <w:rPr>
                <w:noProof/>
                <w:webHidden/>
              </w:rPr>
              <w:fldChar w:fldCharType="separate"/>
            </w:r>
            <w:r w:rsidR="00D61FFA">
              <w:rPr>
                <w:noProof/>
                <w:webHidden/>
              </w:rPr>
              <w:t>9</w:t>
            </w:r>
            <w:r w:rsidR="004A28F1">
              <w:rPr>
                <w:noProof/>
                <w:webHidden/>
              </w:rPr>
              <w:fldChar w:fldCharType="end"/>
            </w:r>
          </w:hyperlink>
        </w:p>
        <w:p w14:paraId="73D32CF5" w14:textId="756EE0E3" w:rsidR="004A28F1" w:rsidRDefault="00A90DD8">
          <w:pPr>
            <w:pStyle w:val="TOC1"/>
            <w:rPr>
              <w:rFonts w:asciiTheme="minorHAnsi" w:eastAsiaTheme="minorEastAsia" w:hAnsiTheme="minorHAnsi" w:cstheme="minorBidi"/>
              <w:noProof/>
              <w:lang w:eastAsia="en-GB"/>
            </w:rPr>
          </w:pPr>
          <w:hyperlink w:anchor="_Toc103764004" w:history="1">
            <w:r w:rsidR="004A28F1" w:rsidRPr="00771DF2">
              <w:rPr>
                <w:rStyle w:val="Hyperlink"/>
                <w:noProof/>
              </w:rPr>
              <w:t>8.</w:t>
            </w:r>
            <w:r w:rsidR="004A28F1">
              <w:rPr>
                <w:rFonts w:asciiTheme="minorHAnsi" w:eastAsiaTheme="minorEastAsia" w:hAnsiTheme="minorHAnsi" w:cstheme="minorBidi"/>
                <w:noProof/>
                <w:lang w:eastAsia="en-GB"/>
              </w:rPr>
              <w:tab/>
            </w:r>
            <w:r w:rsidR="004A28F1" w:rsidRPr="00771DF2">
              <w:rPr>
                <w:rStyle w:val="Hyperlink"/>
                <w:noProof/>
              </w:rPr>
              <w:t>Committee secretariat</w:t>
            </w:r>
            <w:r w:rsidR="004A28F1">
              <w:rPr>
                <w:noProof/>
                <w:webHidden/>
              </w:rPr>
              <w:tab/>
            </w:r>
            <w:r w:rsidR="004A28F1">
              <w:rPr>
                <w:noProof/>
                <w:webHidden/>
              </w:rPr>
              <w:fldChar w:fldCharType="begin"/>
            </w:r>
            <w:r w:rsidR="004A28F1">
              <w:rPr>
                <w:noProof/>
                <w:webHidden/>
              </w:rPr>
              <w:instrText xml:space="preserve"> PAGEREF _Toc103764004 \h </w:instrText>
            </w:r>
            <w:r w:rsidR="004A28F1">
              <w:rPr>
                <w:noProof/>
                <w:webHidden/>
              </w:rPr>
            </w:r>
            <w:r w:rsidR="004A28F1">
              <w:rPr>
                <w:noProof/>
                <w:webHidden/>
              </w:rPr>
              <w:fldChar w:fldCharType="separate"/>
            </w:r>
            <w:r w:rsidR="00D61FFA">
              <w:rPr>
                <w:noProof/>
                <w:webHidden/>
              </w:rPr>
              <w:t>9</w:t>
            </w:r>
            <w:r w:rsidR="004A28F1">
              <w:rPr>
                <w:noProof/>
                <w:webHidden/>
              </w:rPr>
              <w:fldChar w:fldCharType="end"/>
            </w:r>
          </w:hyperlink>
        </w:p>
        <w:p w14:paraId="0770A2BA" w14:textId="670874EE" w:rsidR="004A28F1" w:rsidRDefault="00A90DD8">
          <w:pPr>
            <w:pStyle w:val="TOC1"/>
            <w:rPr>
              <w:rFonts w:asciiTheme="minorHAnsi" w:eastAsiaTheme="minorEastAsia" w:hAnsiTheme="minorHAnsi" w:cstheme="minorBidi"/>
              <w:noProof/>
              <w:lang w:eastAsia="en-GB"/>
            </w:rPr>
          </w:pPr>
          <w:hyperlink w:anchor="_Toc103764005" w:history="1">
            <w:r w:rsidR="004A28F1" w:rsidRPr="00771DF2">
              <w:rPr>
                <w:rStyle w:val="Hyperlink"/>
                <w:noProof/>
              </w:rPr>
              <w:t>9.</w:t>
            </w:r>
            <w:r w:rsidR="004A28F1">
              <w:rPr>
                <w:rFonts w:asciiTheme="minorHAnsi" w:eastAsiaTheme="minorEastAsia" w:hAnsiTheme="minorHAnsi" w:cstheme="minorBidi"/>
                <w:noProof/>
                <w:lang w:eastAsia="en-GB"/>
              </w:rPr>
              <w:tab/>
            </w:r>
            <w:r w:rsidR="004A28F1" w:rsidRPr="00771DF2">
              <w:rPr>
                <w:rStyle w:val="Hyperlink"/>
                <w:noProof/>
              </w:rPr>
              <w:t>Remit and responsibilities of the Committee</w:t>
            </w:r>
            <w:r w:rsidR="004A28F1">
              <w:rPr>
                <w:noProof/>
                <w:webHidden/>
              </w:rPr>
              <w:tab/>
            </w:r>
            <w:r w:rsidR="004A28F1">
              <w:rPr>
                <w:noProof/>
                <w:webHidden/>
              </w:rPr>
              <w:fldChar w:fldCharType="begin"/>
            </w:r>
            <w:r w:rsidR="004A28F1">
              <w:rPr>
                <w:noProof/>
                <w:webHidden/>
              </w:rPr>
              <w:instrText xml:space="preserve"> PAGEREF _Toc103764005 \h </w:instrText>
            </w:r>
            <w:r w:rsidR="004A28F1">
              <w:rPr>
                <w:noProof/>
                <w:webHidden/>
              </w:rPr>
            </w:r>
            <w:r w:rsidR="004A28F1">
              <w:rPr>
                <w:noProof/>
                <w:webHidden/>
              </w:rPr>
              <w:fldChar w:fldCharType="separate"/>
            </w:r>
            <w:r w:rsidR="00D61FFA">
              <w:rPr>
                <w:noProof/>
                <w:webHidden/>
              </w:rPr>
              <w:t>10</w:t>
            </w:r>
            <w:r w:rsidR="004A28F1">
              <w:rPr>
                <w:noProof/>
                <w:webHidden/>
              </w:rPr>
              <w:fldChar w:fldCharType="end"/>
            </w:r>
          </w:hyperlink>
        </w:p>
        <w:p w14:paraId="071F6675" w14:textId="6CCA87FD" w:rsidR="004A28F1" w:rsidRDefault="00A90DD8">
          <w:pPr>
            <w:pStyle w:val="TOC1"/>
            <w:rPr>
              <w:rFonts w:asciiTheme="minorHAnsi" w:eastAsiaTheme="minorEastAsia" w:hAnsiTheme="minorHAnsi" w:cstheme="minorBidi"/>
              <w:noProof/>
              <w:lang w:eastAsia="en-GB"/>
            </w:rPr>
          </w:pPr>
          <w:hyperlink w:anchor="_Toc103764006" w:history="1">
            <w:r w:rsidR="004A28F1" w:rsidRPr="00771DF2">
              <w:rPr>
                <w:rStyle w:val="Hyperlink"/>
                <w:noProof/>
              </w:rPr>
              <w:t>10.</w:t>
            </w:r>
            <w:r w:rsidR="004A28F1">
              <w:rPr>
                <w:rFonts w:asciiTheme="minorHAnsi" w:eastAsiaTheme="minorEastAsia" w:hAnsiTheme="minorHAnsi" w:cstheme="minorBidi"/>
                <w:noProof/>
                <w:lang w:eastAsia="en-GB"/>
              </w:rPr>
              <w:tab/>
            </w:r>
            <w:r w:rsidR="004A28F1" w:rsidRPr="00771DF2">
              <w:rPr>
                <w:rStyle w:val="Hyperlink"/>
                <w:noProof/>
              </w:rPr>
              <w:t>Relationship with the ICB and other groups / committees / boards</w:t>
            </w:r>
            <w:r w:rsidR="004A28F1">
              <w:rPr>
                <w:noProof/>
                <w:webHidden/>
              </w:rPr>
              <w:tab/>
            </w:r>
            <w:r w:rsidR="004A28F1">
              <w:rPr>
                <w:noProof/>
                <w:webHidden/>
              </w:rPr>
              <w:fldChar w:fldCharType="begin"/>
            </w:r>
            <w:r w:rsidR="004A28F1">
              <w:rPr>
                <w:noProof/>
                <w:webHidden/>
              </w:rPr>
              <w:instrText xml:space="preserve"> PAGEREF _Toc103764006 \h </w:instrText>
            </w:r>
            <w:r w:rsidR="004A28F1">
              <w:rPr>
                <w:noProof/>
                <w:webHidden/>
              </w:rPr>
            </w:r>
            <w:r w:rsidR="004A28F1">
              <w:rPr>
                <w:noProof/>
                <w:webHidden/>
              </w:rPr>
              <w:fldChar w:fldCharType="separate"/>
            </w:r>
            <w:r w:rsidR="00D61FFA">
              <w:rPr>
                <w:noProof/>
                <w:webHidden/>
              </w:rPr>
              <w:t>13</w:t>
            </w:r>
            <w:r w:rsidR="004A28F1">
              <w:rPr>
                <w:noProof/>
                <w:webHidden/>
              </w:rPr>
              <w:fldChar w:fldCharType="end"/>
            </w:r>
          </w:hyperlink>
        </w:p>
        <w:p w14:paraId="5AAA4269" w14:textId="3D09389B" w:rsidR="004A28F1" w:rsidRDefault="00A90DD8">
          <w:pPr>
            <w:pStyle w:val="TOC1"/>
            <w:rPr>
              <w:rFonts w:asciiTheme="minorHAnsi" w:eastAsiaTheme="minorEastAsia" w:hAnsiTheme="minorHAnsi" w:cstheme="minorBidi"/>
              <w:noProof/>
              <w:lang w:eastAsia="en-GB"/>
            </w:rPr>
          </w:pPr>
          <w:hyperlink w:anchor="_Toc103764007" w:history="1">
            <w:r w:rsidR="004A28F1" w:rsidRPr="00771DF2">
              <w:rPr>
                <w:rStyle w:val="Hyperlink"/>
                <w:noProof/>
              </w:rPr>
              <w:t>11.</w:t>
            </w:r>
            <w:r w:rsidR="004A28F1">
              <w:rPr>
                <w:rFonts w:asciiTheme="minorHAnsi" w:eastAsiaTheme="minorEastAsia" w:hAnsiTheme="minorHAnsi" w:cstheme="minorBidi"/>
                <w:noProof/>
                <w:lang w:eastAsia="en-GB"/>
              </w:rPr>
              <w:tab/>
            </w:r>
            <w:r w:rsidR="004A28F1" w:rsidRPr="00771DF2">
              <w:rPr>
                <w:rStyle w:val="Hyperlink"/>
                <w:noProof/>
              </w:rPr>
              <w:t>Policy and best practice</w:t>
            </w:r>
            <w:r w:rsidR="004A28F1">
              <w:rPr>
                <w:noProof/>
                <w:webHidden/>
              </w:rPr>
              <w:tab/>
            </w:r>
            <w:r w:rsidR="004A28F1">
              <w:rPr>
                <w:noProof/>
                <w:webHidden/>
              </w:rPr>
              <w:fldChar w:fldCharType="begin"/>
            </w:r>
            <w:r w:rsidR="004A28F1">
              <w:rPr>
                <w:noProof/>
                <w:webHidden/>
              </w:rPr>
              <w:instrText xml:space="preserve"> PAGEREF _Toc103764007 \h </w:instrText>
            </w:r>
            <w:r w:rsidR="004A28F1">
              <w:rPr>
                <w:noProof/>
                <w:webHidden/>
              </w:rPr>
            </w:r>
            <w:r w:rsidR="004A28F1">
              <w:rPr>
                <w:noProof/>
                <w:webHidden/>
              </w:rPr>
              <w:fldChar w:fldCharType="separate"/>
            </w:r>
            <w:r w:rsidR="00D61FFA">
              <w:rPr>
                <w:noProof/>
                <w:webHidden/>
              </w:rPr>
              <w:t>13</w:t>
            </w:r>
            <w:r w:rsidR="004A28F1">
              <w:rPr>
                <w:noProof/>
                <w:webHidden/>
              </w:rPr>
              <w:fldChar w:fldCharType="end"/>
            </w:r>
          </w:hyperlink>
        </w:p>
        <w:p w14:paraId="50C2A0EB" w14:textId="2B4253DD" w:rsidR="004A28F1" w:rsidRDefault="00A90DD8">
          <w:pPr>
            <w:pStyle w:val="TOC1"/>
            <w:rPr>
              <w:rFonts w:asciiTheme="minorHAnsi" w:eastAsiaTheme="minorEastAsia" w:hAnsiTheme="minorHAnsi" w:cstheme="minorBidi"/>
              <w:noProof/>
              <w:lang w:eastAsia="en-GB"/>
            </w:rPr>
          </w:pPr>
          <w:hyperlink w:anchor="_Toc103764008" w:history="1">
            <w:r w:rsidR="004A28F1" w:rsidRPr="00771DF2">
              <w:rPr>
                <w:rStyle w:val="Hyperlink"/>
                <w:noProof/>
              </w:rPr>
              <w:t>12.</w:t>
            </w:r>
            <w:r w:rsidR="004A28F1">
              <w:rPr>
                <w:rFonts w:asciiTheme="minorHAnsi" w:eastAsiaTheme="minorEastAsia" w:hAnsiTheme="minorHAnsi" w:cstheme="minorBidi"/>
                <w:noProof/>
                <w:lang w:eastAsia="en-GB"/>
              </w:rPr>
              <w:tab/>
            </w:r>
            <w:r w:rsidR="004A28F1" w:rsidRPr="00771DF2">
              <w:rPr>
                <w:rStyle w:val="Hyperlink"/>
                <w:noProof/>
              </w:rPr>
              <w:t>Monitoring and Reporting</w:t>
            </w:r>
            <w:r w:rsidR="004A28F1">
              <w:rPr>
                <w:noProof/>
                <w:webHidden/>
              </w:rPr>
              <w:tab/>
            </w:r>
            <w:r w:rsidR="004A28F1">
              <w:rPr>
                <w:noProof/>
                <w:webHidden/>
              </w:rPr>
              <w:fldChar w:fldCharType="begin"/>
            </w:r>
            <w:r w:rsidR="004A28F1">
              <w:rPr>
                <w:noProof/>
                <w:webHidden/>
              </w:rPr>
              <w:instrText xml:space="preserve"> PAGEREF _Toc103764008 \h </w:instrText>
            </w:r>
            <w:r w:rsidR="004A28F1">
              <w:rPr>
                <w:noProof/>
                <w:webHidden/>
              </w:rPr>
            </w:r>
            <w:r w:rsidR="004A28F1">
              <w:rPr>
                <w:noProof/>
                <w:webHidden/>
              </w:rPr>
              <w:fldChar w:fldCharType="separate"/>
            </w:r>
            <w:r w:rsidR="00D61FFA">
              <w:rPr>
                <w:noProof/>
                <w:webHidden/>
              </w:rPr>
              <w:t>14</w:t>
            </w:r>
            <w:r w:rsidR="004A28F1">
              <w:rPr>
                <w:noProof/>
                <w:webHidden/>
              </w:rPr>
              <w:fldChar w:fldCharType="end"/>
            </w:r>
          </w:hyperlink>
        </w:p>
        <w:p w14:paraId="55A42AFD" w14:textId="070A53BB" w:rsidR="004A28F1" w:rsidRDefault="00A90DD8">
          <w:pPr>
            <w:pStyle w:val="TOC1"/>
            <w:rPr>
              <w:rFonts w:asciiTheme="minorHAnsi" w:eastAsiaTheme="minorEastAsia" w:hAnsiTheme="minorHAnsi" w:cstheme="minorBidi"/>
              <w:noProof/>
              <w:lang w:eastAsia="en-GB"/>
            </w:rPr>
          </w:pPr>
          <w:hyperlink w:anchor="_Toc103764009" w:history="1">
            <w:r w:rsidR="004A28F1" w:rsidRPr="00771DF2">
              <w:rPr>
                <w:rStyle w:val="Hyperlink"/>
                <w:noProof/>
              </w:rPr>
              <w:t>13.</w:t>
            </w:r>
            <w:r w:rsidR="004A28F1">
              <w:rPr>
                <w:rFonts w:asciiTheme="minorHAnsi" w:eastAsiaTheme="minorEastAsia" w:hAnsiTheme="minorHAnsi" w:cstheme="minorBidi"/>
                <w:noProof/>
                <w:lang w:eastAsia="en-GB"/>
              </w:rPr>
              <w:tab/>
            </w:r>
            <w:r w:rsidR="004A28F1" w:rsidRPr="00771DF2">
              <w:rPr>
                <w:rStyle w:val="Hyperlink"/>
                <w:noProof/>
              </w:rPr>
              <w:t>Conduct of the Committee</w:t>
            </w:r>
            <w:r w:rsidR="004A28F1">
              <w:rPr>
                <w:noProof/>
                <w:webHidden/>
              </w:rPr>
              <w:tab/>
            </w:r>
            <w:r w:rsidR="004A28F1">
              <w:rPr>
                <w:noProof/>
                <w:webHidden/>
              </w:rPr>
              <w:fldChar w:fldCharType="begin"/>
            </w:r>
            <w:r w:rsidR="004A28F1">
              <w:rPr>
                <w:noProof/>
                <w:webHidden/>
              </w:rPr>
              <w:instrText xml:space="preserve"> PAGEREF _Toc103764009 \h </w:instrText>
            </w:r>
            <w:r w:rsidR="004A28F1">
              <w:rPr>
                <w:noProof/>
                <w:webHidden/>
              </w:rPr>
            </w:r>
            <w:r w:rsidR="004A28F1">
              <w:rPr>
                <w:noProof/>
                <w:webHidden/>
              </w:rPr>
              <w:fldChar w:fldCharType="separate"/>
            </w:r>
            <w:r w:rsidR="00D61FFA">
              <w:rPr>
                <w:noProof/>
                <w:webHidden/>
              </w:rPr>
              <w:t>14</w:t>
            </w:r>
            <w:r w:rsidR="004A28F1">
              <w:rPr>
                <w:noProof/>
                <w:webHidden/>
              </w:rPr>
              <w:fldChar w:fldCharType="end"/>
            </w:r>
          </w:hyperlink>
        </w:p>
        <w:p w14:paraId="16122107" w14:textId="05AE48F3" w:rsidR="004A28F1" w:rsidRDefault="00A90DD8">
          <w:pPr>
            <w:pStyle w:val="TOC1"/>
            <w:rPr>
              <w:rFonts w:asciiTheme="minorHAnsi" w:eastAsiaTheme="minorEastAsia" w:hAnsiTheme="minorHAnsi" w:cstheme="minorBidi"/>
              <w:noProof/>
              <w:lang w:eastAsia="en-GB"/>
            </w:rPr>
          </w:pPr>
          <w:hyperlink w:anchor="_Toc103764010" w:history="1">
            <w:r w:rsidR="004A28F1" w:rsidRPr="00771DF2">
              <w:rPr>
                <w:rStyle w:val="Hyperlink"/>
                <w:noProof/>
              </w:rPr>
              <w:t>14.</w:t>
            </w:r>
            <w:r w:rsidR="004A28F1">
              <w:rPr>
                <w:rFonts w:asciiTheme="minorHAnsi" w:eastAsiaTheme="minorEastAsia" w:hAnsiTheme="minorHAnsi" w:cstheme="minorBidi"/>
                <w:noProof/>
                <w:lang w:eastAsia="en-GB"/>
              </w:rPr>
              <w:tab/>
            </w:r>
            <w:r w:rsidR="004A28F1" w:rsidRPr="00771DF2">
              <w:rPr>
                <w:rStyle w:val="Hyperlink"/>
                <w:noProof/>
              </w:rPr>
              <w:t>Review of ToR</w:t>
            </w:r>
            <w:r w:rsidR="004A28F1">
              <w:rPr>
                <w:noProof/>
                <w:webHidden/>
              </w:rPr>
              <w:tab/>
            </w:r>
            <w:r w:rsidR="004A28F1">
              <w:rPr>
                <w:noProof/>
                <w:webHidden/>
              </w:rPr>
              <w:fldChar w:fldCharType="begin"/>
            </w:r>
            <w:r w:rsidR="004A28F1">
              <w:rPr>
                <w:noProof/>
                <w:webHidden/>
              </w:rPr>
              <w:instrText xml:space="preserve"> PAGEREF _Toc103764010 \h </w:instrText>
            </w:r>
            <w:r w:rsidR="004A28F1">
              <w:rPr>
                <w:noProof/>
                <w:webHidden/>
              </w:rPr>
            </w:r>
            <w:r w:rsidR="004A28F1">
              <w:rPr>
                <w:noProof/>
                <w:webHidden/>
              </w:rPr>
              <w:fldChar w:fldCharType="separate"/>
            </w:r>
            <w:r w:rsidR="00D61FFA">
              <w:rPr>
                <w:noProof/>
                <w:webHidden/>
              </w:rPr>
              <w:t>15</w:t>
            </w:r>
            <w:r w:rsidR="004A28F1">
              <w:rPr>
                <w:noProof/>
                <w:webHidden/>
              </w:rPr>
              <w:fldChar w:fldCharType="end"/>
            </w:r>
          </w:hyperlink>
        </w:p>
        <w:p w14:paraId="26DC793F" w14:textId="5089B959" w:rsidR="00671822" w:rsidRPr="00BC437C" w:rsidRDefault="00671822">
          <w:r w:rsidRPr="00BC437C">
            <w:rPr>
              <w:b/>
              <w:bCs/>
              <w:noProof/>
            </w:rPr>
            <w:fldChar w:fldCharType="end"/>
          </w:r>
        </w:p>
      </w:sdtContent>
    </w:sdt>
    <w:p w14:paraId="044F2222" w14:textId="77777777" w:rsidR="00AC7063" w:rsidRPr="00BC437C" w:rsidRDefault="00AC7063" w:rsidP="00C648F5">
      <w:pPr>
        <w:autoSpaceDE w:val="0"/>
        <w:autoSpaceDN w:val="0"/>
        <w:adjustRightInd w:val="0"/>
        <w:spacing w:line="276" w:lineRule="auto"/>
        <w:rPr>
          <w:rFonts w:ascii="Arial" w:eastAsia="Calibri" w:hAnsi="Arial" w:cs="Arial"/>
          <w:sz w:val="24"/>
          <w:szCs w:val="24"/>
        </w:rPr>
      </w:pPr>
    </w:p>
    <w:p w14:paraId="6ADD3842" w14:textId="77777777" w:rsidR="00AC7063" w:rsidRPr="00BC437C" w:rsidRDefault="00AC7063" w:rsidP="00C648F5">
      <w:pPr>
        <w:autoSpaceDE w:val="0"/>
        <w:autoSpaceDN w:val="0"/>
        <w:adjustRightInd w:val="0"/>
        <w:spacing w:line="276" w:lineRule="auto"/>
        <w:rPr>
          <w:rFonts w:ascii="Arial" w:eastAsia="Calibri" w:hAnsi="Arial" w:cs="Arial"/>
          <w:sz w:val="24"/>
          <w:szCs w:val="24"/>
        </w:rPr>
      </w:pPr>
    </w:p>
    <w:p w14:paraId="4EC7E7C2" w14:textId="77777777" w:rsidR="00D21550" w:rsidRPr="00BC437C" w:rsidRDefault="001D1BE7" w:rsidP="00C648F5">
      <w:pPr>
        <w:autoSpaceDE w:val="0"/>
        <w:autoSpaceDN w:val="0"/>
        <w:adjustRightInd w:val="0"/>
        <w:spacing w:line="276" w:lineRule="auto"/>
        <w:rPr>
          <w:rFonts w:ascii="Arial" w:eastAsia="Calibri" w:hAnsi="Arial" w:cs="Arial"/>
        </w:rPr>
      </w:pPr>
      <w:r w:rsidRPr="00BC437C">
        <w:rPr>
          <w:rFonts w:ascii="Arial" w:eastAsia="Calibri" w:hAnsi="Arial" w:cs="Arial"/>
        </w:rPr>
        <w:br w:type="page"/>
      </w:r>
    </w:p>
    <w:p w14:paraId="118C13BA" w14:textId="77777777" w:rsidR="00C670C9" w:rsidRPr="00BC437C" w:rsidRDefault="00F34425" w:rsidP="00E210E5">
      <w:pPr>
        <w:pStyle w:val="Heading1"/>
      </w:pPr>
      <w:bookmarkStart w:id="0" w:name="_Toc95319815"/>
      <w:bookmarkStart w:id="1" w:name="_Toc103763997"/>
      <w:r w:rsidRPr="00BC437C">
        <w:lastRenderedPageBreak/>
        <w:t>Introduction</w:t>
      </w:r>
      <w:bookmarkEnd w:id="0"/>
      <w:bookmarkEnd w:id="1"/>
    </w:p>
    <w:p w14:paraId="7378CED3" w14:textId="77777777" w:rsidR="00C648F5" w:rsidRPr="00BC437C" w:rsidRDefault="00C648F5" w:rsidP="00C648F5">
      <w:pPr>
        <w:pStyle w:val="ListParagraph"/>
        <w:spacing w:line="276" w:lineRule="auto"/>
        <w:ind w:left="792" w:hanging="792"/>
        <w:rPr>
          <w:rFonts w:eastAsia="Calibri"/>
        </w:rPr>
      </w:pPr>
    </w:p>
    <w:p w14:paraId="5D8BC067" w14:textId="6FF70B48" w:rsidR="00C70405" w:rsidRPr="00BC437C" w:rsidRDefault="00C70405" w:rsidP="00DA1C36">
      <w:pPr>
        <w:pStyle w:val="ListParagraph"/>
        <w:numPr>
          <w:ilvl w:val="1"/>
          <w:numId w:val="16"/>
        </w:numPr>
        <w:spacing w:line="276" w:lineRule="auto"/>
        <w:ind w:left="709" w:hanging="709"/>
        <w:rPr>
          <w:rFonts w:eastAsia="Calibri"/>
        </w:rPr>
      </w:pPr>
      <w:r w:rsidRPr="00BC437C">
        <w:rPr>
          <w:rFonts w:eastAsia="Calibri"/>
        </w:rPr>
        <w:t>The System Resource Committee (the Committee) is established by the Integrated Care Board (ICB) as a Committee of the Board in accordance with its Constitution.  These Terms of Reference (</w:t>
      </w:r>
      <w:proofErr w:type="spellStart"/>
      <w:r w:rsidRPr="00BC437C">
        <w:rPr>
          <w:rFonts w:eastAsia="Calibri"/>
        </w:rPr>
        <w:t>ToR</w:t>
      </w:r>
      <w:proofErr w:type="spellEnd"/>
      <w:r w:rsidRPr="00BC437C">
        <w:rPr>
          <w:rFonts w:eastAsia="Calibri"/>
        </w:rPr>
        <w:t>), set out the membership, the remit, responsibilities and reporting arrangements of the Committee and may only be changed with the approval of the Board.</w:t>
      </w:r>
    </w:p>
    <w:p w14:paraId="19EFB28D" w14:textId="77777777" w:rsidR="00C648F5" w:rsidRPr="00BC437C" w:rsidRDefault="00C648F5" w:rsidP="00DA1C36">
      <w:pPr>
        <w:pStyle w:val="ListParagraph"/>
        <w:spacing w:line="276" w:lineRule="auto"/>
        <w:ind w:left="709" w:hanging="709"/>
        <w:rPr>
          <w:rFonts w:eastAsia="Calibri"/>
        </w:rPr>
      </w:pPr>
    </w:p>
    <w:p w14:paraId="02F7FCE7" w14:textId="77777777" w:rsidR="00C648F5" w:rsidRPr="00BC437C" w:rsidRDefault="00C70405" w:rsidP="00DA1C36">
      <w:pPr>
        <w:pStyle w:val="ListParagraph"/>
        <w:numPr>
          <w:ilvl w:val="1"/>
          <w:numId w:val="16"/>
        </w:numPr>
        <w:spacing w:line="276" w:lineRule="auto"/>
        <w:ind w:left="709" w:hanging="709"/>
        <w:rPr>
          <w:rFonts w:eastAsia="Calibri"/>
        </w:rPr>
      </w:pPr>
      <w:r w:rsidRPr="00BC437C">
        <w:rPr>
          <w:rFonts w:eastAsia="Calibri"/>
        </w:rPr>
        <w:t>The Committee is an executive committee of the Board and its members, including those who are not members of the Board, are bound by the Standing Orders and other policies of the ICB.</w:t>
      </w:r>
    </w:p>
    <w:p w14:paraId="43966625" w14:textId="77777777" w:rsidR="00934249" w:rsidRPr="00BC437C" w:rsidRDefault="00934249" w:rsidP="007226FE">
      <w:pPr>
        <w:spacing w:line="276" w:lineRule="auto"/>
        <w:rPr>
          <w:rFonts w:eastAsia="Calibri"/>
        </w:rPr>
      </w:pPr>
    </w:p>
    <w:p w14:paraId="79A73430" w14:textId="6E1FB1E9" w:rsidR="001D1BE7" w:rsidRPr="00BC437C" w:rsidRDefault="001D1BE7" w:rsidP="00E210E5">
      <w:pPr>
        <w:pStyle w:val="Heading1"/>
      </w:pPr>
      <w:bookmarkStart w:id="2" w:name="_Toc95319816"/>
      <w:bookmarkStart w:id="3" w:name="_Toc103763998"/>
      <w:r w:rsidRPr="00BC437C">
        <w:t>Purpose</w:t>
      </w:r>
      <w:bookmarkEnd w:id="2"/>
      <w:bookmarkEnd w:id="3"/>
    </w:p>
    <w:p w14:paraId="643FD47C" w14:textId="77777777" w:rsidR="00934249" w:rsidRPr="00BC437C" w:rsidRDefault="00934249" w:rsidP="00934249">
      <w:pPr>
        <w:pStyle w:val="ListParagraph"/>
        <w:spacing w:line="276" w:lineRule="auto"/>
        <w:ind w:left="709" w:hanging="709"/>
        <w:rPr>
          <w:rFonts w:eastAsia="Calibri"/>
        </w:rPr>
      </w:pPr>
      <w:bookmarkStart w:id="4" w:name="_Hlk95319086"/>
    </w:p>
    <w:p w14:paraId="6F07A921" w14:textId="77777777" w:rsidR="003358EF" w:rsidRPr="00BC437C" w:rsidRDefault="003358EF" w:rsidP="003358EF">
      <w:pPr>
        <w:pStyle w:val="ListParagraph"/>
        <w:numPr>
          <w:ilvl w:val="0"/>
          <w:numId w:val="16"/>
        </w:numPr>
        <w:spacing w:line="276" w:lineRule="auto"/>
        <w:rPr>
          <w:rFonts w:eastAsia="Calibri" w:cs="Arial"/>
          <w:bCs/>
          <w:vanish/>
        </w:rPr>
      </w:pPr>
    </w:p>
    <w:p w14:paraId="2CF14FF9" w14:textId="77777777" w:rsidR="00186001" w:rsidRPr="00BC437C" w:rsidRDefault="00186001" w:rsidP="00186001">
      <w:pPr>
        <w:pStyle w:val="ListParagraph"/>
        <w:numPr>
          <w:ilvl w:val="1"/>
          <w:numId w:val="16"/>
        </w:numPr>
        <w:spacing w:line="276" w:lineRule="auto"/>
        <w:ind w:left="709" w:hanging="709"/>
        <w:rPr>
          <w:rFonts w:eastAsia="Calibri"/>
        </w:rPr>
      </w:pPr>
      <w:r w:rsidRPr="00BC437C">
        <w:rPr>
          <w:rFonts w:eastAsia="Calibri" w:cs="Arial"/>
          <w:bCs/>
        </w:rPr>
        <w:t>NHS England and NHS Improvement have outlined the role of the ICS in the delivery of integrated care in the paper ‘Integrating care: Next steps to building strong and effective integrated care systems across England’.  The ICS’s role is to serve four fundamental purposes:</w:t>
      </w:r>
    </w:p>
    <w:p w14:paraId="4095DDF8" w14:textId="77777777" w:rsidR="00186001" w:rsidRPr="00BC437C" w:rsidRDefault="00186001" w:rsidP="00186001">
      <w:pPr>
        <w:pStyle w:val="ListParagraph"/>
        <w:spacing w:line="276" w:lineRule="auto"/>
        <w:ind w:left="709"/>
        <w:rPr>
          <w:rFonts w:eastAsia="Calibri" w:cs="Arial"/>
        </w:rPr>
      </w:pPr>
    </w:p>
    <w:p w14:paraId="50715D1E" w14:textId="77777777" w:rsidR="00186001" w:rsidRPr="00BC437C" w:rsidRDefault="00186001" w:rsidP="00F91A7C">
      <w:pPr>
        <w:pStyle w:val="ListParagraph"/>
        <w:numPr>
          <w:ilvl w:val="0"/>
          <w:numId w:val="17"/>
        </w:numPr>
        <w:spacing w:line="276" w:lineRule="auto"/>
        <w:ind w:left="1560" w:hanging="284"/>
        <w:rPr>
          <w:rFonts w:eastAsia="Calibri" w:cs="Arial"/>
        </w:rPr>
      </w:pPr>
      <w:r w:rsidRPr="00BC437C">
        <w:rPr>
          <w:rFonts w:eastAsia="Calibri" w:cs="Arial"/>
          <w:bCs/>
        </w:rPr>
        <w:t>improving population health and healthcare;</w:t>
      </w:r>
    </w:p>
    <w:p w14:paraId="280E2290" w14:textId="77777777" w:rsidR="00186001" w:rsidRPr="00BC437C" w:rsidRDefault="00186001" w:rsidP="00F91A7C">
      <w:pPr>
        <w:pStyle w:val="ListParagraph"/>
        <w:numPr>
          <w:ilvl w:val="0"/>
          <w:numId w:val="17"/>
        </w:numPr>
        <w:spacing w:line="276" w:lineRule="auto"/>
        <w:ind w:left="1560" w:hanging="284"/>
        <w:rPr>
          <w:rFonts w:eastAsia="Calibri" w:cs="Arial"/>
        </w:rPr>
      </w:pPr>
      <w:r w:rsidRPr="00BC437C">
        <w:rPr>
          <w:rFonts w:eastAsia="Calibri" w:cs="Arial"/>
          <w:bCs/>
        </w:rPr>
        <w:t>tackling unequal outcomes and access;</w:t>
      </w:r>
    </w:p>
    <w:p w14:paraId="4150BFE9" w14:textId="77777777" w:rsidR="00186001" w:rsidRPr="00BC437C" w:rsidRDefault="00186001" w:rsidP="00F91A7C">
      <w:pPr>
        <w:pStyle w:val="ListParagraph"/>
        <w:numPr>
          <w:ilvl w:val="0"/>
          <w:numId w:val="17"/>
        </w:numPr>
        <w:spacing w:line="276" w:lineRule="auto"/>
        <w:ind w:left="1560" w:hanging="284"/>
        <w:rPr>
          <w:rFonts w:eastAsia="Calibri" w:cs="Arial"/>
        </w:rPr>
      </w:pPr>
      <w:r w:rsidRPr="00BC437C">
        <w:rPr>
          <w:rFonts w:eastAsia="Calibri" w:cs="Arial"/>
          <w:bCs/>
        </w:rPr>
        <w:t>enhancing productivity and value for money;</w:t>
      </w:r>
    </w:p>
    <w:p w14:paraId="51DF2011" w14:textId="77777777" w:rsidR="00186001" w:rsidRPr="00BC437C" w:rsidRDefault="00186001" w:rsidP="00F91A7C">
      <w:pPr>
        <w:pStyle w:val="ListParagraph"/>
        <w:numPr>
          <w:ilvl w:val="0"/>
          <w:numId w:val="17"/>
        </w:numPr>
        <w:spacing w:line="276" w:lineRule="auto"/>
        <w:ind w:left="1560" w:hanging="284"/>
        <w:rPr>
          <w:rFonts w:eastAsia="Calibri" w:cs="Arial"/>
        </w:rPr>
      </w:pPr>
      <w:r w:rsidRPr="00BC437C">
        <w:rPr>
          <w:rFonts w:eastAsia="Calibri" w:cs="Arial"/>
          <w:bCs/>
        </w:rPr>
        <w:t>helping the NHS to support broader social and economic development.</w:t>
      </w:r>
    </w:p>
    <w:p w14:paraId="77DDFE85" w14:textId="77777777" w:rsidR="00186001" w:rsidRPr="00BC437C" w:rsidRDefault="00186001" w:rsidP="00186001">
      <w:pPr>
        <w:autoSpaceDE w:val="0"/>
        <w:autoSpaceDN w:val="0"/>
        <w:adjustRightInd w:val="0"/>
        <w:spacing w:line="276" w:lineRule="auto"/>
        <w:jc w:val="both"/>
        <w:rPr>
          <w:rFonts w:ascii="Arial" w:eastAsia="Calibri" w:hAnsi="Arial" w:cs="Arial"/>
          <w:bCs/>
        </w:rPr>
      </w:pPr>
    </w:p>
    <w:p w14:paraId="6FA3C80B" w14:textId="23FD9C3E" w:rsidR="00186001" w:rsidRPr="00C5315E" w:rsidRDefault="00186001" w:rsidP="00186001">
      <w:pPr>
        <w:pStyle w:val="ListParagraph"/>
        <w:numPr>
          <w:ilvl w:val="1"/>
          <w:numId w:val="16"/>
        </w:numPr>
        <w:spacing w:line="276" w:lineRule="auto"/>
        <w:ind w:left="709" w:hanging="709"/>
        <w:rPr>
          <w:rFonts w:eastAsia="Calibri"/>
        </w:rPr>
      </w:pPr>
      <w:r w:rsidRPr="00BC437C">
        <w:rPr>
          <w:rFonts w:eastAsia="Calibri" w:cs="Arial"/>
          <w:bCs/>
        </w:rPr>
        <w:t>The Committee will contribute to the overall delivery of the ICB objectives by providing oversight and assurance to the Board for matters relating to system resources allocation, performance against strategic plans and financial performance:</w:t>
      </w:r>
    </w:p>
    <w:p w14:paraId="535FAEDE" w14:textId="77777777" w:rsidR="00C5315E" w:rsidRPr="00C5315E" w:rsidRDefault="00C5315E" w:rsidP="00C5315E">
      <w:pPr>
        <w:pStyle w:val="ListParagraph"/>
        <w:spacing w:line="276" w:lineRule="auto"/>
        <w:ind w:left="709"/>
        <w:rPr>
          <w:rFonts w:eastAsia="Calibri"/>
        </w:rPr>
      </w:pPr>
    </w:p>
    <w:p w14:paraId="66196AF6" w14:textId="77777777" w:rsidR="00C5315E" w:rsidRPr="00C5315E" w:rsidRDefault="002864EE" w:rsidP="006B7B60">
      <w:pPr>
        <w:pStyle w:val="ListParagraph"/>
        <w:numPr>
          <w:ilvl w:val="2"/>
          <w:numId w:val="16"/>
        </w:numPr>
        <w:spacing w:line="276" w:lineRule="auto"/>
        <w:ind w:left="1418" w:hanging="709"/>
        <w:rPr>
          <w:rFonts w:eastAsia="Calibri"/>
        </w:rPr>
      </w:pPr>
      <w:r w:rsidRPr="00C5315E">
        <w:rPr>
          <w:rFonts w:eastAsia="Calibri" w:cs="Arial"/>
          <w:bCs/>
        </w:rPr>
        <w:t>Efficiency, outcomes and value for money in the use of resources across the ICB footprint</w:t>
      </w:r>
      <w:r w:rsidR="00E00F6F" w:rsidRPr="00C5315E">
        <w:rPr>
          <w:rFonts w:eastAsia="Calibri" w:cs="Arial"/>
          <w:bCs/>
        </w:rPr>
        <w:t>;</w:t>
      </w:r>
    </w:p>
    <w:p w14:paraId="618CEC07" w14:textId="77777777" w:rsidR="00C5315E" w:rsidRPr="00C5315E" w:rsidRDefault="00C5315E" w:rsidP="006B7B60">
      <w:pPr>
        <w:pStyle w:val="ListParagraph"/>
        <w:spacing w:line="276" w:lineRule="auto"/>
        <w:ind w:left="1418"/>
        <w:rPr>
          <w:rFonts w:eastAsia="Calibri"/>
        </w:rPr>
      </w:pPr>
    </w:p>
    <w:p w14:paraId="7820827B" w14:textId="77777777" w:rsidR="00C5315E" w:rsidRPr="00C5315E" w:rsidRDefault="002864EE" w:rsidP="006B7B60">
      <w:pPr>
        <w:pStyle w:val="ListParagraph"/>
        <w:numPr>
          <w:ilvl w:val="2"/>
          <w:numId w:val="16"/>
        </w:numPr>
        <w:spacing w:line="276" w:lineRule="auto"/>
        <w:ind w:left="1418" w:hanging="709"/>
        <w:rPr>
          <w:rFonts w:eastAsia="Calibri"/>
        </w:rPr>
      </w:pPr>
      <w:r w:rsidRPr="00C5315E">
        <w:rPr>
          <w:rFonts w:eastAsia="Calibri" w:cs="Arial"/>
          <w:bCs/>
        </w:rPr>
        <w:t>F</w:t>
      </w:r>
      <w:r w:rsidR="00A84A29" w:rsidRPr="00C5315E">
        <w:rPr>
          <w:rFonts w:eastAsia="Calibri" w:cs="Arial"/>
          <w:bCs/>
        </w:rPr>
        <w:t>inancial performance of the ICB</w:t>
      </w:r>
      <w:r w:rsidR="00E00F6F" w:rsidRPr="00C5315E">
        <w:rPr>
          <w:rFonts w:eastAsia="Calibri" w:cs="Arial"/>
          <w:bCs/>
        </w:rPr>
        <w:t>;</w:t>
      </w:r>
    </w:p>
    <w:p w14:paraId="123A994E" w14:textId="77777777" w:rsidR="00C5315E" w:rsidRPr="00C5315E" w:rsidRDefault="00C5315E" w:rsidP="006B7B60">
      <w:pPr>
        <w:pStyle w:val="ListParagraph"/>
        <w:ind w:left="1418"/>
        <w:rPr>
          <w:rFonts w:eastAsia="Calibri" w:cs="Arial"/>
          <w:bCs/>
        </w:rPr>
      </w:pPr>
    </w:p>
    <w:p w14:paraId="375D7E26" w14:textId="2B33AA7F" w:rsidR="00934249" w:rsidRPr="00C5315E" w:rsidRDefault="002864EE" w:rsidP="006B7B60">
      <w:pPr>
        <w:pStyle w:val="ListParagraph"/>
        <w:numPr>
          <w:ilvl w:val="2"/>
          <w:numId w:val="16"/>
        </w:numPr>
        <w:spacing w:line="276" w:lineRule="auto"/>
        <w:ind w:left="1418" w:hanging="709"/>
        <w:rPr>
          <w:rFonts w:eastAsia="Calibri"/>
        </w:rPr>
      </w:pPr>
      <w:r w:rsidRPr="00C5315E">
        <w:rPr>
          <w:rFonts w:eastAsia="Calibri" w:cs="Arial"/>
          <w:bCs/>
        </w:rPr>
        <w:t>F</w:t>
      </w:r>
      <w:r w:rsidR="00A84A29" w:rsidRPr="00C5315E">
        <w:rPr>
          <w:rFonts w:eastAsia="Calibri" w:cs="Arial"/>
          <w:bCs/>
        </w:rPr>
        <w:t>inancial performance of NHS organisations within the ICB footprint</w:t>
      </w:r>
      <w:bookmarkEnd w:id="4"/>
      <w:r w:rsidR="00E00F6F" w:rsidRPr="00C5315E">
        <w:rPr>
          <w:rFonts w:eastAsia="Calibri" w:cs="Arial"/>
          <w:bCs/>
        </w:rPr>
        <w:t>.</w:t>
      </w:r>
    </w:p>
    <w:p w14:paraId="18BD522C" w14:textId="1689620E" w:rsidR="00934249" w:rsidRPr="00BC437C" w:rsidRDefault="00934249" w:rsidP="00934249">
      <w:pPr>
        <w:pStyle w:val="ListParagraph"/>
        <w:rPr>
          <w:rFonts w:eastAsia="Calibri" w:cs="Arial"/>
          <w:bCs/>
        </w:rPr>
      </w:pPr>
    </w:p>
    <w:p w14:paraId="2F835FE5" w14:textId="2DE7E97F" w:rsidR="00186001" w:rsidRPr="00BC437C" w:rsidRDefault="00186001" w:rsidP="004B7F62">
      <w:pPr>
        <w:pStyle w:val="ListParagraph"/>
        <w:numPr>
          <w:ilvl w:val="1"/>
          <w:numId w:val="16"/>
        </w:numPr>
        <w:spacing w:line="276" w:lineRule="auto"/>
        <w:ind w:left="709" w:hanging="709"/>
        <w:rPr>
          <w:rFonts w:eastAsia="Calibri"/>
        </w:rPr>
      </w:pPr>
      <w:r w:rsidRPr="00BC437C">
        <w:rPr>
          <w:rFonts w:eastAsia="Calibri" w:cs="Arial"/>
          <w:bCs/>
        </w:rPr>
        <w:t>Specific areas covered are:</w:t>
      </w:r>
    </w:p>
    <w:p w14:paraId="6A2B44E5" w14:textId="77777777" w:rsidR="00977AB3" w:rsidRPr="00BC437C" w:rsidRDefault="00977AB3" w:rsidP="00977AB3">
      <w:pPr>
        <w:pStyle w:val="ListParagraph"/>
        <w:spacing w:line="276" w:lineRule="auto"/>
        <w:ind w:left="709"/>
        <w:rPr>
          <w:rFonts w:eastAsia="Calibri"/>
        </w:rPr>
      </w:pPr>
    </w:p>
    <w:p w14:paraId="0ABE5155" w14:textId="2666FF3F" w:rsidR="00977AB3" w:rsidRPr="00BC437C" w:rsidRDefault="00E00F6F" w:rsidP="006B7B60">
      <w:pPr>
        <w:pStyle w:val="ListParagraph"/>
        <w:numPr>
          <w:ilvl w:val="2"/>
          <w:numId w:val="16"/>
        </w:numPr>
        <w:spacing w:line="276" w:lineRule="auto"/>
        <w:ind w:left="1418" w:hanging="709"/>
        <w:rPr>
          <w:rFonts w:eastAsia="Calibri"/>
        </w:rPr>
      </w:pPr>
      <w:bookmarkStart w:id="5" w:name="_Hlk95318291"/>
      <w:r w:rsidRPr="00BC437C">
        <w:rPr>
          <w:rFonts w:eastAsia="Calibri" w:cs="Arial"/>
          <w:bCs/>
        </w:rPr>
        <w:t>I</w:t>
      </w:r>
      <w:r w:rsidR="009C1C07" w:rsidRPr="00BC437C">
        <w:rPr>
          <w:rFonts w:eastAsia="Calibri" w:cs="Arial"/>
          <w:bCs/>
        </w:rPr>
        <w:t>mproving population health and healthcare</w:t>
      </w:r>
      <w:r w:rsidR="00450A44" w:rsidRPr="00BC437C">
        <w:rPr>
          <w:rFonts w:eastAsia="Calibri" w:cs="Arial"/>
          <w:bCs/>
        </w:rPr>
        <w:t xml:space="preserve">: </w:t>
      </w:r>
      <w:r w:rsidR="009C1C07" w:rsidRPr="00BC437C">
        <w:rPr>
          <w:rFonts w:eastAsia="Calibri" w:cs="Arial"/>
          <w:bCs/>
        </w:rPr>
        <w:t xml:space="preserve">by ensuring that resources are </w:t>
      </w:r>
      <w:r w:rsidR="00450A44" w:rsidRPr="00BC437C">
        <w:rPr>
          <w:rFonts w:eastAsia="Calibri" w:cs="Arial"/>
          <w:bCs/>
        </w:rPr>
        <w:t>prioritised</w:t>
      </w:r>
      <w:r w:rsidR="009C1C07" w:rsidRPr="00BC437C">
        <w:rPr>
          <w:rFonts w:eastAsia="Calibri" w:cs="Arial"/>
          <w:bCs/>
        </w:rPr>
        <w:t xml:space="preserve"> to support</w:t>
      </w:r>
      <w:r w:rsidR="00450A44" w:rsidRPr="00BC437C">
        <w:rPr>
          <w:rFonts w:eastAsia="Calibri" w:cs="Arial"/>
          <w:bCs/>
        </w:rPr>
        <w:t>:</w:t>
      </w:r>
    </w:p>
    <w:p w14:paraId="585ADD8A" w14:textId="77777777" w:rsidR="00941570" w:rsidRPr="00BC437C" w:rsidRDefault="00941570" w:rsidP="006B7B60">
      <w:pPr>
        <w:pStyle w:val="ListParagraph"/>
        <w:spacing w:line="276" w:lineRule="auto"/>
        <w:ind w:left="1418"/>
        <w:rPr>
          <w:rFonts w:eastAsia="Calibri"/>
        </w:rPr>
      </w:pPr>
    </w:p>
    <w:p w14:paraId="00FD78AB" w14:textId="66F2417D" w:rsidR="00602975" w:rsidRPr="00BC437C" w:rsidRDefault="009C1C07" w:rsidP="006B7B60">
      <w:pPr>
        <w:pStyle w:val="ListParagraph"/>
        <w:numPr>
          <w:ilvl w:val="0"/>
          <w:numId w:val="18"/>
        </w:numPr>
        <w:spacing w:line="276" w:lineRule="auto"/>
        <w:ind w:left="1985"/>
        <w:rPr>
          <w:rFonts w:eastAsia="Calibri"/>
        </w:rPr>
      </w:pPr>
      <w:r w:rsidRPr="00BC437C">
        <w:rPr>
          <w:rFonts w:eastAsia="Calibri" w:cs="Arial"/>
          <w:bCs/>
        </w:rPr>
        <w:t>improvement in health outcomes</w:t>
      </w:r>
      <w:r w:rsidR="00E00F6F" w:rsidRPr="00BC437C">
        <w:rPr>
          <w:rFonts w:eastAsia="Calibri" w:cs="Arial"/>
          <w:bCs/>
        </w:rPr>
        <w:t>;</w:t>
      </w:r>
    </w:p>
    <w:p w14:paraId="55B35E7C" w14:textId="76C74C2C" w:rsidR="00977AB3" w:rsidRPr="00BC437C" w:rsidRDefault="009C1C07" w:rsidP="006B7B60">
      <w:pPr>
        <w:pStyle w:val="ListParagraph"/>
        <w:numPr>
          <w:ilvl w:val="0"/>
          <w:numId w:val="18"/>
        </w:numPr>
        <w:spacing w:line="276" w:lineRule="auto"/>
        <w:ind w:left="1985"/>
        <w:rPr>
          <w:rFonts w:eastAsia="Calibri"/>
        </w:rPr>
      </w:pPr>
      <w:r w:rsidRPr="00BC437C">
        <w:rPr>
          <w:rFonts w:eastAsia="Calibri" w:cs="Arial"/>
          <w:bCs/>
        </w:rPr>
        <w:t>increas</w:t>
      </w:r>
      <w:r w:rsidR="00450A44" w:rsidRPr="00BC437C">
        <w:rPr>
          <w:rFonts w:eastAsia="Calibri" w:cs="Arial"/>
          <w:bCs/>
        </w:rPr>
        <w:t>ed</w:t>
      </w:r>
      <w:r w:rsidRPr="00BC437C">
        <w:rPr>
          <w:rFonts w:eastAsia="Calibri" w:cs="Arial"/>
          <w:bCs/>
        </w:rPr>
        <w:t xml:space="preserve"> </w:t>
      </w:r>
      <w:r w:rsidR="008E28F5" w:rsidRPr="00BC437C">
        <w:rPr>
          <w:rFonts w:eastAsia="Calibri" w:cs="Arial"/>
          <w:bCs/>
        </w:rPr>
        <w:t xml:space="preserve">efficiency and value for money of the </w:t>
      </w:r>
      <w:r w:rsidRPr="00BC437C">
        <w:rPr>
          <w:rFonts w:eastAsia="Calibri" w:cs="Arial"/>
          <w:bCs/>
        </w:rPr>
        <w:t xml:space="preserve">delivery of healthcare across the </w:t>
      </w:r>
      <w:r w:rsidR="008E28F5" w:rsidRPr="00BC437C">
        <w:rPr>
          <w:rFonts w:eastAsia="Calibri" w:cs="Arial"/>
          <w:bCs/>
        </w:rPr>
        <w:t>ICS</w:t>
      </w:r>
      <w:r w:rsidR="00E00F6F" w:rsidRPr="00BC437C">
        <w:rPr>
          <w:rFonts w:eastAsia="Calibri" w:cs="Arial"/>
          <w:bCs/>
        </w:rPr>
        <w:t>.</w:t>
      </w:r>
    </w:p>
    <w:p w14:paraId="7A142405" w14:textId="77777777" w:rsidR="00977AB3" w:rsidRPr="00BC437C" w:rsidRDefault="00977AB3" w:rsidP="00977AB3">
      <w:pPr>
        <w:pStyle w:val="ListParagraph"/>
        <w:spacing w:line="276" w:lineRule="auto"/>
        <w:ind w:left="709"/>
        <w:rPr>
          <w:rFonts w:eastAsia="Calibri"/>
        </w:rPr>
      </w:pPr>
    </w:p>
    <w:p w14:paraId="2FE23A93" w14:textId="32001AF6" w:rsidR="00977AB3" w:rsidRPr="006B7B60" w:rsidRDefault="00E00F6F" w:rsidP="006B7B60">
      <w:pPr>
        <w:pStyle w:val="ListParagraph"/>
        <w:numPr>
          <w:ilvl w:val="2"/>
          <w:numId w:val="16"/>
        </w:numPr>
        <w:spacing w:line="276" w:lineRule="auto"/>
        <w:ind w:left="1418" w:hanging="709"/>
        <w:rPr>
          <w:rFonts w:eastAsia="Calibri"/>
        </w:rPr>
      </w:pPr>
      <w:r w:rsidRPr="00BC437C">
        <w:rPr>
          <w:rFonts w:eastAsia="Calibri" w:cs="Arial"/>
          <w:bCs/>
        </w:rPr>
        <w:lastRenderedPageBreak/>
        <w:t>T</w:t>
      </w:r>
      <w:r w:rsidR="009C1C07" w:rsidRPr="00BC437C">
        <w:rPr>
          <w:rFonts w:eastAsia="Calibri" w:cs="Arial"/>
          <w:bCs/>
        </w:rPr>
        <w:t>ackling unequal outcomes and access</w:t>
      </w:r>
      <w:r w:rsidR="00450A44" w:rsidRPr="00BC437C">
        <w:rPr>
          <w:rFonts w:eastAsia="Calibri" w:cs="Arial"/>
          <w:bCs/>
        </w:rPr>
        <w:t>: by ensuring tha</w:t>
      </w:r>
      <w:r w:rsidR="00952C4B" w:rsidRPr="00BC437C">
        <w:rPr>
          <w:rFonts w:eastAsia="Calibri" w:cs="Arial"/>
          <w:bCs/>
        </w:rPr>
        <w:t>t</w:t>
      </w:r>
      <w:r w:rsidR="00450A44" w:rsidRPr="00BC437C">
        <w:rPr>
          <w:rFonts w:eastAsia="Calibri" w:cs="Arial"/>
          <w:bCs/>
        </w:rPr>
        <w:t xml:space="preserve"> resources are prioritised to support: </w:t>
      </w:r>
    </w:p>
    <w:p w14:paraId="49172EC0" w14:textId="77777777" w:rsidR="006B7B60" w:rsidRPr="00BC437C" w:rsidRDefault="006B7B60" w:rsidP="006B7B60">
      <w:pPr>
        <w:pStyle w:val="ListParagraph"/>
        <w:spacing w:line="276" w:lineRule="auto"/>
        <w:ind w:left="1418"/>
        <w:rPr>
          <w:rFonts w:eastAsia="Calibri"/>
        </w:rPr>
      </w:pPr>
    </w:p>
    <w:p w14:paraId="29381B58" w14:textId="5E68A79F" w:rsidR="00977AB3" w:rsidRPr="00BC437C" w:rsidRDefault="00450A44" w:rsidP="006B7B60">
      <w:pPr>
        <w:pStyle w:val="ListParagraph"/>
        <w:numPr>
          <w:ilvl w:val="0"/>
          <w:numId w:val="19"/>
        </w:numPr>
        <w:spacing w:line="276" w:lineRule="auto"/>
        <w:ind w:left="1985"/>
        <w:rPr>
          <w:rFonts w:eastAsia="Calibri"/>
        </w:rPr>
      </w:pPr>
      <w:r w:rsidRPr="00BC437C">
        <w:rPr>
          <w:rFonts w:eastAsia="Calibri" w:cs="Arial"/>
          <w:bCs/>
        </w:rPr>
        <w:t>reducing health inequalities</w:t>
      </w:r>
      <w:r w:rsidR="00E00F6F" w:rsidRPr="00BC437C">
        <w:rPr>
          <w:rFonts w:eastAsia="Calibri" w:cs="Arial"/>
          <w:bCs/>
        </w:rPr>
        <w:t>;</w:t>
      </w:r>
    </w:p>
    <w:p w14:paraId="3E7E2359" w14:textId="6A916474" w:rsidR="00977AB3" w:rsidRPr="00BC437C" w:rsidRDefault="00450A44" w:rsidP="006B7B60">
      <w:pPr>
        <w:pStyle w:val="ListParagraph"/>
        <w:numPr>
          <w:ilvl w:val="0"/>
          <w:numId w:val="19"/>
        </w:numPr>
        <w:spacing w:line="276" w:lineRule="auto"/>
        <w:ind w:left="1985"/>
        <w:rPr>
          <w:rFonts w:eastAsia="Calibri"/>
        </w:rPr>
      </w:pPr>
      <w:r w:rsidRPr="00BC437C">
        <w:rPr>
          <w:rFonts w:eastAsia="Calibri" w:cs="Arial"/>
          <w:bCs/>
        </w:rPr>
        <w:t>increasing social justice and health equity</w:t>
      </w:r>
      <w:r w:rsidR="00E00F6F" w:rsidRPr="00BC437C">
        <w:rPr>
          <w:rFonts w:eastAsia="Calibri" w:cs="Arial"/>
          <w:bCs/>
        </w:rPr>
        <w:t>.</w:t>
      </w:r>
    </w:p>
    <w:p w14:paraId="23AB9F43" w14:textId="77777777" w:rsidR="00977AB3" w:rsidRPr="00BC437C" w:rsidRDefault="00977AB3" w:rsidP="00977AB3">
      <w:pPr>
        <w:pStyle w:val="ListParagraph"/>
        <w:spacing w:line="276" w:lineRule="auto"/>
        <w:ind w:left="709"/>
        <w:rPr>
          <w:rFonts w:eastAsia="Calibri"/>
        </w:rPr>
      </w:pPr>
    </w:p>
    <w:p w14:paraId="1B546AF5" w14:textId="20F77716" w:rsidR="00977AB3" w:rsidRPr="00BC437C" w:rsidRDefault="00E00F6F" w:rsidP="006B7B60">
      <w:pPr>
        <w:pStyle w:val="ListParagraph"/>
        <w:numPr>
          <w:ilvl w:val="2"/>
          <w:numId w:val="16"/>
        </w:numPr>
        <w:spacing w:line="276" w:lineRule="auto"/>
        <w:ind w:left="1418" w:hanging="709"/>
        <w:rPr>
          <w:rFonts w:eastAsia="Calibri"/>
        </w:rPr>
      </w:pPr>
      <w:r w:rsidRPr="00BC437C">
        <w:rPr>
          <w:rFonts w:eastAsia="Calibri" w:cs="Arial"/>
          <w:bCs/>
        </w:rPr>
        <w:t>E</w:t>
      </w:r>
      <w:r w:rsidR="009C1C07" w:rsidRPr="00BC437C">
        <w:rPr>
          <w:rFonts w:eastAsia="Calibri" w:cs="Arial"/>
          <w:bCs/>
        </w:rPr>
        <w:t>nhancing productivity and value for money</w:t>
      </w:r>
      <w:r w:rsidR="00450A44" w:rsidRPr="00BC437C">
        <w:rPr>
          <w:rFonts w:eastAsia="Calibri" w:cs="Arial"/>
          <w:bCs/>
        </w:rPr>
        <w:t>: by ensuring that resources are prioritised to support:</w:t>
      </w:r>
    </w:p>
    <w:p w14:paraId="1086FAB1" w14:textId="77777777" w:rsidR="006B7B60" w:rsidRPr="006B7B60" w:rsidRDefault="006B7B60" w:rsidP="006B7B60">
      <w:pPr>
        <w:pStyle w:val="ListParagraph"/>
        <w:spacing w:line="276" w:lineRule="auto"/>
        <w:ind w:left="1429"/>
        <w:rPr>
          <w:rFonts w:eastAsia="Calibri"/>
        </w:rPr>
      </w:pPr>
    </w:p>
    <w:p w14:paraId="33E65CE0" w14:textId="23E12CF8" w:rsidR="00977AB3" w:rsidRPr="00BC437C" w:rsidRDefault="00450A44" w:rsidP="006B7B60">
      <w:pPr>
        <w:pStyle w:val="ListParagraph"/>
        <w:numPr>
          <w:ilvl w:val="0"/>
          <w:numId w:val="20"/>
        </w:numPr>
        <w:spacing w:line="276" w:lineRule="auto"/>
        <w:ind w:left="1985"/>
        <w:rPr>
          <w:rFonts w:eastAsia="Calibri"/>
        </w:rPr>
      </w:pPr>
      <w:r w:rsidRPr="00BC437C">
        <w:rPr>
          <w:rFonts w:eastAsia="Calibri" w:cs="Arial"/>
          <w:bCs/>
        </w:rPr>
        <w:t>the system to take a value-based healthcare approach across organisations and programmes of care</w:t>
      </w:r>
      <w:r w:rsidR="00E00F6F" w:rsidRPr="00BC437C">
        <w:rPr>
          <w:rFonts w:eastAsia="Calibri" w:cs="Arial"/>
          <w:bCs/>
        </w:rPr>
        <w:t>;</w:t>
      </w:r>
    </w:p>
    <w:p w14:paraId="4B0C1BCE" w14:textId="56C2262D" w:rsidR="00977AB3" w:rsidRPr="00BC437C" w:rsidRDefault="00450A44" w:rsidP="006B7B60">
      <w:pPr>
        <w:pStyle w:val="ListParagraph"/>
        <w:numPr>
          <w:ilvl w:val="0"/>
          <w:numId w:val="20"/>
        </w:numPr>
        <w:spacing w:line="276" w:lineRule="auto"/>
        <w:ind w:left="1985"/>
        <w:rPr>
          <w:rFonts w:eastAsia="Calibri"/>
        </w:rPr>
      </w:pPr>
      <w:r w:rsidRPr="00BC437C">
        <w:rPr>
          <w:rFonts w:eastAsia="Calibri" w:cs="Arial"/>
          <w:bCs/>
        </w:rPr>
        <w:t>delivery of enhanced efficiency, productivity and v</w:t>
      </w:r>
      <w:r w:rsidR="005F6788" w:rsidRPr="00BC437C">
        <w:rPr>
          <w:rFonts w:eastAsia="Calibri" w:cs="Arial"/>
          <w:bCs/>
        </w:rPr>
        <w:t>alue for money</w:t>
      </w:r>
      <w:r w:rsidRPr="00BC437C">
        <w:rPr>
          <w:rFonts w:eastAsia="Calibri" w:cs="Arial"/>
          <w:bCs/>
        </w:rPr>
        <w:t xml:space="preserve"> through the application of rigorous management of resources, prioritisation and benefits realisation approaches</w:t>
      </w:r>
      <w:r w:rsidR="00E00F6F" w:rsidRPr="00BC437C">
        <w:rPr>
          <w:rFonts w:eastAsia="Calibri" w:cs="Arial"/>
          <w:bCs/>
        </w:rPr>
        <w:t>.</w:t>
      </w:r>
    </w:p>
    <w:p w14:paraId="7808322E" w14:textId="77777777" w:rsidR="00977AB3" w:rsidRPr="00BC437C" w:rsidRDefault="00977AB3" w:rsidP="00977AB3">
      <w:pPr>
        <w:pStyle w:val="ListParagraph"/>
        <w:spacing w:line="276" w:lineRule="auto"/>
        <w:ind w:left="709"/>
        <w:rPr>
          <w:rFonts w:eastAsia="Calibri"/>
        </w:rPr>
      </w:pPr>
    </w:p>
    <w:p w14:paraId="0F8B3A92" w14:textId="1750F29A" w:rsidR="00602975" w:rsidRPr="00BC437C" w:rsidRDefault="00E00F6F" w:rsidP="006B7B60">
      <w:pPr>
        <w:pStyle w:val="ListParagraph"/>
        <w:numPr>
          <w:ilvl w:val="2"/>
          <w:numId w:val="16"/>
        </w:numPr>
        <w:spacing w:line="276" w:lineRule="auto"/>
        <w:ind w:left="1418" w:hanging="709"/>
        <w:rPr>
          <w:rFonts w:eastAsia="Calibri"/>
        </w:rPr>
      </w:pPr>
      <w:r w:rsidRPr="00BC437C">
        <w:rPr>
          <w:rFonts w:eastAsia="Calibri" w:cs="Arial"/>
          <w:bCs/>
        </w:rPr>
        <w:t>H</w:t>
      </w:r>
      <w:r w:rsidR="009C1C07" w:rsidRPr="00BC437C">
        <w:rPr>
          <w:rFonts w:eastAsia="Calibri" w:cs="Arial"/>
          <w:bCs/>
        </w:rPr>
        <w:t>elping the NHS to support broader social and economic development</w:t>
      </w:r>
      <w:r w:rsidR="00450A44" w:rsidRPr="00BC437C">
        <w:rPr>
          <w:rFonts w:eastAsia="Calibri" w:cs="Arial"/>
          <w:bCs/>
        </w:rPr>
        <w:t>, by ensuring that resources are allocated to support</w:t>
      </w:r>
      <w:r w:rsidR="00602975" w:rsidRPr="00BC437C">
        <w:rPr>
          <w:rFonts w:eastAsia="Calibri" w:cs="Arial"/>
          <w:bCs/>
        </w:rPr>
        <w:t xml:space="preserve"> </w:t>
      </w:r>
      <w:r w:rsidR="00450A44" w:rsidRPr="00BC437C">
        <w:rPr>
          <w:rFonts w:eastAsia="Calibri" w:cs="Arial"/>
          <w:bCs/>
        </w:rPr>
        <w:t>the strategic objectives as set out through the integrated care partnership</w:t>
      </w:r>
      <w:bookmarkEnd w:id="5"/>
      <w:r w:rsidRPr="00BC437C">
        <w:rPr>
          <w:rFonts w:eastAsia="Calibri" w:cs="Arial"/>
          <w:bCs/>
        </w:rPr>
        <w:t>.</w:t>
      </w:r>
    </w:p>
    <w:p w14:paraId="5EE74F4F" w14:textId="77777777" w:rsidR="00602975" w:rsidRPr="00BC437C" w:rsidRDefault="00602975" w:rsidP="00602975">
      <w:pPr>
        <w:pStyle w:val="ListParagraph"/>
        <w:spacing w:line="276" w:lineRule="auto"/>
        <w:ind w:left="709"/>
        <w:rPr>
          <w:rFonts w:eastAsia="Calibri"/>
        </w:rPr>
      </w:pPr>
    </w:p>
    <w:p w14:paraId="4641AD25" w14:textId="4D95F309" w:rsidR="00F75E36" w:rsidRPr="00BC437C" w:rsidRDefault="00133095" w:rsidP="001658CF">
      <w:pPr>
        <w:pStyle w:val="ListParagraph"/>
        <w:numPr>
          <w:ilvl w:val="1"/>
          <w:numId w:val="16"/>
        </w:numPr>
        <w:spacing w:line="276" w:lineRule="auto"/>
        <w:ind w:left="709" w:hanging="709"/>
        <w:rPr>
          <w:rFonts w:eastAsia="Calibri"/>
        </w:rPr>
      </w:pPr>
      <w:r w:rsidRPr="00BC437C">
        <w:rPr>
          <w:rFonts w:eastAsia="Calibri" w:cs="Arial"/>
          <w:bCs/>
        </w:rPr>
        <w:t xml:space="preserve">Oversee the </w:t>
      </w:r>
      <w:r w:rsidR="009C1C07" w:rsidRPr="00BC437C">
        <w:rPr>
          <w:rFonts w:eastAsia="Calibri" w:cs="Arial"/>
          <w:bCs/>
        </w:rPr>
        <w:t>collective management of system resources and performance system</w:t>
      </w:r>
      <w:r w:rsidR="00625B73" w:rsidRPr="00BC437C">
        <w:rPr>
          <w:rFonts w:eastAsia="Calibri" w:cs="Arial"/>
          <w:bCs/>
        </w:rPr>
        <w:t>/</w:t>
      </w:r>
      <w:r w:rsidR="009C1C07" w:rsidRPr="00BC437C">
        <w:rPr>
          <w:rFonts w:eastAsia="Calibri" w:cs="Arial"/>
          <w:bCs/>
        </w:rPr>
        <w:t>place-based and organisational level</w:t>
      </w:r>
      <w:r w:rsidR="00625B73" w:rsidRPr="00BC437C">
        <w:rPr>
          <w:rFonts w:eastAsia="Calibri" w:cs="Arial"/>
          <w:bCs/>
        </w:rPr>
        <w:t xml:space="preserve">s, </w:t>
      </w:r>
      <w:r w:rsidR="00450A44" w:rsidRPr="00BC437C">
        <w:rPr>
          <w:rFonts w:eastAsia="Calibri" w:cs="Arial"/>
          <w:bCs/>
        </w:rPr>
        <w:t>contribut</w:t>
      </w:r>
      <w:r w:rsidR="00D06234" w:rsidRPr="00BC437C">
        <w:rPr>
          <w:rFonts w:eastAsia="Calibri" w:cs="Arial"/>
          <w:bCs/>
        </w:rPr>
        <w:t>ing</w:t>
      </w:r>
      <w:r w:rsidR="00450A44" w:rsidRPr="00BC437C">
        <w:rPr>
          <w:rFonts w:eastAsia="Calibri" w:cs="Arial"/>
          <w:bCs/>
        </w:rPr>
        <w:t xml:space="preserve"> to the wider System Oversight Framework held by the ICS Board, in particular with responsibility for providing the evidence for the domain “Finance and </w:t>
      </w:r>
      <w:r w:rsidR="005F6788" w:rsidRPr="00BC437C">
        <w:rPr>
          <w:rFonts w:eastAsia="Calibri" w:cs="Arial"/>
          <w:bCs/>
        </w:rPr>
        <w:t>U</w:t>
      </w:r>
      <w:r w:rsidR="00450A44" w:rsidRPr="00BC437C">
        <w:rPr>
          <w:rFonts w:eastAsia="Calibri" w:cs="Arial"/>
          <w:bCs/>
        </w:rPr>
        <w:t xml:space="preserve">se of </w:t>
      </w:r>
      <w:r w:rsidR="005F6788" w:rsidRPr="00BC437C">
        <w:rPr>
          <w:rFonts w:eastAsia="Calibri" w:cs="Arial"/>
          <w:bCs/>
        </w:rPr>
        <w:t>R</w:t>
      </w:r>
      <w:r w:rsidR="00450A44" w:rsidRPr="00BC437C">
        <w:rPr>
          <w:rFonts w:eastAsia="Calibri" w:cs="Arial"/>
          <w:bCs/>
        </w:rPr>
        <w:t>esources”.</w:t>
      </w:r>
    </w:p>
    <w:p w14:paraId="64C924EE" w14:textId="77777777" w:rsidR="00F75E36" w:rsidRPr="00BC437C" w:rsidRDefault="00F75E36" w:rsidP="00F75E36">
      <w:pPr>
        <w:pStyle w:val="ListParagraph"/>
        <w:spacing w:line="276" w:lineRule="auto"/>
        <w:ind w:left="709"/>
        <w:rPr>
          <w:rFonts w:eastAsia="Calibri"/>
        </w:rPr>
      </w:pPr>
    </w:p>
    <w:p w14:paraId="665D77EE" w14:textId="62D39273" w:rsidR="00192F0B" w:rsidRPr="00BC437C" w:rsidRDefault="00192F0B" w:rsidP="001658CF">
      <w:pPr>
        <w:pStyle w:val="ListParagraph"/>
        <w:numPr>
          <w:ilvl w:val="1"/>
          <w:numId w:val="16"/>
        </w:numPr>
        <w:spacing w:line="276" w:lineRule="auto"/>
        <w:ind w:left="709" w:hanging="709"/>
        <w:rPr>
          <w:rFonts w:eastAsia="Calibri"/>
        </w:rPr>
      </w:pPr>
      <w:r w:rsidRPr="00BC437C">
        <w:rPr>
          <w:rFonts w:eastAsia="Calibri" w:cs="Arial"/>
          <w:bCs/>
        </w:rPr>
        <w:t>Request devolution of programme funding</w:t>
      </w:r>
      <w:r w:rsidR="005412AF" w:rsidRPr="00BC437C">
        <w:rPr>
          <w:rFonts w:eastAsia="Calibri" w:cs="Arial"/>
          <w:bCs/>
        </w:rPr>
        <w:t xml:space="preserve"> (assuming Segment 1 earned autonomy)</w:t>
      </w:r>
      <w:r w:rsidR="00A62E8A" w:rsidRPr="00BC437C">
        <w:rPr>
          <w:rFonts w:eastAsia="Calibri" w:cs="Arial"/>
          <w:bCs/>
        </w:rPr>
        <w:t xml:space="preserve"> and take proportionate control over the deployment of improvement resources made available through regional improvement hubs</w:t>
      </w:r>
      <w:r w:rsidR="008830EE">
        <w:rPr>
          <w:rFonts w:eastAsia="Calibri" w:cs="Arial"/>
          <w:bCs/>
        </w:rPr>
        <w:t>.</w:t>
      </w:r>
    </w:p>
    <w:p w14:paraId="7CA92D81" w14:textId="77777777" w:rsidR="00F75E36" w:rsidRPr="00BC437C" w:rsidRDefault="00F75E36" w:rsidP="00F75E36">
      <w:pPr>
        <w:pStyle w:val="ListParagraph"/>
        <w:rPr>
          <w:rFonts w:eastAsia="Calibri" w:cs="Arial"/>
          <w:bCs/>
        </w:rPr>
      </w:pPr>
    </w:p>
    <w:p w14:paraId="611D2122" w14:textId="1BD9AAEF" w:rsidR="00F75E36" w:rsidRPr="00BC437C" w:rsidRDefault="00A62E8A" w:rsidP="001658CF">
      <w:pPr>
        <w:pStyle w:val="ListParagraph"/>
        <w:numPr>
          <w:ilvl w:val="1"/>
          <w:numId w:val="16"/>
        </w:numPr>
        <w:spacing w:line="276" w:lineRule="auto"/>
        <w:ind w:left="709" w:hanging="709"/>
        <w:rPr>
          <w:rFonts w:eastAsia="Calibri"/>
        </w:rPr>
      </w:pPr>
      <w:r w:rsidRPr="00BC437C">
        <w:rPr>
          <w:rFonts w:eastAsia="Calibri" w:cs="Arial"/>
          <w:bCs/>
        </w:rPr>
        <w:t>R</w:t>
      </w:r>
      <w:r w:rsidR="009C1C07" w:rsidRPr="00BC437C">
        <w:rPr>
          <w:rFonts w:eastAsia="Calibri" w:cs="Arial"/>
          <w:bCs/>
        </w:rPr>
        <w:t xml:space="preserve">equest access to funding to provide peer support to other organisations, and benefit from </w:t>
      </w:r>
      <w:r w:rsidR="00A84A29" w:rsidRPr="00BC437C">
        <w:rPr>
          <w:rFonts w:eastAsia="Calibri" w:cs="Arial"/>
          <w:bCs/>
        </w:rPr>
        <w:t xml:space="preserve">a </w:t>
      </w:r>
      <w:r w:rsidR="009C1C07" w:rsidRPr="00BC437C">
        <w:rPr>
          <w:rFonts w:eastAsia="Calibri" w:cs="Arial"/>
          <w:bCs/>
        </w:rPr>
        <w:t>streamlined business case approval</w:t>
      </w:r>
      <w:r w:rsidR="00A84A29" w:rsidRPr="00BC437C">
        <w:rPr>
          <w:rFonts w:eastAsia="Calibri" w:cs="Arial"/>
          <w:bCs/>
        </w:rPr>
        <w:t xml:space="preserve"> process. </w:t>
      </w:r>
    </w:p>
    <w:p w14:paraId="358D0944" w14:textId="77777777" w:rsidR="00F75E36" w:rsidRPr="00BC437C" w:rsidRDefault="00F75E36" w:rsidP="00F75E36">
      <w:pPr>
        <w:pStyle w:val="ListParagraph"/>
        <w:rPr>
          <w:rFonts w:eastAsia="Calibri" w:cs="Arial"/>
          <w:bCs/>
        </w:rPr>
      </w:pPr>
    </w:p>
    <w:p w14:paraId="09D324F7" w14:textId="6EF5A739" w:rsidR="00A84A29" w:rsidRPr="00BC437C" w:rsidRDefault="00C70405" w:rsidP="001658CF">
      <w:pPr>
        <w:pStyle w:val="ListParagraph"/>
        <w:numPr>
          <w:ilvl w:val="1"/>
          <w:numId w:val="16"/>
        </w:numPr>
        <w:spacing w:line="276" w:lineRule="auto"/>
        <w:ind w:left="709" w:hanging="709"/>
        <w:rPr>
          <w:rFonts w:eastAsia="Calibri"/>
        </w:rPr>
      </w:pPr>
      <w:r w:rsidRPr="00BC437C">
        <w:rPr>
          <w:rFonts w:eastAsia="Calibri" w:cs="Arial"/>
          <w:bCs/>
        </w:rPr>
        <w:t xml:space="preserve">The System Resource Committee has no executive powers, other than those delegated in the </w:t>
      </w:r>
      <w:proofErr w:type="spellStart"/>
      <w:r w:rsidRPr="00BC437C">
        <w:rPr>
          <w:rFonts w:eastAsia="Calibri" w:cs="Arial"/>
          <w:bCs/>
        </w:rPr>
        <w:t>SoRD</w:t>
      </w:r>
      <w:proofErr w:type="spellEnd"/>
      <w:r w:rsidRPr="00BC437C">
        <w:rPr>
          <w:rFonts w:eastAsia="Calibri" w:cs="Arial"/>
          <w:bCs/>
        </w:rPr>
        <w:t xml:space="preserve"> and specified in these terms of reference.</w:t>
      </w:r>
    </w:p>
    <w:p w14:paraId="41684FB4" w14:textId="77777777" w:rsidR="000960E0" w:rsidRPr="00BC437C" w:rsidRDefault="000960E0" w:rsidP="00C648F5">
      <w:pPr>
        <w:autoSpaceDE w:val="0"/>
        <w:autoSpaceDN w:val="0"/>
        <w:adjustRightInd w:val="0"/>
        <w:spacing w:line="276" w:lineRule="auto"/>
        <w:rPr>
          <w:rFonts w:ascii="Arial" w:eastAsia="Calibri" w:hAnsi="Arial" w:cs="Arial"/>
          <w:bCs/>
        </w:rPr>
      </w:pPr>
    </w:p>
    <w:p w14:paraId="5E09EC84" w14:textId="77777777" w:rsidR="003358EF" w:rsidRPr="00BC437C" w:rsidRDefault="003358EF" w:rsidP="00E210E5">
      <w:pPr>
        <w:pStyle w:val="Heading1"/>
      </w:pPr>
      <w:bookmarkStart w:id="6" w:name="_Toc102123283"/>
      <w:bookmarkStart w:id="7" w:name="_Toc103763999"/>
      <w:r w:rsidRPr="00BC437C">
        <w:t>Delegated Authority</w:t>
      </w:r>
      <w:bookmarkEnd w:id="6"/>
      <w:bookmarkEnd w:id="7"/>
    </w:p>
    <w:p w14:paraId="3DC36B34" w14:textId="665D7E26" w:rsidR="003358EF" w:rsidRPr="00BC437C" w:rsidRDefault="003358EF" w:rsidP="003358EF">
      <w:pPr>
        <w:pStyle w:val="ListParagraph"/>
        <w:ind w:left="0"/>
        <w:rPr>
          <w:rFonts w:eastAsia="Calibri" w:cs="Arial"/>
          <w:u w:val="single"/>
        </w:rPr>
      </w:pPr>
    </w:p>
    <w:p w14:paraId="154ADABA" w14:textId="77777777" w:rsidR="007226FE" w:rsidRPr="00BC437C" w:rsidRDefault="007226FE" w:rsidP="007226FE">
      <w:pPr>
        <w:pStyle w:val="ListParagraph"/>
        <w:numPr>
          <w:ilvl w:val="0"/>
          <w:numId w:val="16"/>
        </w:numPr>
        <w:spacing w:line="276" w:lineRule="auto"/>
        <w:rPr>
          <w:rFonts w:eastAsia="Calibri" w:cs="Arial"/>
          <w:bCs/>
          <w:vanish/>
        </w:rPr>
      </w:pPr>
    </w:p>
    <w:p w14:paraId="7DE15396" w14:textId="483F65C5" w:rsidR="007226FE" w:rsidRPr="00BC437C" w:rsidRDefault="000960E0" w:rsidP="000960E0">
      <w:pPr>
        <w:pStyle w:val="ListParagraph"/>
        <w:numPr>
          <w:ilvl w:val="1"/>
          <w:numId w:val="16"/>
        </w:numPr>
        <w:spacing w:line="276" w:lineRule="auto"/>
        <w:ind w:left="709" w:hanging="709"/>
        <w:rPr>
          <w:rFonts w:eastAsia="Calibri"/>
        </w:rPr>
      </w:pPr>
      <w:r w:rsidRPr="00BC437C">
        <w:rPr>
          <w:rFonts w:eastAsia="Calibri" w:cs="Arial"/>
        </w:rPr>
        <w:t>The System Resources Committee is a formal committee of the ICB. The Board has delegated authority to the Committee as set out in the Scheme of Reservation and Delegation and may be amended from time to time</w:t>
      </w:r>
      <w:r w:rsidR="007226FE" w:rsidRPr="00BC437C">
        <w:rPr>
          <w:rFonts w:eastAsia="Calibri" w:cs="Arial"/>
          <w:bCs/>
        </w:rPr>
        <w:t>.</w:t>
      </w:r>
    </w:p>
    <w:p w14:paraId="43301368" w14:textId="77777777" w:rsidR="000960E0" w:rsidRPr="00BC437C" w:rsidRDefault="000960E0" w:rsidP="000960E0">
      <w:pPr>
        <w:pStyle w:val="ListParagraph"/>
        <w:spacing w:line="276" w:lineRule="auto"/>
        <w:ind w:left="709" w:hanging="709"/>
        <w:rPr>
          <w:rFonts w:eastAsia="Calibri"/>
        </w:rPr>
      </w:pPr>
    </w:p>
    <w:p w14:paraId="11D4FA13" w14:textId="389BD6E0" w:rsidR="000960E0" w:rsidRPr="00BC437C" w:rsidRDefault="000960E0" w:rsidP="000960E0">
      <w:pPr>
        <w:pStyle w:val="ListParagraph"/>
        <w:numPr>
          <w:ilvl w:val="1"/>
          <w:numId w:val="16"/>
        </w:numPr>
        <w:spacing w:line="276" w:lineRule="auto"/>
        <w:ind w:left="709" w:hanging="709"/>
        <w:rPr>
          <w:rFonts w:eastAsia="Calibri"/>
        </w:rPr>
      </w:pPr>
      <w:r w:rsidRPr="00BC437C">
        <w:rPr>
          <w:rFonts w:eastAsia="Calibri" w:cs="Arial"/>
        </w:rPr>
        <w:t>The System Resource Committee is authorised by the Board to:</w:t>
      </w:r>
    </w:p>
    <w:p w14:paraId="2BBD58FD" w14:textId="62DE6FB1" w:rsidR="007226FE" w:rsidRPr="00BC437C" w:rsidRDefault="007226FE" w:rsidP="000960E0">
      <w:pPr>
        <w:pStyle w:val="ListParagraph"/>
        <w:ind w:left="709" w:hanging="709"/>
        <w:rPr>
          <w:rFonts w:eastAsia="Calibri" w:cs="Arial"/>
          <w:u w:val="single"/>
        </w:rPr>
      </w:pPr>
    </w:p>
    <w:p w14:paraId="0CF48F46" w14:textId="77777777" w:rsidR="003358EF" w:rsidRPr="00BC437C" w:rsidRDefault="003358EF" w:rsidP="000960E0">
      <w:pPr>
        <w:pStyle w:val="ListParagraph"/>
        <w:numPr>
          <w:ilvl w:val="0"/>
          <w:numId w:val="26"/>
        </w:numPr>
        <w:autoSpaceDE w:val="0"/>
        <w:autoSpaceDN w:val="0"/>
        <w:adjustRightInd w:val="0"/>
        <w:spacing w:line="276" w:lineRule="auto"/>
        <w:ind w:left="709" w:hanging="709"/>
        <w:rPr>
          <w:rFonts w:eastAsia="Calibri" w:cs="Arial"/>
          <w:vanish/>
          <w:szCs w:val="22"/>
        </w:rPr>
      </w:pPr>
    </w:p>
    <w:p w14:paraId="3893F5A0" w14:textId="77777777" w:rsidR="007226FE" w:rsidRPr="00BC437C" w:rsidRDefault="007226FE" w:rsidP="006B7B60">
      <w:pPr>
        <w:pStyle w:val="ListParagraph"/>
        <w:numPr>
          <w:ilvl w:val="2"/>
          <w:numId w:val="16"/>
        </w:numPr>
        <w:spacing w:line="276" w:lineRule="auto"/>
        <w:ind w:left="1418" w:hanging="709"/>
        <w:rPr>
          <w:rFonts w:eastAsia="Calibri"/>
        </w:rPr>
      </w:pPr>
      <w:r w:rsidRPr="00BC437C">
        <w:rPr>
          <w:rFonts w:eastAsia="Calibri" w:cs="Arial"/>
        </w:rPr>
        <w:t>Investigate any activity within its terms of reference;</w:t>
      </w:r>
    </w:p>
    <w:p w14:paraId="1F42C2C2" w14:textId="77777777" w:rsidR="007226FE" w:rsidRPr="00BC437C" w:rsidRDefault="007226FE" w:rsidP="006B7B60">
      <w:pPr>
        <w:pStyle w:val="ListParagraph"/>
        <w:spacing w:line="276" w:lineRule="auto"/>
        <w:ind w:left="1418" w:hanging="709"/>
        <w:rPr>
          <w:rFonts w:eastAsia="Calibri"/>
        </w:rPr>
      </w:pPr>
    </w:p>
    <w:p w14:paraId="5F3658D4" w14:textId="77777777" w:rsidR="007226FE" w:rsidRPr="00BC437C" w:rsidRDefault="007226FE" w:rsidP="006B7B60">
      <w:pPr>
        <w:pStyle w:val="ListParagraph"/>
        <w:numPr>
          <w:ilvl w:val="2"/>
          <w:numId w:val="16"/>
        </w:numPr>
        <w:spacing w:line="276" w:lineRule="auto"/>
        <w:ind w:left="1418" w:hanging="709"/>
        <w:rPr>
          <w:rFonts w:eastAsia="Calibri"/>
        </w:rPr>
      </w:pPr>
      <w:r w:rsidRPr="00BC437C">
        <w:rPr>
          <w:rFonts w:eastAsia="Calibri" w:cs="Arial"/>
        </w:rPr>
        <w:lastRenderedPageBreak/>
        <w:t>Seek any information it requires within its remit, from any employee or member of the ICB (who are directed to co-operate with any request made by the Committee) as outlined in these terms of reference;</w:t>
      </w:r>
    </w:p>
    <w:p w14:paraId="42FA9A60" w14:textId="77777777" w:rsidR="007226FE" w:rsidRPr="00BC437C" w:rsidRDefault="007226FE" w:rsidP="006B7B60">
      <w:pPr>
        <w:pStyle w:val="ListParagraph"/>
        <w:ind w:left="1418"/>
        <w:rPr>
          <w:rFonts w:eastAsia="Calibri" w:cs="Arial"/>
        </w:rPr>
      </w:pPr>
    </w:p>
    <w:p w14:paraId="23013B27" w14:textId="77777777" w:rsidR="007226FE" w:rsidRPr="00BC437C" w:rsidRDefault="007226FE" w:rsidP="006B7B60">
      <w:pPr>
        <w:pStyle w:val="ListParagraph"/>
        <w:numPr>
          <w:ilvl w:val="2"/>
          <w:numId w:val="16"/>
        </w:numPr>
        <w:spacing w:line="276" w:lineRule="auto"/>
        <w:ind w:left="1418" w:hanging="709"/>
        <w:rPr>
          <w:rFonts w:eastAsia="Calibri"/>
        </w:rPr>
      </w:pPr>
      <w:r w:rsidRPr="00BC437C">
        <w:rPr>
          <w:rFonts w:eastAsia="Calibri" w:cs="Arial"/>
        </w:rPr>
        <w:t>Commission any reports it deems necessary to help fulfil its obligations;</w:t>
      </w:r>
    </w:p>
    <w:p w14:paraId="01471EB0" w14:textId="77777777" w:rsidR="007226FE" w:rsidRPr="00BC437C" w:rsidRDefault="007226FE" w:rsidP="006B7B60">
      <w:pPr>
        <w:pStyle w:val="ListParagraph"/>
        <w:ind w:left="1418"/>
        <w:rPr>
          <w:rFonts w:eastAsia="Calibri" w:cs="Arial"/>
        </w:rPr>
      </w:pPr>
    </w:p>
    <w:p w14:paraId="2070FF69" w14:textId="77777777" w:rsidR="007226FE" w:rsidRPr="00BC437C" w:rsidRDefault="007226FE" w:rsidP="006B7B60">
      <w:pPr>
        <w:pStyle w:val="ListParagraph"/>
        <w:numPr>
          <w:ilvl w:val="2"/>
          <w:numId w:val="16"/>
        </w:numPr>
        <w:spacing w:line="276" w:lineRule="auto"/>
        <w:ind w:left="1418" w:hanging="709"/>
        <w:rPr>
          <w:rFonts w:eastAsia="Calibri"/>
        </w:rPr>
      </w:pPr>
      <w:r w:rsidRPr="00BC437C">
        <w:rPr>
          <w:rFonts w:eastAsia="Calibri" w:cs="Arial"/>
        </w:rPr>
        <w:t>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advice;</w:t>
      </w:r>
    </w:p>
    <w:p w14:paraId="2A031ED6" w14:textId="77777777" w:rsidR="007226FE" w:rsidRPr="00BC437C" w:rsidRDefault="007226FE" w:rsidP="006B7B60">
      <w:pPr>
        <w:pStyle w:val="ListParagraph"/>
        <w:ind w:left="1418"/>
        <w:rPr>
          <w:rFonts w:eastAsia="Calibri" w:cs="Arial"/>
        </w:rPr>
      </w:pPr>
    </w:p>
    <w:p w14:paraId="54C2C5DB" w14:textId="77777777" w:rsidR="007226FE" w:rsidRPr="00BC437C" w:rsidRDefault="007226FE" w:rsidP="006B7B60">
      <w:pPr>
        <w:pStyle w:val="ListParagraph"/>
        <w:numPr>
          <w:ilvl w:val="2"/>
          <w:numId w:val="16"/>
        </w:numPr>
        <w:spacing w:line="276" w:lineRule="auto"/>
        <w:ind w:left="1418" w:hanging="709"/>
        <w:rPr>
          <w:rFonts w:eastAsia="Calibri"/>
        </w:rPr>
      </w:pPr>
      <w:r w:rsidRPr="00BC437C">
        <w:rPr>
          <w:rFonts w:eastAsia="Calibri" w:cs="Arial"/>
        </w:rPr>
        <w:t>Create task and finish sub-groups in order to take forward specific programmes of work as considered necessary by the Committee’s members. The Committee shall determine the membership and terms of reference of any such task and finish sub-groups in accordance with the ICB’s constitution, Standing Orders and Scheme of Reservation and Delegation (</w:t>
      </w:r>
      <w:proofErr w:type="spellStart"/>
      <w:r w:rsidRPr="00BC437C">
        <w:rPr>
          <w:rFonts w:eastAsia="Calibri" w:cs="Arial"/>
        </w:rPr>
        <w:t>SoRD</w:t>
      </w:r>
      <w:proofErr w:type="spellEnd"/>
      <w:r w:rsidRPr="00BC437C">
        <w:rPr>
          <w:rFonts w:eastAsia="Calibri" w:cs="Arial"/>
        </w:rPr>
        <w:t>) but may not delegate any decisions to such groups.</w:t>
      </w:r>
    </w:p>
    <w:p w14:paraId="4F2D370A" w14:textId="77777777" w:rsidR="007226FE" w:rsidRPr="00BC437C" w:rsidRDefault="007226FE" w:rsidP="007226FE">
      <w:pPr>
        <w:pStyle w:val="ListParagraph"/>
        <w:ind w:left="709" w:hanging="709"/>
        <w:rPr>
          <w:rFonts w:eastAsia="Calibri" w:cs="Arial"/>
        </w:rPr>
      </w:pPr>
    </w:p>
    <w:p w14:paraId="14A55FF0" w14:textId="77777777" w:rsidR="007226FE" w:rsidRPr="00BC437C" w:rsidRDefault="007226FE" w:rsidP="007226FE">
      <w:pPr>
        <w:pStyle w:val="ListParagraph"/>
        <w:numPr>
          <w:ilvl w:val="1"/>
          <w:numId w:val="16"/>
        </w:numPr>
        <w:spacing w:line="276" w:lineRule="auto"/>
        <w:ind w:left="709" w:hanging="709"/>
        <w:rPr>
          <w:rFonts w:eastAsia="Calibri"/>
        </w:rPr>
      </w:pPr>
      <w:r w:rsidRPr="00BC437C">
        <w:rPr>
          <w:rFonts w:eastAsia="Calibri" w:cs="Arial"/>
        </w:rPr>
        <w:t xml:space="preserve">For the avoidance of doubt, the Committee will comply with, the ICB Standing Orders, Standing Financial Instructions and the </w:t>
      </w:r>
      <w:proofErr w:type="spellStart"/>
      <w:r w:rsidRPr="00BC437C">
        <w:rPr>
          <w:rFonts w:eastAsia="Calibri" w:cs="Arial"/>
        </w:rPr>
        <w:t>SoRD</w:t>
      </w:r>
      <w:proofErr w:type="spellEnd"/>
      <w:r w:rsidRPr="00BC437C">
        <w:rPr>
          <w:rFonts w:eastAsia="Calibri" w:cs="Arial"/>
        </w:rPr>
        <w:t>.</w:t>
      </w:r>
    </w:p>
    <w:p w14:paraId="539E0DAE" w14:textId="77777777" w:rsidR="007226FE" w:rsidRPr="00BC437C" w:rsidRDefault="007226FE" w:rsidP="00C648F5">
      <w:pPr>
        <w:autoSpaceDE w:val="0"/>
        <w:autoSpaceDN w:val="0"/>
        <w:adjustRightInd w:val="0"/>
        <w:spacing w:line="276" w:lineRule="auto"/>
        <w:rPr>
          <w:rFonts w:ascii="Arial" w:eastAsia="Calibri" w:hAnsi="Arial" w:cs="Arial"/>
          <w:bCs/>
        </w:rPr>
      </w:pPr>
    </w:p>
    <w:p w14:paraId="6BD19C19" w14:textId="6D1D5DF8" w:rsidR="00F34425" w:rsidRPr="00BC437C" w:rsidRDefault="00F34425" w:rsidP="00E210E5">
      <w:pPr>
        <w:pStyle w:val="Heading1"/>
      </w:pPr>
      <w:bookmarkStart w:id="8" w:name="_Toc95319817"/>
      <w:bookmarkStart w:id="9" w:name="_Toc103764000"/>
      <w:r w:rsidRPr="00BC437C">
        <w:t>Membership</w:t>
      </w:r>
      <w:bookmarkEnd w:id="8"/>
      <w:bookmarkEnd w:id="9"/>
    </w:p>
    <w:p w14:paraId="03362ECC" w14:textId="0F477FA5" w:rsidR="00F75E36" w:rsidRPr="00BC437C" w:rsidRDefault="00F75E36" w:rsidP="00C648F5">
      <w:pPr>
        <w:autoSpaceDE w:val="0"/>
        <w:autoSpaceDN w:val="0"/>
        <w:adjustRightInd w:val="0"/>
        <w:spacing w:line="276" w:lineRule="auto"/>
        <w:rPr>
          <w:rFonts w:ascii="Arial" w:eastAsia="Calibri" w:hAnsi="Arial" w:cs="Arial"/>
        </w:rPr>
      </w:pPr>
    </w:p>
    <w:p w14:paraId="68E92591" w14:textId="77777777" w:rsidR="00946136" w:rsidRPr="00BC437C" w:rsidRDefault="00946136" w:rsidP="00946136">
      <w:pPr>
        <w:pStyle w:val="ListParagraph"/>
        <w:numPr>
          <w:ilvl w:val="0"/>
          <w:numId w:val="16"/>
        </w:numPr>
        <w:spacing w:line="276" w:lineRule="auto"/>
        <w:rPr>
          <w:rFonts w:eastAsia="Calibri" w:cs="Arial"/>
          <w:vanish/>
        </w:rPr>
      </w:pPr>
    </w:p>
    <w:p w14:paraId="66CDBD23" w14:textId="77777777" w:rsidR="004B6590" w:rsidRPr="00BC437C" w:rsidRDefault="004B6590" w:rsidP="004B6590">
      <w:pPr>
        <w:pStyle w:val="ListParagraph"/>
        <w:numPr>
          <w:ilvl w:val="1"/>
          <w:numId w:val="16"/>
        </w:numPr>
        <w:spacing w:line="276" w:lineRule="auto"/>
        <w:ind w:left="709" w:hanging="709"/>
        <w:rPr>
          <w:rFonts w:eastAsia="Calibri"/>
        </w:rPr>
      </w:pPr>
      <w:r w:rsidRPr="00BC437C">
        <w:rPr>
          <w:rFonts w:eastAsia="Calibri" w:cs="Arial"/>
          <w:u w:val="single"/>
        </w:rPr>
        <w:t>Membership</w:t>
      </w:r>
    </w:p>
    <w:p w14:paraId="42371527" w14:textId="77777777" w:rsidR="004B6590" w:rsidRPr="004B6590" w:rsidRDefault="004B6590" w:rsidP="004B6590">
      <w:pPr>
        <w:pStyle w:val="ListParagraph"/>
        <w:spacing w:line="276" w:lineRule="auto"/>
        <w:ind w:left="709"/>
        <w:rPr>
          <w:rFonts w:eastAsia="Calibri"/>
        </w:rPr>
      </w:pPr>
    </w:p>
    <w:p w14:paraId="3C97891B" w14:textId="77777777" w:rsidR="00C825ED" w:rsidRPr="00C825ED" w:rsidRDefault="00C70405" w:rsidP="00C825ED">
      <w:pPr>
        <w:pStyle w:val="ListParagraph"/>
        <w:numPr>
          <w:ilvl w:val="2"/>
          <w:numId w:val="16"/>
        </w:numPr>
        <w:spacing w:line="276" w:lineRule="auto"/>
        <w:ind w:left="709" w:hanging="709"/>
        <w:rPr>
          <w:rFonts w:eastAsia="Calibri"/>
        </w:rPr>
      </w:pPr>
      <w:r w:rsidRPr="00BC437C">
        <w:rPr>
          <w:rFonts w:eastAsia="Calibri" w:cs="Arial"/>
        </w:rPr>
        <w:t>The Committee members shall be appointed by the Board in accordance with the ICB Constitution.</w:t>
      </w:r>
    </w:p>
    <w:p w14:paraId="1E719C71" w14:textId="77777777" w:rsidR="00C825ED" w:rsidRPr="00C825ED" w:rsidRDefault="00C825ED" w:rsidP="00C825ED">
      <w:pPr>
        <w:pStyle w:val="ListParagraph"/>
        <w:spacing w:line="276" w:lineRule="auto"/>
        <w:ind w:left="709"/>
        <w:rPr>
          <w:rFonts w:eastAsia="Calibri"/>
        </w:rPr>
      </w:pPr>
    </w:p>
    <w:p w14:paraId="169D1FFD" w14:textId="673380CD" w:rsidR="00C940DA" w:rsidRPr="00C825ED" w:rsidRDefault="00C70405" w:rsidP="00C825ED">
      <w:pPr>
        <w:pStyle w:val="ListParagraph"/>
        <w:numPr>
          <w:ilvl w:val="2"/>
          <w:numId w:val="16"/>
        </w:numPr>
        <w:spacing w:line="276" w:lineRule="auto"/>
        <w:ind w:left="709" w:hanging="709"/>
        <w:rPr>
          <w:rFonts w:eastAsia="Calibri"/>
        </w:rPr>
      </w:pPr>
      <w:r w:rsidRPr="00C825ED">
        <w:rPr>
          <w:rFonts w:eastAsia="Calibri" w:cs="Arial"/>
        </w:rPr>
        <w:t xml:space="preserve">The Board will appoint no fewer than </w:t>
      </w:r>
      <w:r w:rsidR="00D677C1">
        <w:rPr>
          <w:rFonts w:eastAsia="Calibri" w:cs="Arial"/>
        </w:rPr>
        <w:t>five</w:t>
      </w:r>
      <w:r w:rsidRPr="00C825ED">
        <w:rPr>
          <w:rFonts w:eastAsia="Calibri" w:cs="Arial"/>
        </w:rPr>
        <w:t xml:space="preserve"> members of the Committee including</w:t>
      </w:r>
      <w:r w:rsidR="00CD5370" w:rsidRPr="00C825ED">
        <w:rPr>
          <w:rFonts w:eastAsia="Calibri" w:cs="Arial"/>
        </w:rPr>
        <w:t>:</w:t>
      </w:r>
    </w:p>
    <w:p w14:paraId="6C1C4E0A" w14:textId="77777777" w:rsidR="008F0D78" w:rsidRPr="00BC437C" w:rsidRDefault="008F0D78" w:rsidP="008F0D78">
      <w:pPr>
        <w:pStyle w:val="ListParagraph"/>
        <w:spacing w:line="276" w:lineRule="auto"/>
        <w:ind w:left="709"/>
        <w:rPr>
          <w:rFonts w:eastAsia="Calibri"/>
        </w:rPr>
      </w:pPr>
    </w:p>
    <w:p w14:paraId="6B14561C" w14:textId="77777777" w:rsidR="008F0D78" w:rsidRPr="00BC437C" w:rsidRDefault="008F0D78" w:rsidP="00C825ED">
      <w:pPr>
        <w:pStyle w:val="BodyText"/>
        <w:widowControl w:val="0"/>
        <w:numPr>
          <w:ilvl w:val="0"/>
          <w:numId w:val="22"/>
        </w:numPr>
        <w:autoSpaceDE w:val="0"/>
        <w:autoSpaceDN w:val="0"/>
        <w:spacing w:after="0" w:line="276" w:lineRule="auto"/>
        <w:ind w:left="1418"/>
        <w:rPr>
          <w:rFonts w:ascii="Arial" w:eastAsia="Calibri" w:hAnsi="Arial" w:cs="Arial"/>
          <w:lang w:eastAsia="en-US"/>
        </w:rPr>
      </w:pPr>
      <w:r w:rsidRPr="00BC437C">
        <w:rPr>
          <w:rFonts w:ascii="Arial" w:eastAsia="Calibri" w:hAnsi="Arial" w:cs="Arial"/>
          <w:lang w:eastAsia="en-US"/>
        </w:rPr>
        <w:t>Independent Non-Executive Director of the ICB who leads on Resources (Chair);</w:t>
      </w:r>
    </w:p>
    <w:p w14:paraId="06386058" w14:textId="61FFF429" w:rsidR="008F0D78" w:rsidRPr="00BC437C" w:rsidRDefault="008F0D78" w:rsidP="00C825ED">
      <w:pPr>
        <w:pStyle w:val="BodyText"/>
        <w:widowControl w:val="0"/>
        <w:numPr>
          <w:ilvl w:val="0"/>
          <w:numId w:val="22"/>
        </w:numPr>
        <w:autoSpaceDE w:val="0"/>
        <w:autoSpaceDN w:val="0"/>
        <w:spacing w:after="0" w:line="276" w:lineRule="auto"/>
        <w:ind w:left="1418"/>
        <w:rPr>
          <w:rFonts w:ascii="Arial" w:eastAsia="Calibri" w:hAnsi="Arial" w:cs="Arial"/>
          <w:lang w:eastAsia="en-US"/>
        </w:rPr>
      </w:pPr>
      <w:r w:rsidRPr="00BC437C">
        <w:rPr>
          <w:rFonts w:ascii="Arial" w:eastAsia="Calibri" w:hAnsi="Arial" w:cs="Arial"/>
          <w:lang w:eastAsia="en-US"/>
        </w:rPr>
        <w:t>A Non-Executive Director who ideally holds a finance qualification – this could be a co-opted member from one of the ICS Partner Boards (Vice Chair);</w:t>
      </w:r>
    </w:p>
    <w:p w14:paraId="3BD4C04C" w14:textId="77777777" w:rsidR="008F0D78" w:rsidRDefault="008F0D78" w:rsidP="00C825ED">
      <w:pPr>
        <w:pStyle w:val="BodyText"/>
        <w:widowControl w:val="0"/>
        <w:numPr>
          <w:ilvl w:val="0"/>
          <w:numId w:val="22"/>
        </w:numPr>
        <w:autoSpaceDE w:val="0"/>
        <w:autoSpaceDN w:val="0"/>
        <w:spacing w:after="0" w:line="276" w:lineRule="auto"/>
        <w:ind w:left="1418"/>
        <w:rPr>
          <w:rFonts w:ascii="Arial" w:eastAsia="Calibri" w:hAnsi="Arial" w:cs="Arial"/>
          <w:lang w:eastAsia="en-US"/>
        </w:rPr>
      </w:pPr>
      <w:r>
        <w:rPr>
          <w:rFonts w:ascii="Arial" w:eastAsia="Calibri" w:hAnsi="Arial" w:cs="Arial"/>
          <w:lang w:eastAsia="en-US"/>
        </w:rPr>
        <w:t>Chief Executive Officer of the ICB;</w:t>
      </w:r>
    </w:p>
    <w:p w14:paraId="6BE20384" w14:textId="77777777" w:rsidR="008F0D78" w:rsidRPr="00BC437C" w:rsidRDefault="008F0D78" w:rsidP="00C825ED">
      <w:pPr>
        <w:pStyle w:val="BodyText"/>
        <w:widowControl w:val="0"/>
        <w:numPr>
          <w:ilvl w:val="0"/>
          <w:numId w:val="22"/>
        </w:numPr>
        <w:autoSpaceDE w:val="0"/>
        <w:autoSpaceDN w:val="0"/>
        <w:spacing w:after="0" w:line="276" w:lineRule="auto"/>
        <w:ind w:left="1418"/>
        <w:rPr>
          <w:rFonts w:ascii="Arial" w:eastAsia="Calibri" w:hAnsi="Arial" w:cs="Arial"/>
          <w:lang w:eastAsia="en-US"/>
        </w:rPr>
      </w:pPr>
      <w:r w:rsidRPr="00BC437C">
        <w:rPr>
          <w:rFonts w:ascii="Arial" w:eastAsia="Calibri" w:hAnsi="Arial" w:cs="Arial"/>
        </w:rPr>
        <w:t>Chief Financial Officer of the ICB;</w:t>
      </w:r>
    </w:p>
    <w:p w14:paraId="58ADCBF9" w14:textId="77777777" w:rsidR="008F0D78" w:rsidRPr="00BC437C" w:rsidRDefault="008F0D78" w:rsidP="00C825ED">
      <w:pPr>
        <w:pStyle w:val="BodyText"/>
        <w:widowControl w:val="0"/>
        <w:numPr>
          <w:ilvl w:val="0"/>
          <w:numId w:val="22"/>
        </w:numPr>
        <w:autoSpaceDE w:val="0"/>
        <w:autoSpaceDN w:val="0"/>
        <w:spacing w:after="0" w:line="276" w:lineRule="auto"/>
        <w:ind w:left="1418"/>
        <w:rPr>
          <w:rFonts w:ascii="Arial" w:eastAsia="Calibri" w:hAnsi="Arial" w:cs="Arial"/>
          <w:lang w:eastAsia="en-US"/>
        </w:rPr>
      </w:pPr>
      <w:r w:rsidRPr="00BC437C">
        <w:rPr>
          <w:rFonts w:ascii="Arial" w:eastAsia="Calibri" w:hAnsi="Arial" w:cs="Arial"/>
        </w:rPr>
        <w:t>Director of Strategy and Transformation of the ICB;</w:t>
      </w:r>
    </w:p>
    <w:p w14:paraId="1E76F463" w14:textId="77777777" w:rsidR="008F0D78" w:rsidRPr="00BC437C" w:rsidRDefault="008F0D78" w:rsidP="00C825ED">
      <w:pPr>
        <w:pStyle w:val="BodyText"/>
        <w:widowControl w:val="0"/>
        <w:numPr>
          <w:ilvl w:val="0"/>
          <w:numId w:val="22"/>
        </w:numPr>
        <w:autoSpaceDE w:val="0"/>
        <w:autoSpaceDN w:val="0"/>
        <w:spacing w:after="0" w:line="276" w:lineRule="auto"/>
        <w:ind w:left="1418"/>
        <w:rPr>
          <w:rFonts w:ascii="Arial" w:eastAsia="Calibri" w:hAnsi="Arial" w:cs="Arial"/>
          <w:lang w:eastAsia="en-US"/>
        </w:rPr>
      </w:pPr>
      <w:r w:rsidRPr="00BC437C">
        <w:rPr>
          <w:rFonts w:ascii="Arial" w:eastAsia="Calibri" w:hAnsi="Arial" w:cs="Arial"/>
        </w:rPr>
        <w:t>Director of Operational Planning and Performance of the ICB.</w:t>
      </w:r>
    </w:p>
    <w:p w14:paraId="09375E43" w14:textId="77777777" w:rsidR="00C940DA" w:rsidRPr="00C940DA" w:rsidRDefault="00C940DA" w:rsidP="00C940DA">
      <w:pPr>
        <w:spacing w:line="276" w:lineRule="auto"/>
        <w:rPr>
          <w:rFonts w:eastAsia="Calibri"/>
        </w:rPr>
      </w:pPr>
    </w:p>
    <w:p w14:paraId="5C3714A9" w14:textId="482167B4" w:rsidR="00C70405" w:rsidRPr="00F91E09" w:rsidRDefault="00C70405" w:rsidP="00826787">
      <w:pPr>
        <w:pStyle w:val="ListParagraph"/>
        <w:numPr>
          <w:ilvl w:val="2"/>
          <w:numId w:val="16"/>
        </w:numPr>
        <w:spacing w:line="276" w:lineRule="auto"/>
        <w:ind w:left="709" w:hanging="709"/>
        <w:rPr>
          <w:rFonts w:eastAsia="Calibri"/>
        </w:rPr>
      </w:pPr>
      <w:r w:rsidRPr="00BC437C">
        <w:rPr>
          <w:rFonts w:eastAsia="Calibri" w:cs="Arial"/>
        </w:rPr>
        <w:t>Members will possess between them knowledge, skills and experience in</w:t>
      </w:r>
      <w:r w:rsidR="00B822A9">
        <w:rPr>
          <w:rFonts w:eastAsia="Calibri" w:cs="Arial"/>
        </w:rPr>
        <w:t xml:space="preserve"> </w:t>
      </w:r>
      <w:r w:rsidR="009B490F" w:rsidRPr="00B822A9">
        <w:rPr>
          <w:rFonts w:eastAsia="Calibri" w:cs="Arial"/>
        </w:rPr>
        <w:t>a</w:t>
      </w:r>
      <w:r w:rsidRPr="00B822A9">
        <w:rPr>
          <w:rFonts w:eastAsia="Calibri" w:cs="Arial"/>
        </w:rPr>
        <w:t>ccounting</w:t>
      </w:r>
      <w:r w:rsidR="009B490F" w:rsidRPr="00B822A9">
        <w:rPr>
          <w:rFonts w:eastAsia="Calibri" w:cs="Arial"/>
        </w:rPr>
        <w:t>;</w:t>
      </w:r>
      <w:r w:rsidR="0094130C">
        <w:rPr>
          <w:rFonts w:eastAsia="Calibri" w:cs="Arial"/>
        </w:rPr>
        <w:t xml:space="preserve"> </w:t>
      </w:r>
      <w:r w:rsidRPr="00C071CD">
        <w:rPr>
          <w:rFonts w:eastAsia="Calibri" w:cs="Arial"/>
        </w:rPr>
        <w:t>risk management</w:t>
      </w:r>
      <w:r w:rsidR="0094130C">
        <w:rPr>
          <w:rFonts w:eastAsia="Calibri" w:cs="Arial"/>
        </w:rPr>
        <w:t xml:space="preserve">; </w:t>
      </w:r>
      <w:r w:rsidR="00F75E36" w:rsidRPr="0094130C">
        <w:rPr>
          <w:rFonts w:eastAsia="Calibri" w:cs="Arial"/>
        </w:rPr>
        <w:t>s</w:t>
      </w:r>
      <w:r w:rsidR="005A464A" w:rsidRPr="0094130C">
        <w:rPr>
          <w:rFonts w:eastAsia="Calibri" w:cs="Arial"/>
        </w:rPr>
        <w:t>trategic and financial planning</w:t>
      </w:r>
      <w:r w:rsidR="009B490F" w:rsidRPr="0094130C">
        <w:rPr>
          <w:rFonts w:eastAsia="Calibri" w:cs="Arial"/>
        </w:rPr>
        <w:t>;</w:t>
      </w:r>
      <w:r w:rsidR="0094130C">
        <w:rPr>
          <w:rFonts w:eastAsia="Calibri" w:cs="Arial"/>
        </w:rPr>
        <w:t xml:space="preserve"> </w:t>
      </w:r>
      <w:r w:rsidR="00535675">
        <w:rPr>
          <w:rFonts w:eastAsia="Calibri" w:cs="Arial"/>
        </w:rPr>
        <w:t xml:space="preserve">and </w:t>
      </w:r>
      <w:r w:rsidRPr="0094130C">
        <w:rPr>
          <w:rFonts w:eastAsia="Calibri" w:cs="Arial"/>
        </w:rPr>
        <w:t>technical or specialist issues pertinent to the ICB’s business.</w:t>
      </w:r>
      <w:r w:rsidR="00F91E09">
        <w:rPr>
          <w:rFonts w:eastAsia="Calibri" w:cs="Arial"/>
        </w:rPr>
        <w:t xml:space="preserve">  </w:t>
      </w:r>
      <w:r w:rsidRPr="00F91E09">
        <w:rPr>
          <w:rFonts w:eastAsia="Calibri" w:cs="Arial"/>
        </w:rPr>
        <w:t>When determining the membership of the Committee, active consideration will be made to diversity and equality.</w:t>
      </w:r>
    </w:p>
    <w:p w14:paraId="0AAFA3E5" w14:textId="77777777" w:rsidR="0021409D" w:rsidRPr="00BC437C" w:rsidRDefault="0021409D" w:rsidP="006738D3">
      <w:pPr>
        <w:pStyle w:val="ListParagraph"/>
        <w:spacing w:line="276" w:lineRule="auto"/>
        <w:ind w:left="709"/>
        <w:rPr>
          <w:rFonts w:eastAsia="Calibri"/>
        </w:rPr>
      </w:pPr>
    </w:p>
    <w:p w14:paraId="35F78769" w14:textId="77777777" w:rsidR="006F65B6" w:rsidRPr="00BC437C" w:rsidRDefault="006F65B6" w:rsidP="00C648F5">
      <w:pPr>
        <w:autoSpaceDE w:val="0"/>
        <w:autoSpaceDN w:val="0"/>
        <w:adjustRightInd w:val="0"/>
        <w:spacing w:line="276" w:lineRule="auto"/>
        <w:rPr>
          <w:rFonts w:ascii="Arial" w:eastAsia="Calibri" w:hAnsi="Arial" w:cs="Arial"/>
          <w:u w:val="single"/>
        </w:rPr>
      </w:pPr>
    </w:p>
    <w:p w14:paraId="31ECAFD0" w14:textId="24D377F7" w:rsidR="00C70405" w:rsidRPr="00BC437C" w:rsidRDefault="00C70405" w:rsidP="001658CF">
      <w:pPr>
        <w:pStyle w:val="ListParagraph"/>
        <w:numPr>
          <w:ilvl w:val="1"/>
          <w:numId w:val="16"/>
        </w:numPr>
        <w:spacing w:line="276" w:lineRule="auto"/>
        <w:ind w:left="709" w:hanging="709"/>
        <w:rPr>
          <w:rFonts w:eastAsia="Calibri"/>
        </w:rPr>
      </w:pPr>
      <w:r w:rsidRPr="00BC437C">
        <w:rPr>
          <w:rFonts w:eastAsia="Calibri" w:cs="Arial"/>
          <w:u w:val="single"/>
        </w:rPr>
        <w:lastRenderedPageBreak/>
        <w:t>Chair and vice chair</w:t>
      </w:r>
    </w:p>
    <w:p w14:paraId="5FAE14AC" w14:textId="77777777" w:rsidR="00DE4F82" w:rsidRPr="00BC437C" w:rsidRDefault="00DE4F82" w:rsidP="00DE4F82">
      <w:pPr>
        <w:pStyle w:val="ListParagraph"/>
        <w:spacing w:line="276" w:lineRule="auto"/>
        <w:ind w:left="709"/>
        <w:rPr>
          <w:rFonts w:eastAsia="Calibri"/>
        </w:rPr>
      </w:pPr>
    </w:p>
    <w:p w14:paraId="61947449" w14:textId="77777777" w:rsidR="00DE4F82" w:rsidRPr="00BC437C" w:rsidRDefault="00C70405" w:rsidP="0054734E">
      <w:pPr>
        <w:pStyle w:val="ListParagraph"/>
        <w:numPr>
          <w:ilvl w:val="2"/>
          <w:numId w:val="16"/>
        </w:numPr>
        <w:spacing w:line="276" w:lineRule="auto"/>
        <w:ind w:left="709" w:hanging="709"/>
        <w:rPr>
          <w:rFonts w:eastAsia="Calibri"/>
        </w:rPr>
      </w:pPr>
      <w:r w:rsidRPr="00BC437C">
        <w:rPr>
          <w:rFonts w:eastAsia="Calibri" w:cs="Arial"/>
        </w:rPr>
        <w:t xml:space="preserve">In accordance with the constitution, the Committee will be chaired by an Independent Non-Executive </w:t>
      </w:r>
      <w:r w:rsidR="009F1976" w:rsidRPr="00BC437C">
        <w:rPr>
          <w:rFonts w:eastAsia="Calibri" w:cs="Arial"/>
        </w:rPr>
        <w:t>Director</w:t>
      </w:r>
      <w:r w:rsidRPr="00BC437C">
        <w:rPr>
          <w:rFonts w:eastAsia="Calibri" w:cs="Arial"/>
        </w:rPr>
        <w:t xml:space="preserve"> of the </w:t>
      </w:r>
      <w:r w:rsidR="00A92592" w:rsidRPr="00BC437C">
        <w:rPr>
          <w:rFonts w:eastAsia="Calibri" w:cs="Arial"/>
        </w:rPr>
        <w:t xml:space="preserve">ICB </w:t>
      </w:r>
      <w:r w:rsidRPr="00BC437C">
        <w:rPr>
          <w:rFonts w:eastAsia="Calibri" w:cs="Arial"/>
        </w:rPr>
        <w:t>appointed on account of their specific knowledge skills and experience making them suitable to chair the Committee.</w:t>
      </w:r>
    </w:p>
    <w:p w14:paraId="404F75AD" w14:textId="77777777" w:rsidR="00DE4F82" w:rsidRPr="00BC437C" w:rsidRDefault="00DE4F82" w:rsidP="0054734E">
      <w:pPr>
        <w:pStyle w:val="ListParagraph"/>
        <w:spacing w:line="276" w:lineRule="auto"/>
        <w:ind w:left="709"/>
        <w:rPr>
          <w:rFonts w:eastAsia="Calibri"/>
        </w:rPr>
      </w:pPr>
    </w:p>
    <w:p w14:paraId="3B512205" w14:textId="77777777" w:rsidR="00DE4F82" w:rsidRPr="00BC437C" w:rsidRDefault="00C70405" w:rsidP="0054734E">
      <w:pPr>
        <w:pStyle w:val="ListParagraph"/>
        <w:numPr>
          <w:ilvl w:val="2"/>
          <w:numId w:val="16"/>
        </w:numPr>
        <w:spacing w:line="276" w:lineRule="auto"/>
        <w:ind w:left="709" w:hanging="709"/>
        <w:rPr>
          <w:rFonts w:eastAsia="Calibri"/>
        </w:rPr>
      </w:pPr>
      <w:r w:rsidRPr="00BC437C">
        <w:rPr>
          <w:rFonts w:eastAsia="Calibri" w:cs="Arial"/>
        </w:rPr>
        <w:t>The Chair of the Committee shall be independent and therefore may not chair any other committees</w:t>
      </w:r>
      <w:r w:rsidR="00DE4F82" w:rsidRPr="00BC437C">
        <w:rPr>
          <w:rFonts w:eastAsia="Calibri" w:cs="Arial"/>
        </w:rPr>
        <w:t>.</w:t>
      </w:r>
    </w:p>
    <w:p w14:paraId="3293003F" w14:textId="77777777" w:rsidR="00DE4F82" w:rsidRPr="00BC437C" w:rsidRDefault="00DE4F82" w:rsidP="0054734E">
      <w:pPr>
        <w:pStyle w:val="ListParagraph"/>
        <w:ind w:left="709"/>
        <w:rPr>
          <w:rFonts w:eastAsia="Calibri" w:cs="Arial"/>
        </w:rPr>
      </w:pPr>
    </w:p>
    <w:p w14:paraId="0A6B45FF" w14:textId="6663602C" w:rsidR="00DE4F82" w:rsidRPr="00BC437C" w:rsidRDefault="00C70405" w:rsidP="0054734E">
      <w:pPr>
        <w:pStyle w:val="ListParagraph"/>
        <w:numPr>
          <w:ilvl w:val="2"/>
          <w:numId w:val="16"/>
        </w:numPr>
        <w:spacing w:line="276" w:lineRule="auto"/>
        <w:ind w:left="709" w:hanging="709"/>
        <w:rPr>
          <w:rFonts w:eastAsia="Calibri"/>
        </w:rPr>
      </w:pPr>
      <w:r w:rsidRPr="00BC437C">
        <w:rPr>
          <w:rFonts w:eastAsia="Calibri" w:cs="Arial"/>
        </w:rPr>
        <w:t>Committee members may appoint a Vice Chair</w:t>
      </w:r>
      <w:r w:rsidR="007B29C8" w:rsidRPr="00BC437C">
        <w:rPr>
          <w:rFonts w:eastAsia="Calibri" w:cs="Arial"/>
        </w:rPr>
        <w:t xml:space="preserve"> who will be a Non-Executive </w:t>
      </w:r>
      <w:r w:rsidR="00A92592" w:rsidRPr="00BC437C">
        <w:rPr>
          <w:rFonts w:eastAsia="Calibri" w:cs="Arial"/>
        </w:rPr>
        <w:t>Director</w:t>
      </w:r>
      <w:r w:rsidR="00C21206" w:rsidRPr="00BC437C">
        <w:rPr>
          <w:rFonts w:eastAsia="Calibri" w:cs="Arial"/>
        </w:rPr>
        <w:t xml:space="preserve"> who holds a finance qualification – this could be a </w:t>
      </w:r>
      <w:r w:rsidR="00B915B8" w:rsidRPr="00BC437C">
        <w:rPr>
          <w:rFonts w:eastAsia="Calibri" w:cs="Arial"/>
        </w:rPr>
        <w:t>c</w:t>
      </w:r>
      <w:r w:rsidR="00C21206" w:rsidRPr="00BC437C">
        <w:rPr>
          <w:rFonts w:eastAsia="Calibri" w:cs="Arial"/>
        </w:rPr>
        <w:t xml:space="preserve">ommittee </w:t>
      </w:r>
      <w:r w:rsidR="003A54B8" w:rsidRPr="00BC437C">
        <w:rPr>
          <w:rFonts w:eastAsia="Calibri" w:cs="Arial"/>
        </w:rPr>
        <w:t xml:space="preserve">member </w:t>
      </w:r>
      <w:r w:rsidR="00C21206" w:rsidRPr="00BC437C">
        <w:rPr>
          <w:rFonts w:eastAsia="Calibri" w:cs="Arial"/>
        </w:rPr>
        <w:t>co-opte</w:t>
      </w:r>
      <w:r w:rsidR="00B915B8" w:rsidRPr="00BC437C">
        <w:rPr>
          <w:rFonts w:eastAsia="Calibri" w:cs="Arial"/>
        </w:rPr>
        <w:t>d</w:t>
      </w:r>
      <w:r w:rsidR="00C21206" w:rsidRPr="00BC437C">
        <w:rPr>
          <w:rFonts w:eastAsia="Calibri" w:cs="Arial"/>
        </w:rPr>
        <w:t xml:space="preserve"> from one of the ICS Partner Boards</w:t>
      </w:r>
      <w:r w:rsidR="003A54B8" w:rsidRPr="00BC437C">
        <w:rPr>
          <w:rFonts w:eastAsia="Calibri" w:cs="Arial"/>
        </w:rPr>
        <w:t>.</w:t>
      </w:r>
    </w:p>
    <w:p w14:paraId="5068F6C4" w14:textId="77777777" w:rsidR="00DE4F82" w:rsidRPr="00BC437C" w:rsidRDefault="00DE4F82" w:rsidP="0054734E">
      <w:pPr>
        <w:pStyle w:val="ListParagraph"/>
        <w:ind w:left="709"/>
        <w:rPr>
          <w:rFonts w:eastAsia="Calibri" w:cs="Arial"/>
        </w:rPr>
      </w:pPr>
    </w:p>
    <w:p w14:paraId="5BB01A1D" w14:textId="77777777" w:rsidR="00DE4F82" w:rsidRPr="00BC437C" w:rsidRDefault="00C70405" w:rsidP="0054734E">
      <w:pPr>
        <w:pStyle w:val="ListParagraph"/>
        <w:numPr>
          <w:ilvl w:val="2"/>
          <w:numId w:val="16"/>
        </w:numPr>
        <w:spacing w:line="276" w:lineRule="auto"/>
        <w:ind w:left="709" w:hanging="709"/>
        <w:rPr>
          <w:rFonts w:eastAsia="Calibri"/>
        </w:rPr>
      </w:pPr>
      <w:r w:rsidRPr="00BC437C">
        <w:rPr>
          <w:rFonts w:eastAsia="Calibri" w:cs="Arial"/>
        </w:rPr>
        <w:t xml:space="preserve">The Chair will be responsible for agreeing the agenda and ensuring matters discussed meet the objectives as set out in these </w:t>
      </w:r>
      <w:proofErr w:type="spellStart"/>
      <w:r w:rsidRPr="00BC437C">
        <w:rPr>
          <w:rFonts w:eastAsia="Calibri" w:cs="Arial"/>
        </w:rPr>
        <w:t>ToR</w:t>
      </w:r>
      <w:proofErr w:type="spellEnd"/>
      <w:r w:rsidRPr="00BC437C">
        <w:rPr>
          <w:rFonts w:eastAsia="Calibri" w:cs="Arial"/>
        </w:rPr>
        <w:t>.</w:t>
      </w:r>
    </w:p>
    <w:p w14:paraId="0DE69FA8" w14:textId="77777777" w:rsidR="00DE4F82" w:rsidRPr="00BC437C" w:rsidRDefault="00DE4F82" w:rsidP="00DE4F82">
      <w:pPr>
        <w:pStyle w:val="ListParagraph"/>
        <w:rPr>
          <w:rFonts w:eastAsia="Calibri" w:cs="Arial"/>
          <w:u w:val="single"/>
        </w:rPr>
      </w:pPr>
    </w:p>
    <w:p w14:paraId="5FBF999B" w14:textId="7B4646FC" w:rsidR="00DE4F82" w:rsidRPr="00BC437C" w:rsidRDefault="00C70405" w:rsidP="001658CF">
      <w:pPr>
        <w:pStyle w:val="ListParagraph"/>
        <w:numPr>
          <w:ilvl w:val="1"/>
          <w:numId w:val="16"/>
        </w:numPr>
        <w:spacing w:line="276" w:lineRule="auto"/>
        <w:ind w:left="709" w:hanging="709"/>
        <w:rPr>
          <w:rFonts w:eastAsia="Calibri"/>
        </w:rPr>
      </w:pPr>
      <w:r w:rsidRPr="00BC437C">
        <w:rPr>
          <w:rFonts w:eastAsia="Calibri" w:cs="Arial"/>
          <w:u w:val="single"/>
        </w:rPr>
        <w:t>Attendees</w:t>
      </w:r>
      <w:r w:rsidR="00B72742" w:rsidRPr="00BC437C">
        <w:rPr>
          <w:rFonts w:eastAsia="Calibri" w:cs="Arial"/>
          <w:u w:val="single"/>
        </w:rPr>
        <w:t xml:space="preserve"> and other Participants</w:t>
      </w:r>
    </w:p>
    <w:p w14:paraId="1AD4A51E" w14:textId="77777777" w:rsidR="00DE4F82" w:rsidRPr="00BC437C" w:rsidRDefault="00DE4F82" w:rsidP="00DE4F82">
      <w:pPr>
        <w:pStyle w:val="ListParagraph"/>
        <w:spacing w:line="276" w:lineRule="auto"/>
        <w:ind w:left="709"/>
        <w:rPr>
          <w:rFonts w:eastAsia="Calibri"/>
        </w:rPr>
      </w:pPr>
    </w:p>
    <w:p w14:paraId="1669FA38" w14:textId="21E415C6" w:rsidR="00DE4F82" w:rsidRPr="00BC437C" w:rsidRDefault="00C70405" w:rsidP="0054734E">
      <w:pPr>
        <w:pStyle w:val="ListParagraph"/>
        <w:numPr>
          <w:ilvl w:val="2"/>
          <w:numId w:val="16"/>
        </w:numPr>
        <w:spacing w:line="276" w:lineRule="auto"/>
        <w:ind w:left="709" w:hanging="709"/>
        <w:rPr>
          <w:rFonts w:eastAsia="Calibri"/>
        </w:rPr>
      </w:pPr>
      <w:r w:rsidRPr="00BC437C">
        <w:rPr>
          <w:rFonts w:eastAsia="Calibri" w:cs="Arial"/>
        </w:rPr>
        <w:t>Only members of the Committee have the right to attend Committee meetings, however all meetings of the Committee may also be attended by other invited and appropriately nominated individuals who are not members of the Committee. Other individuals may be invited to attend all or part of any meeting as and when appropriate to assist it with its discussions on any particular matter including representatives from the health and wellbeing board(s), secondary, mental health and community providers</w:t>
      </w:r>
      <w:r w:rsidR="00B72742" w:rsidRPr="00BC437C">
        <w:rPr>
          <w:rFonts w:eastAsia="Calibri" w:cs="Arial"/>
        </w:rPr>
        <w:t>, notably:</w:t>
      </w:r>
    </w:p>
    <w:p w14:paraId="3916E08C" w14:textId="67F4D9A7" w:rsidR="00B72742" w:rsidRPr="00BC437C" w:rsidRDefault="00B72742" w:rsidP="00B72742">
      <w:pPr>
        <w:spacing w:line="276" w:lineRule="auto"/>
        <w:rPr>
          <w:rFonts w:eastAsia="Calibri"/>
        </w:rPr>
      </w:pPr>
    </w:p>
    <w:p w14:paraId="3454A826" w14:textId="6A61B8B0" w:rsidR="00D86F14" w:rsidRDefault="00B72742" w:rsidP="00752441">
      <w:pPr>
        <w:pStyle w:val="ListParagraph"/>
        <w:numPr>
          <w:ilvl w:val="0"/>
          <w:numId w:val="24"/>
        </w:numPr>
        <w:spacing w:line="276" w:lineRule="auto"/>
        <w:ind w:left="1418"/>
        <w:rPr>
          <w:rFonts w:eastAsia="Calibri"/>
        </w:rPr>
      </w:pPr>
      <w:bookmarkStart w:id="10" w:name="_GoBack"/>
      <w:r w:rsidRPr="00BC437C">
        <w:rPr>
          <w:rFonts w:eastAsia="Calibri"/>
        </w:rPr>
        <w:t>Director</w:t>
      </w:r>
      <w:r w:rsidR="00D677C1">
        <w:rPr>
          <w:rFonts w:eastAsia="Calibri"/>
        </w:rPr>
        <w:t>s</w:t>
      </w:r>
      <w:r w:rsidRPr="00BC437C">
        <w:rPr>
          <w:rFonts w:eastAsia="Calibri"/>
        </w:rPr>
        <w:t xml:space="preserve"> of Finance </w:t>
      </w:r>
      <w:r w:rsidR="00D86F14" w:rsidRPr="00BC437C">
        <w:rPr>
          <w:rFonts w:eastAsia="Calibri"/>
        </w:rPr>
        <w:t xml:space="preserve">of each main </w:t>
      </w:r>
      <w:r w:rsidR="00462D37">
        <w:rPr>
          <w:rFonts w:eastAsia="Calibri"/>
        </w:rPr>
        <w:t xml:space="preserve">health </w:t>
      </w:r>
      <w:r w:rsidR="00D86F14" w:rsidRPr="00BC437C">
        <w:rPr>
          <w:rFonts w:eastAsia="Calibri"/>
        </w:rPr>
        <w:t xml:space="preserve">system </w:t>
      </w:r>
      <w:r w:rsidR="00640B32">
        <w:rPr>
          <w:rFonts w:eastAsia="Calibri"/>
        </w:rPr>
        <w:t xml:space="preserve">Provider </w:t>
      </w:r>
      <w:r w:rsidR="00D86F14" w:rsidRPr="00BC437C">
        <w:rPr>
          <w:rFonts w:eastAsia="Calibri"/>
        </w:rPr>
        <w:t xml:space="preserve">partner (Community </w:t>
      </w:r>
      <w:r w:rsidR="00D86F14">
        <w:rPr>
          <w:rFonts w:eastAsia="Calibri"/>
        </w:rPr>
        <w:t>&amp;</w:t>
      </w:r>
      <w:r w:rsidR="00D86F14" w:rsidRPr="00BC437C">
        <w:rPr>
          <w:rFonts w:eastAsia="Calibri"/>
        </w:rPr>
        <w:t xml:space="preserve"> Mental Health</w:t>
      </w:r>
      <w:r w:rsidR="000255DC">
        <w:rPr>
          <w:rFonts w:eastAsia="Calibri"/>
        </w:rPr>
        <w:t>;</w:t>
      </w:r>
      <w:r w:rsidR="00D86F14" w:rsidRPr="00BC437C">
        <w:rPr>
          <w:rFonts w:eastAsia="Calibri"/>
        </w:rPr>
        <w:t xml:space="preserve"> Acute</w:t>
      </w:r>
      <w:r w:rsidR="00D86F14">
        <w:rPr>
          <w:rFonts w:eastAsia="Calibri"/>
        </w:rPr>
        <w:t>);</w:t>
      </w:r>
    </w:p>
    <w:p w14:paraId="0944E748" w14:textId="5D11EC6E" w:rsidR="00CD2A8A" w:rsidRDefault="00F23FE6" w:rsidP="00752441">
      <w:pPr>
        <w:pStyle w:val="ListParagraph"/>
        <w:numPr>
          <w:ilvl w:val="0"/>
          <w:numId w:val="24"/>
        </w:numPr>
        <w:spacing w:line="276" w:lineRule="auto"/>
        <w:ind w:left="1418"/>
        <w:rPr>
          <w:rFonts w:eastAsia="Calibri"/>
        </w:rPr>
      </w:pPr>
      <w:r w:rsidRPr="00892747">
        <w:rPr>
          <w:rFonts w:eastAsia="Calibri"/>
        </w:rPr>
        <w:t>Director</w:t>
      </w:r>
      <w:r w:rsidR="00892747" w:rsidRPr="00892747">
        <w:rPr>
          <w:rFonts w:eastAsia="Calibri"/>
        </w:rPr>
        <w:t>s</w:t>
      </w:r>
      <w:r w:rsidRPr="00892747">
        <w:rPr>
          <w:rFonts w:eastAsia="Calibri"/>
        </w:rPr>
        <w:t xml:space="preserve"> of Strategy</w:t>
      </w:r>
      <w:r w:rsidR="00892747">
        <w:rPr>
          <w:rFonts w:eastAsia="Calibri"/>
        </w:rPr>
        <w:t xml:space="preserve"> </w:t>
      </w:r>
      <w:r w:rsidR="00892747" w:rsidRPr="00BC437C">
        <w:rPr>
          <w:rFonts w:eastAsia="Calibri"/>
        </w:rPr>
        <w:t xml:space="preserve">of each main </w:t>
      </w:r>
      <w:r w:rsidR="00462D37">
        <w:rPr>
          <w:rFonts w:eastAsia="Calibri"/>
        </w:rPr>
        <w:t xml:space="preserve">health </w:t>
      </w:r>
      <w:r w:rsidR="00892747" w:rsidRPr="00BC437C">
        <w:rPr>
          <w:rFonts w:eastAsia="Calibri"/>
        </w:rPr>
        <w:t xml:space="preserve">system </w:t>
      </w:r>
      <w:r w:rsidR="00640B32">
        <w:rPr>
          <w:rFonts w:eastAsia="Calibri"/>
        </w:rPr>
        <w:t xml:space="preserve">Provider </w:t>
      </w:r>
      <w:r w:rsidR="00892747" w:rsidRPr="00BC437C">
        <w:rPr>
          <w:rFonts w:eastAsia="Calibri"/>
        </w:rPr>
        <w:t>partner (</w:t>
      </w:r>
      <w:r w:rsidR="000255DC" w:rsidRPr="00BC437C">
        <w:rPr>
          <w:rFonts w:eastAsia="Calibri"/>
        </w:rPr>
        <w:t xml:space="preserve">Community </w:t>
      </w:r>
      <w:r w:rsidR="000255DC">
        <w:rPr>
          <w:rFonts w:eastAsia="Calibri"/>
        </w:rPr>
        <w:t>&amp;</w:t>
      </w:r>
      <w:r w:rsidR="000255DC" w:rsidRPr="00BC437C">
        <w:rPr>
          <w:rFonts w:eastAsia="Calibri"/>
        </w:rPr>
        <w:t xml:space="preserve"> Mental Health</w:t>
      </w:r>
      <w:r w:rsidR="000255DC">
        <w:rPr>
          <w:rFonts w:eastAsia="Calibri"/>
        </w:rPr>
        <w:t>;</w:t>
      </w:r>
      <w:r w:rsidR="000255DC" w:rsidRPr="00BC437C">
        <w:rPr>
          <w:rFonts w:eastAsia="Calibri"/>
        </w:rPr>
        <w:t xml:space="preserve"> Acute</w:t>
      </w:r>
      <w:r w:rsidR="00892747">
        <w:rPr>
          <w:rFonts w:eastAsia="Calibri"/>
        </w:rPr>
        <w:t>);</w:t>
      </w:r>
    </w:p>
    <w:p w14:paraId="77EEAFF4" w14:textId="426038D3" w:rsidR="00462D37" w:rsidRPr="00892747" w:rsidRDefault="00462D37" w:rsidP="00752441">
      <w:pPr>
        <w:pStyle w:val="ListParagraph"/>
        <w:numPr>
          <w:ilvl w:val="0"/>
          <w:numId w:val="24"/>
        </w:numPr>
        <w:spacing w:line="276" w:lineRule="auto"/>
        <w:ind w:left="1418"/>
        <w:rPr>
          <w:rFonts w:eastAsia="Calibri"/>
        </w:rPr>
      </w:pPr>
      <w:r>
        <w:rPr>
          <w:rFonts w:eastAsia="Calibri"/>
        </w:rPr>
        <w:t>Director of Finance and Director of Strategy</w:t>
      </w:r>
      <w:r w:rsidR="00FC4D95">
        <w:rPr>
          <w:rFonts w:eastAsia="Calibri"/>
        </w:rPr>
        <w:t xml:space="preserve"> of the Local Authority</w:t>
      </w:r>
      <w:r w:rsidR="00D65AA5">
        <w:rPr>
          <w:rFonts w:eastAsia="Calibri"/>
        </w:rPr>
        <w:t>;</w:t>
      </w:r>
      <w:r w:rsidR="005B2999">
        <w:rPr>
          <w:rFonts w:eastAsia="Calibri"/>
        </w:rPr>
        <w:t xml:space="preserve"> notably as </w:t>
      </w:r>
      <w:r w:rsidR="00FC4D95">
        <w:rPr>
          <w:rFonts w:eastAsia="Calibri"/>
        </w:rPr>
        <w:t>required for specific agenda items</w:t>
      </w:r>
      <w:r w:rsidR="005B2999">
        <w:rPr>
          <w:rFonts w:eastAsia="Calibri"/>
        </w:rPr>
        <w:t>.</w:t>
      </w:r>
    </w:p>
    <w:p w14:paraId="7EC987E3" w14:textId="35C91C74" w:rsidR="00C10EB3" w:rsidRPr="00BC437C" w:rsidRDefault="00C10EB3" w:rsidP="00C10EB3">
      <w:pPr>
        <w:pStyle w:val="ListParagraph"/>
        <w:numPr>
          <w:ilvl w:val="0"/>
          <w:numId w:val="24"/>
        </w:numPr>
        <w:spacing w:line="276" w:lineRule="auto"/>
        <w:ind w:left="1418"/>
        <w:rPr>
          <w:rFonts w:eastAsia="Calibri"/>
        </w:rPr>
      </w:pPr>
      <w:r>
        <w:rPr>
          <w:rFonts w:eastAsia="Calibri"/>
        </w:rPr>
        <w:t xml:space="preserve">One </w:t>
      </w:r>
      <w:r w:rsidRPr="00BC437C">
        <w:rPr>
          <w:rFonts w:eastAsia="Calibri"/>
        </w:rPr>
        <w:t xml:space="preserve">Independent Non-Executive Director of each main system partner (Community </w:t>
      </w:r>
      <w:r>
        <w:rPr>
          <w:rFonts w:eastAsia="Calibri"/>
        </w:rPr>
        <w:t>&amp;</w:t>
      </w:r>
      <w:r w:rsidRPr="00BC437C">
        <w:rPr>
          <w:rFonts w:eastAsia="Calibri"/>
        </w:rPr>
        <w:t xml:space="preserve"> Mental Health</w:t>
      </w:r>
      <w:r>
        <w:rPr>
          <w:rFonts w:eastAsia="Calibri"/>
        </w:rPr>
        <w:t>;</w:t>
      </w:r>
      <w:r w:rsidRPr="00BC437C">
        <w:rPr>
          <w:rFonts w:eastAsia="Calibri"/>
        </w:rPr>
        <w:t xml:space="preserve"> Acute</w:t>
      </w:r>
      <w:r>
        <w:rPr>
          <w:rFonts w:eastAsia="Calibri"/>
        </w:rPr>
        <w:t>;</w:t>
      </w:r>
      <w:r w:rsidRPr="00BC437C">
        <w:rPr>
          <w:rFonts w:eastAsia="Calibri"/>
        </w:rPr>
        <w:t xml:space="preserve"> Local Authority</w:t>
      </w:r>
      <w:r>
        <w:rPr>
          <w:rFonts w:eastAsia="Calibri"/>
        </w:rPr>
        <w:t>), who chairs their equivalent committee</w:t>
      </w:r>
      <w:r w:rsidR="001C5E7B">
        <w:rPr>
          <w:rFonts w:eastAsia="Calibri"/>
        </w:rPr>
        <w:t xml:space="preserve"> </w:t>
      </w:r>
      <w:r>
        <w:rPr>
          <w:rFonts w:eastAsia="Calibri"/>
        </w:rPr>
        <w:t>responsible for the allocation and utilisation of financial and other material resources.</w:t>
      </w:r>
    </w:p>
    <w:bookmarkEnd w:id="10"/>
    <w:p w14:paraId="1D0FEF21" w14:textId="77777777" w:rsidR="00B72742" w:rsidRPr="00BC437C" w:rsidRDefault="00B72742" w:rsidP="00B72742">
      <w:pPr>
        <w:spacing w:line="276" w:lineRule="auto"/>
        <w:rPr>
          <w:rFonts w:eastAsia="Calibri"/>
        </w:rPr>
      </w:pPr>
    </w:p>
    <w:p w14:paraId="26E7382A" w14:textId="77777777" w:rsidR="00DE4F82" w:rsidRPr="00BC437C" w:rsidRDefault="00C70405" w:rsidP="00752441">
      <w:pPr>
        <w:pStyle w:val="ListParagraph"/>
        <w:numPr>
          <w:ilvl w:val="2"/>
          <w:numId w:val="16"/>
        </w:numPr>
        <w:spacing w:line="276" w:lineRule="auto"/>
        <w:ind w:left="709" w:hanging="709"/>
        <w:rPr>
          <w:rFonts w:eastAsia="Calibri"/>
        </w:rPr>
      </w:pPr>
      <w:r w:rsidRPr="00BC437C">
        <w:rPr>
          <w:rFonts w:eastAsia="Calibri" w:cs="Arial"/>
        </w:rPr>
        <w:t>The Chair may ask any or all of those who normally attend, but who are not members, to withdraw to facilitate open and frank discussion of particular matters.</w:t>
      </w:r>
    </w:p>
    <w:p w14:paraId="0F6276CE" w14:textId="77777777" w:rsidR="00DE4F82" w:rsidRPr="00BC437C" w:rsidRDefault="00DE4F82" w:rsidP="00752441">
      <w:pPr>
        <w:pStyle w:val="ListParagraph"/>
        <w:ind w:left="709"/>
        <w:rPr>
          <w:rFonts w:eastAsia="Calibri" w:cs="Arial"/>
        </w:rPr>
      </w:pPr>
    </w:p>
    <w:p w14:paraId="093D52CE" w14:textId="77777777" w:rsidR="00DE4F82" w:rsidRPr="00BC437C" w:rsidRDefault="00C70405" w:rsidP="00752441">
      <w:pPr>
        <w:pStyle w:val="ListParagraph"/>
        <w:numPr>
          <w:ilvl w:val="2"/>
          <w:numId w:val="16"/>
        </w:numPr>
        <w:spacing w:line="276" w:lineRule="auto"/>
        <w:ind w:left="709" w:hanging="709"/>
        <w:rPr>
          <w:rFonts w:eastAsia="Calibri"/>
        </w:rPr>
      </w:pPr>
      <w:r w:rsidRPr="00BC437C">
        <w:rPr>
          <w:rFonts w:eastAsia="Calibri" w:cs="Arial"/>
        </w:rPr>
        <w:t>The Chair of the ICB may also be invited to attend one meeting each year in order to gain an understanding of the Committee’s operations.</w:t>
      </w:r>
    </w:p>
    <w:p w14:paraId="3070FDB9" w14:textId="4C88B05A" w:rsidR="003A54B8" w:rsidRDefault="003A54B8" w:rsidP="00DE4F82">
      <w:pPr>
        <w:pStyle w:val="ListParagraph"/>
        <w:rPr>
          <w:rFonts w:eastAsia="Calibri" w:cs="Arial"/>
          <w:u w:val="single"/>
        </w:rPr>
      </w:pPr>
    </w:p>
    <w:p w14:paraId="32E23E12" w14:textId="2C73F60F" w:rsidR="00FC4D95" w:rsidRDefault="00FC4D95" w:rsidP="00DE4F82">
      <w:pPr>
        <w:pStyle w:val="ListParagraph"/>
        <w:rPr>
          <w:rFonts w:eastAsia="Calibri" w:cs="Arial"/>
          <w:u w:val="single"/>
        </w:rPr>
      </w:pPr>
    </w:p>
    <w:p w14:paraId="77B355CB" w14:textId="35EF3D5D" w:rsidR="00FC4D95" w:rsidRDefault="00FC4D95" w:rsidP="00DE4F82">
      <w:pPr>
        <w:pStyle w:val="ListParagraph"/>
        <w:rPr>
          <w:rFonts w:eastAsia="Calibri" w:cs="Arial"/>
          <w:u w:val="single"/>
        </w:rPr>
      </w:pPr>
    </w:p>
    <w:p w14:paraId="3611F2ED" w14:textId="69A13547" w:rsidR="00FC4D95" w:rsidRDefault="00FC4D95" w:rsidP="00DE4F82">
      <w:pPr>
        <w:pStyle w:val="ListParagraph"/>
        <w:rPr>
          <w:rFonts w:eastAsia="Calibri" w:cs="Arial"/>
          <w:u w:val="single"/>
        </w:rPr>
      </w:pPr>
    </w:p>
    <w:p w14:paraId="6885D40F" w14:textId="77777777" w:rsidR="00FC4D95" w:rsidRPr="00BC437C" w:rsidRDefault="00FC4D95" w:rsidP="00DE4F82">
      <w:pPr>
        <w:pStyle w:val="ListParagraph"/>
        <w:rPr>
          <w:rFonts w:eastAsia="Calibri" w:cs="Arial"/>
          <w:u w:val="single"/>
        </w:rPr>
      </w:pPr>
    </w:p>
    <w:p w14:paraId="6B25FEAB" w14:textId="79C27D77" w:rsidR="00DE4F82" w:rsidRPr="00BC437C" w:rsidRDefault="00C70405" w:rsidP="001658CF">
      <w:pPr>
        <w:pStyle w:val="ListParagraph"/>
        <w:numPr>
          <w:ilvl w:val="1"/>
          <w:numId w:val="16"/>
        </w:numPr>
        <w:spacing w:line="276" w:lineRule="auto"/>
        <w:ind w:left="709" w:hanging="709"/>
        <w:rPr>
          <w:rFonts w:eastAsia="Calibri"/>
        </w:rPr>
      </w:pPr>
      <w:r w:rsidRPr="00BC437C">
        <w:rPr>
          <w:rFonts w:eastAsia="Calibri" w:cs="Arial"/>
          <w:u w:val="single"/>
        </w:rPr>
        <w:lastRenderedPageBreak/>
        <w:t>Attendance</w:t>
      </w:r>
    </w:p>
    <w:p w14:paraId="35544793" w14:textId="77777777" w:rsidR="003A54B8" w:rsidRPr="00BC437C" w:rsidRDefault="003A54B8" w:rsidP="003A54B8">
      <w:pPr>
        <w:pStyle w:val="ListParagraph"/>
        <w:spacing w:line="276" w:lineRule="auto"/>
        <w:ind w:left="709"/>
        <w:rPr>
          <w:rFonts w:eastAsia="Calibri"/>
        </w:rPr>
      </w:pPr>
    </w:p>
    <w:p w14:paraId="56AAA731" w14:textId="0DB0F92F" w:rsidR="00DE4F82" w:rsidRPr="00BC437C" w:rsidRDefault="00C70405" w:rsidP="003D41EA">
      <w:pPr>
        <w:pStyle w:val="ListParagraph"/>
        <w:numPr>
          <w:ilvl w:val="2"/>
          <w:numId w:val="16"/>
        </w:numPr>
        <w:spacing w:line="276" w:lineRule="auto"/>
        <w:ind w:left="709" w:hanging="709"/>
        <w:rPr>
          <w:rFonts w:eastAsia="Calibri"/>
        </w:rPr>
      </w:pPr>
      <w:r w:rsidRPr="00BC437C">
        <w:rPr>
          <w:rFonts w:eastAsia="Calibri" w:cs="Arial"/>
        </w:rPr>
        <w:t>Where an attendee of the Committee (who is not a member of the Committee) is unable to attend a meeting, a suitable alternative may be agreed with the Chair.</w:t>
      </w:r>
      <w:bookmarkStart w:id="11" w:name="_Toc95319818"/>
    </w:p>
    <w:p w14:paraId="595428FC" w14:textId="77777777" w:rsidR="00664ED5" w:rsidRPr="00BC437C" w:rsidRDefault="00664ED5" w:rsidP="00664ED5">
      <w:pPr>
        <w:pStyle w:val="ListParagraph"/>
        <w:spacing w:line="276" w:lineRule="auto"/>
        <w:ind w:left="709"/>
        <w:rPr>
          <w:rFonts w:eastAsia="Calibri"/>
        </w:rPr>
      </w:pPr>
    </w:p>
    <w:p w14:paraId="42F02915" w14:textId="71253989" w:rsidR="00664ED5" w:rsidRPr="00BC437C" w:rsidRDefault="00664ED5" w:rsidP="00664ED5">
      <w:pPr>
        <w:pStyle w:val="ListParagraph"/>
        <w:numPr>
          <w:ilvl w:val="1"/>
          <w:numId w:val="16"/>
        </w:numPr>
        <w:spacing w:line="276" w:lineRule="auto"/>
        <w:ind w:left="709" w:hanging="709"/>
        <w:rPr>
          <w:rFonts w:eastAsia="Calibri"/>
        </w:rPr>
      </w:pPr>
      <w:r w:rsidRPr="00BC437C">
        <w:rPr>
          <w:rFonts w:cs="Arial"/>
          <w:u w:val="single"/>
        </w:rPr>
        <w:t>Structure</w:t>
      </w:r>
    </w:p>
    <w:p w14:paraId="1264D556" w14:textId="77777777" w:rsidR="00664ED5" w:rsidRPr="00BC437C" w:rsidRDefault="00664ED5" w:rsidP="00664ED5">
      <w:pPr>
        <w:pStyle w:val="ListParagraph"/>
        <w:rPr>
          <w:rFonts w:eastAsia="Calibri"/>
        </w:rPr>
      </w:pPr>
    </w:p>
    <w:p w14:paraId="4158FB64" w14:textId="528FE1CF" w:rsidR="00664ED5" w:rsidRDefault="004135CB" w:rsidP="003D41EA">
      <w:pPr>
        <w:pStyle w:val="ListParagraph"/>
        <w:numPr>
          <w:ilvl w:val="2"/>
          <w:numId w:val="16"/>
        </w:numPr>
        <w:spacing w:line="276" w:lineRule="auto"/>
        <w:ind w:left="709" w:hanging="709"/>
        <w:rPr>
          <w:rFonts w:eastAsia="Calibri"/>
        </w:rPr>
      </w:pPr>
      <w:r>
        <w:rPr>
          <w:rFonts w:eastAsia="Calibri"/>
        </w:rPr>
        <w:t xml:space="preserve">The business of the Committee shall </w:t>
      </w:r>
      <w:r w:rsidR="002B366E">
        <w:rPr>
          <w:rFonts w:eastAsia="Calibri"/>
        </w:rPr>
        <w:t xml:space="preserve">consist of two </w:t>
      </w:r>
      <w:r w:rsidR="00E67E27">
        <w:rPr>
          <w:rFonts w:eastAsia="Calibri"/>
        </w:rPr>
        <w:t>sections</w:t>
      </w:r>
      <w:r w:rsidR="002B366E">
        <w:rPr>
          <w:rFonts w:eastAsia="Calibri"/>
        </w:rPr>
        <w:t>:</w:t>
      </w:r>
    </w:p>
    <w:p w14:paraId="66F4F055" w14:textId="77777777" w:rsidR="002B366E" w:rsidRDefault="002B366E" w:rsidP="002B366E">
      <w:pPr>
        <w:pStyle w:val="ListParagraph"/>
        <w:spacing w:line="276" w:lineRule="auto"/>
        <w:ind w:left="709"/>
        <w:rPr>
          <w:rFonts w:eastAsia="Calibri"/>
        </w:rPr>
      </w:pPr>
    </w:p>
    <w:p w14:paraId="3C3486CA" w14:textId="5DBF1504" w:rsidR="002B366E" w:rsidRDefault="004B3688" w:rsidP="004B3688">
      <w:pPr>
        <w:pStyle w:val="ListParagraph"/>
        <w:numPr>
          <w:ilvl w:val="3"/>
          <w:numId w:val="16"/>
        </w:numPr>
        <w:spacing w:line="276" w:lineRule="auto"/>
        <w:ind w:left="1418" w:hanging="338"/>
        <w:rPr>
          <w:rFonts w:eastAsia="Calibri"/>
        </w:rPr>
      </w:pPr>
      <w:r w:rsidRPr="00B61186">
        <w:rPr>
          <w:rFonts w:eastAsia="Calibri"/>
          <w:u w:val="single"/>
        </w:rPr>
        <w:t>Organisational Finance</w:t>
      </w:r>
      <w:r>
        <w:rPr>
          <w:rFonts w:eastAsia="Calibri"/>
        </w:rPr>
        <w:t xml:space="preserve"> - </w:t>
      </w:r>
      <w:r w:rsidR="002B366E">
        <w:rPr>
          <w:rFonts w:eastAsia="Calibri"/>
        </w:rPr>
        <w:t xml:space="preserve">the business of ICB internal </w:t>
      </w:r>
      <w:r>
        <w:rPr>
          <w:rFonts w:eastAsia="Calibri"/>
        </w:rPr>
        <w:t>financial matters</w:t>
      </w:r>
      <w:r w:rsidR="00B67C07">
        <w:rPr>
          <w:rFonts w:eastAsia="Calibri"/>
        </w:rPr>
        <w:t>, equivalent to partner organisations’ internal finance/resources committees.</w:t>
      </w:r>
    </w:p>
    <w:p w14:paraId="06962F45" w14:textId="3809C06C" w:rsidR="0048370B" w:rsidRPr="004135CB" w:rsidRDefault="0048370B" w:rsidP="004B3688">
      <w:pPr>
        <w:pStyle w:val="ListParagraph"/>
        <w:numPr>
          <w:ilvl w:val="3"/>
          <w:numId w:val="16"/>
        </w:numPr>
        <w:spacing w:line="276" w:lineRule="auto"/>
        <w:ind w:left="1418" w:hanging="338"/>
        <w:rPr>
          <w:rFonts w:eastAsia="Calibri"/>
        </w:rPr>
      </w:pPr>
      <w:r w:rsidRPr="00B61186">
        <w:rPr>
          <w:rFonts w:eastAsia="Calibri"/>
          <w:u w:val="single"/>
        </w:rPr>
        <w:t>System Finance</w:t>
      </w:r>
      <w:r w:rsidR="00B61186">
        <w:rPr>
          <w:rFonts w:eastAsia="Calibri"/>
        </w:rPr>
        <w:t xml:space="preserve"> – the broader</w:t>
      </w:r>
      <w:r w:rsidR="00A9008C">
        <w:rPr>
          <w:rFonts w:eastAsia="Calibri"/>
        </w:rPr>
        <w:t xml:space="preserve"> system financial performance and position including ongoing work regarding value</w:t>
      </w:r>
      <w:r w:rsidR="00B60782">
        <w:rPr>
          <w:rFonts w:eastAsia="Calibri"/>
        </w:rPr>
        <w:t>.</w:t>
      </w:r>
    </w:p>
    <w:p w14:paraId="41CDCE01" w14:textId="5D4DC1FD" w:rsidR="00DE4F82" w:rsidRPr="00BC437C" w:rsidRDefault="00DE4F82" w:rsidP="004176A1"/>
    <w:p w14:paraId="5922102E" w14:textId="1E7DDE13" w:rsidR="001D1BE7" w:rsidRPr="00BC437C" w:rsidRDefault="001D1BE7" w:rsidP="00E210E5">
      <w:pPr>
        <w:pStyle w:val="Heading1"/>
      </w:pPr>
      <w:bookmarkStart w:id="12" w:name="_Toc103764001"/>
      <w:r w:rsidRPr="00BC437C">
        <w:t>Quoracy</w:t>
      </w:r>
      <w:bookmarkEnd w:id="11"/>
      <w:bookmarkEnd w:id="12"/>
    </w:p>
    <w:p w14:paraId="497E74AF" w14:textId="77777777" w:rsidR="00C5602B" w:rsidRPr="00BC437C" w:rsidRDefault="00C5602B" w:rsidP="00C648F5">
      <w:pPr>
        <w:autoSpaceDE w:val="0"/>
        <w:autoSpaceDN w:val="0"/>
        <w:adjustRightInd w:val="0"/>
        <w:spacing w:line="276" w:lineRule="auto"/>
        <w:jc w:val="both"/>
        <w:rPr>
          <w:rFonts w:ascii="Arial" w:eastAsia="Calibri" w:hAnsi="Arial" w:cs="Arial"/>
        </w:rPr>
      </w:pPr>
    </w:p>
    <w:p w14:paraId="15477F89" w14:textId="77777777" w:rsidR="00F15DAC" w:rsidRPr="00BC437C" w:rsidRDefault="00F15DAC" w:rsidP="00F15DAC">
      <w:pPr>
        <w:pStyle w:val="ListParagraph"/>
        <w:numPr>
          <w:ilvl w:val="0"/>
          <w:numId w:val="16"/>
        </w:numPr>
        <w:spacing w:line="276" w:lineRule="auto"/>
        <w:rPr>
          <w:rFonts w:eastAsia="Calibri" w:cs="Arial"/>
          <w:vanish/>
        </w:rPr>
      </w:pPr>
    </w:p>
    <w:p w14:paraId="08579DC4" w14:textId="62A35966" w:rsidR="00C5602B" w:rsidRPr="00BC437C" w:rsidRDefault="00B72608" w:rsidP="00F15DAC">
      <w:pPr>
        <w:pStyle w:val="ListParagraph"/>
        <w:numPr>
          <w:ilvl w:val="1"/>
          <w:numId w:val="16"/>
        </w:numPr>
        <w:spacing w:line="276" w:lineRule="auto"/>
        <w:ind w:left="709" w:hanging="709"/>
        <w:rPr>
          <w:rFonts w:eastAsia="Calibri"/>
        </w:rPr>
      </w:pPr>
      <w:r>
        <w:t>Quoracy is defined as a minimum of 50% of the Committee’s core membership which must include the Chair or Vice-Chair or their nominated deputy</w:t>
      </w:r>
      <w:r w:rsidR="00495002" w:rsidRPr="00BC437C">
        <w:rPr>
          <w:rFonts w:eastAsia="Calibri" w:cs="Arial"/>
        </w:rPr>
        <w:t xml:space="preserve">. </w:t>
      </w:r>
    </w:p>
    <w:p w14:paraId="16DD2A3C" w14:textId="77777777" w:rsidR="00C5602B" w:rsidRPr="00BC437C" w:rsidRDefault="00C5602B" w:rsidP="00C5602B">
      <w:pPr>
        <w:pStyle w:val="ListParagraph"/>
        <w:spacing w:line="276" w:lineRule="auto"/>
        <w:ind w:left="709"/>
        <w:rPr>
          <w:rFonts w:eastAsia="Calibri"/>
        </w:rPr>
      </w:pPr>
    </w:p>
    <w:p w14:paraId="5DC6BE37" w14:textId="1CE92734" w:rsidR="00DF181F" w:rsidRPr="00DF181F" w:rsidRDefault="006A2708" w:rsidP="001658CF">
      <w:pPr>
        <w:pStyle w:val="ListParagraph"/>
        <w:numPr>
          <w:ilvl w:val="1"/>
          <w:numId w:val="16"/>
        </w:numPr>
        <w:spacing w:line="276" w:lineRule="auto"/>
        <w:ind w:left="709" w:hanging="709"/>
        <w:rPr>
          <w:rFonts w:eastAsia="Calibri"/>
        </w:rPr>
      </w:pPr>
      <w:r>
        <w:t>Where partner members are included in the core membership of the Committee, business planners for meetings will be designed to make optimal use of partner time, meaning that they may not be required for all of every meeting. Where this is the case, their absence will not affect the quoracy of the meeting.</w:t>
      </w:r>
    </w:p>
    <w:p w14:paraId="2C7C319A" w14:textId="77777777" w:rsidR="00DF181F" w:rsidRPr="00DF181F" w:rsidRDefault="00DF181F" w:rsidP="00DF181F">
      <w:pPr>
        <w:pStyle w:val="ListParagraph"/>
        <w:rPr>
          <w:rFonts w:eastAsia="Calibri" w:cs="Arial"/>
        </w:rPr>
      </w:pPr>
    </w:p>
    <w:p w14:paraId="3DCE6CDF" w14:textId="6A8A7C12" w:rsidR="00C5602B" w:rsidRPr="00BC437C" w:rsidRDefault="00C70405" w:rsidP="001658CF">
      <w:pPr>
        <w:pStyle w:val="ListParagraph"/>
        <w:numPr>
          <w:ilvl w:val="1"/>
          <w:numId w:val="16"/>
        </w:numPr>
        <w:spacing w:line="276" w:lineRule="auto"/>
        <w:ind w:left="709" w:hanging="709"/>
        <w:rPr>
          <w:rFonts w:eastAsia="Calibri"/>
        </w:rPr>
      </w:pPr>
      <w:r w:rsidRPr="00BC437C">
        <w:rPr>
          <w:rFonts w:eastAsia="Calibri" w:cs="Arial"/>
        </w:rPr>
        <w:t>If any member of the Committee has been disqualified from participating in an item on the agenda, by reason of a declaration of conflicts of interest, then that individual shall no longer count towards the quorum.</w:t>
      </w:r>
    </w:p>
    <w:p w14:paraId="33336DAC" w14:textId="77777777" w:rsidR="00C5602B" w:rsidRPr="00BC437C" w:rsidRDefault="00C5602B" w:rsidP="00C5602B">
      <w:pPr>
        <w:pStyle w:val="ListParagraph"/>
        <w:rPr>
          <w:rFonts w:eastAsia="Calibri" w:cs="Arial"/>
        </w:rPr>
      </w:pPr>
    </w:p>
    <w:p w14:paraId="15534355" w14:textId="77777777" w:rsidR="00B71C3F" w:rsidRPr="00BC437C" w:rsidRDefault="00C70405" w:rsidP="001658CF">
      <w:pPr>
        <w:pStyle w:val="ListParagraph"/>
        <w:numPr>
          <w:ilvl w:val="1"/>
          <w:numId w:val="16"/>
        </w:numPr>
        <w:spacing w:line="276" w:lineRule="auto"/>
        <w:ind w:left="709" w:hanging="709"/>
        <w:rPr>
          <w:rFonts w:eastAsia="Calibri"/>
        </w:rPr>
      </w:pPr>
      <w:r w:rsidRPr="00BC437C">
        <w:rPr>
          <w:rFonts w:eastAsia="Calibri" w:cs="Arial"/>
        </w:rPr>
        <w:t>If the quorum has not been reached, then the meeting may proceed if those attending agree, but no decisions may be taken.</w:t>
      </w:r>
    </w:p>
    <w:p w14:paraId="364AC016" w14:textId="7FB580B0" w:rsidR="00B71C3F" w:rsidRPr="00BC437C" w:rsidRDefault="00B71C3F" w:rsidP="00E210E5">
      <w:pPr>
        <w:rPr>
          <w:rFonts w:eastAsia="Calibri" w:cs="Arial"/>
          <w:u w:val="single"/>
        </w:rPr>
      </w:pPr>
    </w:p>
    <w:p w14:paraId="6A5F5C91" w14:textId="0508B3AB" w:rsidR="00B71C3F" w:rsidRPr="00BC437C" w:rsidRDefault="00E210E5" w:rsidP="00E210E5">
      <w:pPr>
        <w:pStyle w:val="Heading1"/>
      </w:pPr>
      <w:bookmarkStart w:id="13" w:name="_Toc103764002"/>
      <w:r w:rsidRPr="00BC437C">
        <w:t>Voting and decision-making</w:t>
      </w:r>
      <w:bookmarkEnd w:id="13"/>
    </w:p>
    <w:p w14:paraId="676F126C" w14:textId="77777777" w:rsidR="00B71C3F" w:rsidRPr="00BC437C" w:rsidRDefault="00B71C3F" w:rsidP="00B71C3F">
      <w:pPr>
        <w:pStyle w:val="ListParagraph"/>
        <w:rPr>
          <w:rFonts w:eastAsia="Calibri" w:cs="Arial"/>
        </w:rPr>
      </w:pPr>
    </w:p>
    <w:p w14:paraId="4EABE80D" w14:textId="77777777" w:rsidR="00D66DEA" w:rsidRPr="00BC437C" w:rsidRDefault="00D66DEA" w:rsidP="00D66DEA">
      <w:pPr>
        <w:pStyle w:val="ListParagraph"/>
        <w:numPr>
          <w:ilvl w:val="0"/>
          <w:numId w:val="16"/>
        </w:numPr>
        <w:spacing w:line="276" w:lineRule="auto"/>
        <w:rPr>
          <w:rFonts w:eastAsia="Calibri" w:cs="Arial"/>
          <w:vanish/>
        </w:rPr>
      </w:pPr>
    </w:p>
    <w:p w14:paraId="01BB47C7" w14:textId="77777777" w:rsidR="00D66DEA" w:rsidRPr="00BC437C" w:rsidRDefault="00C70405" w:rsidP="00D66DEA">
      <w:pPr>
        <w:pStyle w:val="ListParagraph"/>
        <w:numPr>
          <w:ilvl w:val="1"/>
          <w:numId w:val="16"/>
        </w:numPr>
        <w:spacing w:line="276" w:lineRule="auto"/>
        <w:ind w:left="709" w:hanging="709"/>
        <w:rPr>
          <w:rFonts w:eastAsia="Calibri"/>
        </w:rPr>
      </w:pPr>
      <w:r w:rsidRPr="00BC437C">
        <w:rPr>
          <w:rFonts w:eastAsia="Calibri" w:cs="Arial"/>
        </w:rPr>
        <w:t>Decisions will be taken in accordance with the Standing Orders. The Committee will ordinarily reach conclusions by consensus. When this is not possible the Chair may call a vote.</w:t>
      </w:r>
    </w:p>
    <w:p w14:paraId="5F078750" w14:textId="77777777" w:rsidR="00D66DEA" w:rsidRPr="00BC437C" w:rsidRDefault="00D66DEA" w:rsidP="00D66DEA">
      <w:pPr>
        <w:pStyle w:val="ListParagraph"/>
        <w:spacing w:line="276" w:lineRule="auto"/>
        <w:ind w:left="709"/>
        <w:rPr>
          <w:rFonts w:eastAsia="Calibri"/>
        </w:rPr>
      </w:pPr>
    </w:p>
    <w:p w14:paraId="2B7C178A" w14:textId="77777777" w:rsidR="00D66DEA" w:rsidRPr="00BC437C" w:rsidRDefault="00C70405" w:rsidP="00D66DEA">
      <w:pPr>
        <w:pStyle w:val="ListParagraph"/>
        <w:numPr>
          <w:ilvl w:val="1"/>
          <w:numId w:val="16"/>
        </w:numPr>
        <w:spacing w:line="276" w:lineRule="auto"/>
        <w:ind w:left="709" w:hanging="709"/>
        <w:rPr>
          <w:rFonts w:eastAsia="Calibri"/>
        </w:rPr>
      </w:pPr>
      <w:r w:rsidRPr="00BC437C">
        <w:rPr>
          <w:rFonts w:eastAsia="Calibri" w:cs="Arial"/>
        </w:rPr>
        <w:t>Only members of the Committee may vote. Each member is allowed one vote and a majority will be conclusive on any matter. Where there is a split vote, with no clear majority, the Chair of the Committee will hold the casting vote.</w:t>
      </w:r>
    </w:p>
    <w:p w14:paraId="529FDFFA" w14:textId="77777777" w:rsidR="00D66DEA" w:rsidRPr="00BC437C" w:rsidRDefault="00D66DEA" w:rsidP="00D66DEA">
      <w:pPr>
        <w:pStyle w:val="ListParagraph"/>
        <w:rPr>
          <w:rFonts w:eastAsia="Calibri" w:cs="Arial"/>
        </w:rPr>
      </w:pPr>
    </w:p>
    <w:p w14:paraId="5D1109F8" w14:textId="005A83BA" w:rsidR="00C70405" w:rsidRPr="00BC437C" w:rsidRDefault="00C70405" w:rsidP="00D66DEA">
      <w:pPr>
        <w:pStyle w:val="ListParagraph"/>
        <w:numPr>
          <w:ilvl w:val="1"/>
          <w:numId w:val="16"/>
        </w:numPr>
        <w:spacing w:line="276" w:lineRule="auto"/>
        <w:ind w:left="709" w:hanging="709"/>
        <w:rPr>
          <w:rFonts w:eastAsia="Calibri"/>
        </w:rPr>
      </w:pPr>
      <w:r w:rsidRPr="00BC437C">
        <w:rPr>
          <w:rFonts w:eastAsia="Calibri" w:cs="Arial"/>
        </w:rPr>
        <w:t xml:space="preserve">If a decision is needed which cannot wait for the next scheduled meeting, the Chair may conduct business on a ‘virtual’ basis through the use of telephone, email or other electronic communication. Where any such action has been taken between meetings, then these will be reported to the next meeting.  For the avoidance of doubt, this provision applies to and </w:t>
      </w:r>
      <w:r w:rsidRPr="00BC437C">
        <w:rPr>
          <w:rFonts w:eastAsia="Calibri" w:cs="Arial"/>
        </w:rPr>
        <w:lastRenderedPageBreak/>
        <w:t>facilitates the Committee’s decision making by email, should this be required to expedite an urgent decision.</w:t>
      </w:r>
    </w:p>
    <w:p w14:paraId="450B346B" w14:textId="77777777" w:rsidR="00267BDB" w:rsidRPr="00BC437C" w:rsidRDefault="00267BDB" w:rsidP="00B71C3F">
      <w:pPr>
        <w:spacing w:line="276" w:lineRule="auto"/>
        <w:rPr>
          <w:rFonts w:eastAsia="Calibri"/>
        </w:rPr>
      </w:pPr>
    </w:p>
    <w:p w14:paraId="71B84A94" w14:textId="77777777" w:rsidR="00F34425" w:rsidRPr="00BC437C" w:rsidRDefault="00F34425" w:rsidP="00E210E5">
      <w:pPr>
        <w:pStyle w:val="Heading1"/>
      </w:pPr>
      <w:bookmarkStart w:id="14" w:name="_Toc95319819"/>
      <w:bookmarkStart w:id="15" w:name="_Toc103764003"/>
      <w:r w:rsidRPr="00BC437C">
        <w:t>Frequency and notice of meetings</w:t>
      </w:r>
      <w:bookmarkEnd w:id="14"/>
      <w:bookmarkEnd w:id="15"/>
    </w:p>
    <w:p w14:paraId="62FF89EC" w14:textId="77777777" w:rsidR="00B71C3F" w:rsidRPr="00BC437C" w:rsidRDefault="00B71C3F" w:rsidP="00C648F5">
      <w:pPr>
        <w:autoSpaceDE w:val="0"/>
        <w:autoSpaceDN w:val="0"/>
        <w:adjustRightInd w:val="0"/>
        <w:spacing w:line="276" w:lineRule="auto"/>
        <w:jc w:val="both"/>
        <w:rPr>
          <w:rFonts w:ascii="Arial" w:eastAsia="Calibri" w:hAnsi="Arial" w:cs="Arial"/>
        </w:rPr>
      </w:pPr>
    </w:p>
    <w:p w14:paraId="78733F93" w14:textId="77777777" w:rsidR="001576BB" w:rsidRPr="00BC437C" w:rsidRDefault="001576BB" w:rsidP="001576BB">
      <w:pPr>
        <w:pStyle w:val="ListParagraph"/>
        <w:numPr>
          <w:ilvl w:val="0"/>
          <w:numId w:val="16"/>
        </w:numPr>
        <w:spacing w:line="276" w:lineRule="auto"/>
        <w:rPr>
          <w:rFonts w:eastAsia="Calibri" w:cs="Arial"/>
          <w:vanish/>
        </w:rPr>
      </w:pPr>
    </w:p>
    <w:p w14:paraId="01721D9A" w14:textId="1868683A" w:rsidR="00B71C3F" w:rsidRPr="00BC437C" w:rsidRDefault="00C70405" w:rsidP="001576BB">
      <w:pPr>
        <w:pStyle w:val="ListParagraph"/>
        <w:numPr>
          <w:ilvl w:val="1"/>
          <w:numId w:val="16"/>
        </w:numPr>
        <w:spacing w:line="276" w:lineRule="auto"/>
        <w:ind w:left="709" w:hanging="709"/>
        <w:rPr>
          <w:rFonts w:eastAsia="Calibri"/>
        </w:rPr>
      </w:pPr>
      <w:r w:rsidRPr="00BC437C">
        <w:rPr>
          <w:rFonts w:eastAsia="Calibri" w:cs="Arial"/>
        </w:rPr>
        <w:t xml:space="preserve">The System Resource Committee will meet at least </w:t>
      </w:r>
      <w:r w:rsidR="000D08D4" w:rsidRPr="00BC437C">
        <w:rPr>
          <w:rFonts w:eastAsia="Calibri" w:cs="Arial"/>
        </w:rPr>
        <w:t>6</w:t>
      </w:r>
      <w:r w:rsidRPr="00BC437C">
        <w:rPr>
          <w:rFonts w:eastAsia="Calibri" w:cs="Arial"/>
        </w:rPr>
        <w:t xml:space="preserve"> times a year. Arrangements and notice for calling meetings are set out in the Standing Orders. Additional meetings may take place as required.</w:t>
      </w:r>
    </w:p>
    <w:p w14:paraId="4877B5A3" w14:textId="77777777" w:rsidR="00B71C3F" w:rsidRPr="00BC437C" w:rsidRDefault="00B71C3F" w:rsidP="00B71C3F">
      <w:pPr>
        <w:pStyle w:val="ListParagraph"/>
        <w:spacing w:line="276" w:lineRule="auto"/>
        <w:ind w:left="709"/>
        <w:rPr>
          <w:rFonts w:eastAsia="Calibri"/>
        </w:rPr>
      </w:pPr>
    </w:p>
    <w:p w14:paraId="027FCE7A" w14:textId="77777777" w:rsidR="00B71C3F" w:rsidRPr="00BC437C" w:rsidRDefault="00C70405" w:rsidP="001658CF">
      <w:pPr>
        <w:pStyle w:val="ListParagraph"/>
        <w:numPr>
          <w:ilvl w:val="1"/>
          <w:numId w:val="16"/>
        </w:numPr>
        <w:spacing w:line="276" w:lineRule="auto"/>
        <w:ind w:left="709" w:hanging="709"/>
        <w:rPr>
          <w:rFonts w:eastAsia="Calibri"/>
        </w:rPr>
      </w:pPr>
      <w:r w:rsidRPr="00BC437C">
        <w:rPr>
          <w:rFonts w:eastAsia="Calibri" w:cs="Arial"/>
        </w:rPr>
        <w:t>The Board, Chair or Chief Executive may ask the System Resource Committee to convene further meetings to discuss particular issues on which they want the Committee’s advice.</w:t>
      </w:r>
    </w:p>
    <w:p w14:paraId="7C20C774" w14:textId="77777777" w:rsidR="00B71C3F" w:rsidRPr="00BC437C" w:rsidRDefault="00B71C3F" w:rsidP="00B71C3F">
      <w:pPr>
        <w:pStyle w:val="ListParagraph"/>
        <w:rPr>
          <w:rFonts w:eastAsia="Calibri" w:cs="Arial"/>
        </w:rPr>
      </w:pPr>
    </w:p>
    <w:p w14:paraId="214D44BB" w14:textId="092741D4" w:rsidR="00C70405" w:rsidRPr="00BC437C" w:rsidRDefault="00C70405" w:rsidP="001658CF">
      <w:pPr>
        <w:pStyle w:val="ListParagraph"/>
        <w:numPr>
          <w:ilvl w:val="1"/>
          <w:numId w:val="16"/>
        </w:numPr>
        <w:spacing w:line="276" w:lineRule="auto"/>
        <w:ind w:left="709" w:hanging="709"/>
        <w:rPr>
          <w:rFonts w:eastAsia="Calibri"/>
        </w:rPr>
      </w:pPr>
      <w:r w:rsidRPr="00BC437C">
        <w:rPr>
          <w:rFonts w:eastAsia="Calibri" w:cs="Arial"/>
        </w:rPr>
        <w:t>In accordance with the Standing Orders, the Committee may meet virtually when necessary and members attending using electronic means will be counted towards the quorum.</w:t>
      </w:r>
    </w:p>
    <w:p w14:paraId="421509CE" w14:textId="77777777" w:rsidR="001576BB" w:rsidRPr="00BC437C" w:rsidRDefault="001576BB" w:rsidP="001576BB">
      <w:pPr>
        <w:spacing w:line="276" w:lineRule="auto"/>
        <w:rPr>
          <w:rFonts w:eastAsia="Calibri"/>
        </w:rPr>
      </w:pPr>
    </w:p>
    <w:p w14:paraId="061B2E51" w14:textId="36545E13" w:rsidR="007C70A9" w:rsidRPr="00BC437C" w:rsidRDefault="001D1BE7" w:rsidP="00E210E5">
      <w:pPr>
        <w:pStyle w:val="Heading1"/>
      </w:pPr>
      <w:bookmarkStart w:id="16" w:name="_Toc95319820"/>
      <w:bookmarkStart w:id="17" w:name="_Toc103764004"/>
      <w:r w:rsidRPr="00BC437C">
        <w:t>Committee secretariat</w:t>
      </w:r>
      <w:bookmarkEnd w:id="16"/>
      <w:bookmarkEnd w:id="17"/>
    </w:p>
    <w:p w14:paraId="5DA9E16E" w14:textId="77777777" w:rsidR="007C70A9" w:rsidRPr="00BC437C" w:rsidRDefault="007C70A9" w:rsidP="007C70A9">
      <w:pPr>
        <w:rPr>
          <w:rFonts w:eastAsia="Calibri"/>
        </w:rPr>
      </w:pPr>
    </w:p>
    <w:p w14:paraId="7FE5DEC2" w14:textId="77777777" w:rsidR="00FA5D84" w:rsidRPr="00BC437C" w:rsidRDefault="00FA5D84" w:rsidP="00FA5D84">
      <w:pPr>
        <w:pStyle w:val="ListParagraph"/>
        <w:numPr>
          <w:ilvl w:val="0"/>
          <w:numId w:val="16"/>
        </w:numPr>
        <w:spacing w:line="276" w:lineRule="auto"/>
        <w:rPr>
          <w:rFonts w:eastAsia="Calibri" w:cs="Arial"/>
          <w:vanish/>
        </w:rPr>
      </w:pPr>
    </w:p>
    <w:p w14:paraId="0B07D973" w14:textId="12BD36A4" w:rsidR="001658CF" w:rsidRPr="00BC437C" w:rsidRDefault="00B2715B" w:rsidP="00FA5D84">
      <w:pPr>
        <w:pStyle w:val="ListParagraph"/>
        <w:numPr>
          <w:ilvl w:val="1"/>
          <w:numId w:val="16"/>
        </w:numPr>
        <w:spacing w:line="276" w:lineRule="auto"/>
        <w:ind w:left="709" w:hanging="709"/>
        <w:rPr>
          <w:rFonts w:eastAsia="Calibri"/>
        </w:rPr>
      </w:pPr>
      <w:r w:rsidRPr="00BC437C">
        <w:rPr>
          <w:rFonts w:eastAsia="Calibri" w:cs="Arial"/>
        </w:rPr>
        <w:t>The Committee shall be supported with a secretariat function which will include ensuring that:</w:t>
      </w:r>
    </w:p>
    <w:p w14:paraId="4494C357" w14:textId="77777777" w:rsidR="001658CF" w:rsidRPr="00BC437C" w:rsidRDefault="001658CF" w:rsidP="001658CF">
      <w:pPr>
        <w:pStyle w:val="ListParagraph"/>
        <w:spacing w:line="276" w:lineRule="auto"/>
        <w:ind w:left="709"/>
        <w:rPr>
          <w:rFonts w:eastAsia="Calibri"/>
        </w:rPr>
      </w:pPr>
    </w:p>
    <w:p w14:paraId="66DE2544" w14:textId="61210958" w:rsidR="001658CF" w:rsidRPr="00BC437C" w:rsidRDefault="00B2715B" w:rsidP="003D41EA">
      <w:pPr>
        <w:pStyle w:val="ListParagraph"/>
        <w:numPr>
          <w:ilvl w:val="2"/>
          <w:numId w:val="16"/>
        </w:numPr>
        <w:spacing w:line="276" w:lineRule="auto"/>
        <w:ind w:left="709" w:hanging="709"/>
        <w:rPr>
          <w:rFonts w:eastAsia="Calibri"/>
        </w:rPr>
      </w:pPr>
      <w:r w:rsidRPr="00BC437C">
        <w:rPr>
          <w:rFonts w:eastAsia="Calibri" w:cs="Arial"/>
        </w:rPr>
        <w:t>The agenda and papers are prepared and distributed in accordance with the Standing Orders having been agreed by the Chair with the support of the relevant executive lead</w:t>
      </w:r>
      <w:r w:rsidR="00C9024B" w:rsidRPr="00BC437C">
        <w:rPr>
          <w:rFonts w:eastAsia="Calibri" w:cs="Arial"/>
        </w:rPr>
        <w:t>;</w:t>
      </w:r>
    </w:p>
    <w:p w14:paraId="42DFE551" w14:textId="77777777" w:rsidR="001658CF" w:rsidRPr="00BC437C" w:rsidRDefault="001658CF" w:rsidP="003D41EA">
      <w:pPr>
        <w:pStyle w:val="ListParagraph"/>
        <w:spacing w:line="276" w:lineRule="auto"/>
        <w:ind w:left="709"/>
        <w:rPr>
          <w:rFonts w:eastAsia="Calibri"/>
        </w:rPr>
      </w:pPr>
    </w:p>
    <w:p w14:paraId="6C8A3A95" w14:textId="319FC970" w:rsidR="001658CF" w:rsidRPr="00BC437C" w:rsidRDefault="00B2715B" w:rsidP="003D41EA">
      <w:pPr>
        <w:pStyle w:val="ListParagraph"/>
        <w:numPr>
          <w:ilvl w:val="2"/>
          <w:numId w:val="16"/>
        </w:numPr>
        <w:spacing w:line="276" w:lineRule="auto"/>
        <w:ind w:left="709" w:hanging="709"/>
        <w:rPr>
          <w:rFonts w:eastAsia="Calibri"/>
        </w:rPr>
      </w:pPr>
      <w:r w:rsidRPr="00BC437C">
        <w:rPr>
          <w:rFonts w:eastAsia="Calibri" w:cs="Arial"/>
        </w:rPr>
        <w:t>Attendance of those invited to each meeting is monitored and those that do not meet the minimum attendance requirements are highlighting to the Chair</w:t>
      </w:r>
      <w:r w:rsidR="00C9024B" w:rsidRPr="00BC437C">
        <w:rPr>
          <w:rFonts w:eastAsia="Calibri" w:cs="Arial"/>
        </w:rPr>
        <w:t>;</w:t>
      </w:r>
    </w:p>
    <w:p w14:paraId="0DF64704" w14:textId="77777777" w:rsidR="001658CF" w:rsidRPr="00BC437C" w:rsidRDefault="001658CF" w:rsidP="003D41EA">
      <w:pPr>
        <w:pStyle w:val="ListParagraph"/>
        <w:ind w:left="709"/>
        <w:rPr>
          <w:rFonts w:eastAsia="Calibri" w:cs="Arial"/>
        </w:rPr>
      </w:pPr>
    </w:p>
    <w:p w14:paraId="26ADA45E" w14:textId="6B9394C8" w:rsidR="001658CF" w:rsidRPr="00BC437C" w:rsidRDefault="00B2715B" w:rsidP="003D41EA">
      <w:pPr>
        <w:pStyle w:val="ListParagraph"/>
        <w:numPr>
          <w:ilvl w:val="2"/>
          <w:numId w:val="16"/>
        </w:numPr>
        <w:spacing w:line="276" w:lineRule="auto"/>
        <w:ind w:left="709" w:hanging="709"/>
        <w:rPr>
          <w:rFonts w:eastAsia="Calibri"/>
        </w:rPr>
      </w:pPr>
      <w:r w:rsidRPr="00BC437C">
        <w:rPr>
          <w:rFonts w:eastAsia="Calibri" w:cs="Arial"/>
        </w:rPr>
        <w:t>Except in the event of urgent meetings, a minimum of ten days’ notice of a meeting of the Committee will normally be provided confirming the venue, time and date together with an agenda of items to be discussed. Supporting papers will normally be issued 5 working days before the meeting</w:t>
      </w:r>
      <w:r w:rsidR="00C9024B" w:rsidRPr="00BC437C">
        <w:rPr>
          <w:rFonts w:eastAsia="Calibri" w:cs="Arial"/>
        </w:rPr>
        <w:t>;</w:t>
      </w:r>
    </w:p>
    <w:p w14:paraId="6E87656A" w14:textId="77777777" w:rsidR="001658CF" w:rsidRPr="00BC437C" w:rsidRDefault="001658CF" w:rsidP="003D41EA">
      <w:pPr>
        <w:pStyle w:val="ListParagraph"/>
        <w:ind w:left="709"/>
        <w:rPr>
          <w:rFonts w:eastAsia="Calibri" w:cs="Arial"/>
        </w:rPr>
      </w:pPr>
    </w:p>
    <w:p w14:paraId="52F25B59" w14:textId="17BF9A52" w:rsidR="001658CF" w:rsidRPr="00BC437C" w:rsidRDefault="00B2715B" w:rsidP="003D41EA">
      <w:pPr>
        <w:pStyle w:val="ListParagraph"/>
        <w:numPr>
          <w:ilvl w:val="2"/>
          <w:numId w:val="16"/>
        </w:numPr>
        <w:spacing w:line="276" w:lineRule="auto"/>
        <w:ind w:left="709" w:hanging="709"/>
        <w:rPr>
          <w:rFonts w:eastAsia="Calibri"/>
        </w:rPr>
      </w:pPr>
      <w:r w:rsidRPr="00BC437C">
        <w:rPr>
          <w:rFonts w:eastAsia="Calibri" w:cs="Arial"/>
        </w:rPr>
        <w:t>All members or attendees at the Committee are required to declare any potential or actual conflict of interest before items are discussed. There will be a standing agenda item at the beginning of each meeting for this purpose. Even if an interest has been recorded in the register of interests, it must still be declared in meetings where matters relating to that interest are records of members’ appointments and renewal dates and the Board is prompted to renew membership and identify new members where necessary</w:t>
      </w:r>
      <w:r w:rsidR="00C9024B" w:rsidRPr="00BC437C">
        <w:rPr>
          <w:rFonts w:eastAsia="Calibri" w:cs="Arial"/>
        </w:rPr>
        <w:t>;</w:t>
      </w:r>
    </w:p>
    <w:p w14:paraId="36A74983" w14:textId="77777777" w:rsidR="001658CF" w:rsidRPr="00BC437C" w:rsidRDefault="001658CF" w:rsidP="003D41EA">
      <w:pPr>
        <w:pStyle w:val="ListParagraph"/>
        <w:ind w:left="709"/>
        <w:rPr>
          <w:rFonts w:eastAsia="Calibri" w:cs="Arial"/>
        </w:rPr>
      </w:pPr>
    </w:p>
    <w:p w14:paraId="56897FFB" w14:textId="276B0B14" w:rsidR="001658CF" w:rsidRPr="00BC437C" w:rsidRDefault="00B2715B" w:rsidP="003D41EA">
      <w:pPr>
        <w:pStyle w:val="ListParagraph"/>
        <w:numPr>
          <w:ilvl w:val="2"/>
          <w:numId w:val="16"/>
        </w:numPr>
        <w:spacing w:line="276" w:lineRule="auto"/>
        <w:ind w:left="709" w:hanging="709"/>
        <w:rPr>
          <w:rFonts w:eastAsia="Calibri"/>
        </w:rPr>
      </w:pPr>
      <w:r w:rsidRPr="00BC437C">
        <w:rPr>
          <w:rFonts w:eastAsia="Calibri" w:cs="Arial"/>
        </w:rPr>
        <w:t xml:space="preserve">Good quality minutes are taken in accordance with the standing orders and agreed with the chair so that a record </w:t>
      </w:r>
      <w:r w:rsidR="00C9024B" w:rsidRPr="00BC437C">
        <w:rPr>
          <w:rFonts w:eastAsia="Calibri" w:cs="Arial"/>
        </w:rPr>
        <w:t>is</w:t>
      </w:r>
      <w:r w:rsidRPr="00BC437C">
        <w:rPr>
          <w:rFonts w:eastAsia="Calibri" w:cs="Arial"/>
        </w:rPr>
        <w:t xml:space="preserve"> kept of matters arising, action points and issues carried forward</w:t>
      </w:r>
      <w:r w:rsidR="001151C1" w:rsidRPr="00BC437C">
        <w:rPr>
          <w:rFonts w:eastAsia="Calibri" w:cs="Arial"/>
        </w:rPr>
        <w:t>;</w:t>
      </w:r>
    </w:p>
    <w:p w14:paraId="73FFACE7" w14:textId="77777777" w:rsidR="001658CF" w:rsidRPr="00BC437C" w:rsidRDefault="001658CF" w:rsidP="003D41EA">
      <w:pPr>
        <w:pStyle w:val="ListParagraph"/>
        <w:ind w:left="709"/>
        <w:rPr>
          <w:rFonts w:eastAsia="Calibri" w:cs="Arial"/>
        </w:rPr>
      </w:pPr>
    </w:p>
    <w:p w14:paraId="75B98482" w14:textId="75D7DC25" w:rsidR="001658CF" w:rsidRPr="00BC437C" w:rsidRDefault="00B2715B" w:rsidP="003D41EA">
      <w:pPr>
        <w:pStyle w:val="ListParagraph"/>
        <w:numPr>
          <w:ilvl w:val="2"/>
          <w:numId w:val="16"/>
        </w:numPr>
        <w:spacing w:line="276" w:lineRule="auto"/>
        <w:ind w:left="709" w:hanging="709"/>
        <w:rPr>
          <w:rFonts w:eastAsia="Calibri"/>
        </w:rPr>
      </w:pPr>
      <w:r w:rsidRPr="00BC437C">
        <w:rPr>
          <w:rFonts w:eastAsia="Calibri" w:cs="Arial"/>
        </w:rPr>
        <w:t>The Chair is supported to prepare and deliver reports to the Board</w:t>
      </w:r>
      <w:r w:rsidR="001151C1" w:rsidRPr="00BC437C">
        <w:rPr>
          <w:rFonts w:eastAsia="Calibri" w:cs="Arial"/>
        </w:rPr>
        <w:t>;</w:t>
      </w:r>
    </w:p>
    <w:p w14:paraId="691D54FA" w14:textId="77777777" w:rsidR="001658CF" w:rsidRPr="00BC437C" w:rsidRDefault="001658CF" w:rsidP="003D41EA">
      <w:pPr>
        <w:pStyle w:val="ListParagraph"/>
        <w:ind w:left="709"/>
        <w:rPr>
          <w:rFonts w:eastAsia="Calibri" w:cs="Arial"/>
        </w:rPr>
      </w:pPr>
    </w:p>
    <w:p w14:paraId="4064346F" w14:textId="3A09DFA7" w:rsidR="001658CF" w:rsidRPr="00BC437C" w:rsidRDefault="00B2715B" w:rsidP="003D41EA">
      <w:pPr>
        <w:pStyle w:val="ListParagraph"/>
        <w:numPr>
          <w:ilvl w:val="2"/>
          <w:numId w:val="16"/>
        </w:numPr>
        <w:spacing w:line="276" w:lineRule="auto"/>
        <w:ind w:left="709" w:hanging="709"/>
        <w:rPr>
          <w:rFonts w:eastAsia="Calibri"/>
        </w:rPr>
      </w:pPr>
      <w:r w:rsidRPr="00BC437C">
        <w:rPr>
          <w:rFonts w:eastAsia="Calibri" w:cs="Arial"/>
        </w:rPr>
        <w:t>The Committee is updated on pertinent issues/ areas of interest/ policy developments</w:t>
      </w:r>
      <w:r w:rsidR="001151C1" w:rsidRPr="00BC437C">
        <w:rPr>
          <w:rFonts w:eastAsia="Calibri" w:cs="Arial"/>
        </w:rPr>
        <w:t>;</w:t>
      </w:r>
    </w:p>
    <w:p w14:paraId="5F3C5C31" w14:textId="77777777" w:rsidR="001658CF" w:rsidRPr="00BC437C" w:rsidRDefault="001658CF" w:rsidP="003D41EA">
      <w:pPr>
        <w:pStyle w:val="ListParagraph"/>
        <w:ind w:left="709"/>
        <w:rPr>
          <w:rFonts w:eastAsia="Calibri" w:cs="Arial"/>
        </w:rPr>
      </w:pPr>
    </w:p>
    <w:p w14:paraId="25AAE949" w14:textId="20D20C45" w:rsidR="00B2715B" w:rsidRPr="00BC437C" w:rsidRDefault="00B2715B" w:rsidP="003D41EA">
      <w:pPr>
        <w:pStyle w:val="ListParagraph"/>
        <w:numPr>
          <w:ilvl w:val="2"/>
          <w:numId w:val="16"/>
        </w:numPr>
        <w:spacing w:line="276" w:lineRule="auto"/>
        <w:ind w:left="709" w:hanging="709"/>
        <w:rPr>
          <w:rFonts w:eastAsia="Calibri"/>
        </w:rPr>
      </w:pPr>
      <w:r w:rsidRPr="00BC437C">
        <w:rPr>
          <w:rFonts w:eastAsia="Calibri" w:cs="Arial"/>
        </w:rPr>
        <w:lastRenderedPageBreak/>
        <w:t>Action points are taken forward between meetings and progress against those is monitored.</w:t>
      </w:r>
    </w:p>
    <w:p w14:paraId="2CDD107A" w14:textId="77777777" w:rsidR="009E198F" w:rsidRPr="00BC437C" w:rsidRDefault="009E198F" w:rsidP="009E198F">
      <w:pPr>
        <w:pStyle w:val="ListParagraph"/>
        <w:rPr>
          <w:rFonts w:eastAsia="Calibri"/>
        </w:rPr>
      </w:pPr>
    </w:p>
    <w:p w14:paraId="352D7B39" w14:textId="31FF3059" w:rsidR="009E198F" w:rsidRPr="00BC437C" w:rsidRDefault="00953815" w:rsidP="00953815">
      <w:pPr>
        <w:pStyle w:val="ListParagraph"/>
        <w:numPr>
          <w:ilvl w:val="1"/>
          <w:numId w:val="16"/>
        </w:numPr>
        <w:spacing w:line="276" w:lineRule="auto"/>
        <w:ind w:left="709" w:hanging="709"/>
        <w:rPr>
          <w:rFonts w:eastAsia="Calibri"/>
        </w:rPr>
      </w:pPr>
      <w:r w:rsidRPr="00BC437C">
        <w:rPr>
          <w:rFonts w:eastAsia="Calibri" w:cs="Arial"/>
        </w:rPr>
        <w:t xml:space="preserve">All members </w:t>
      </w:r>
      <w:r w:rsidRPr="00BC437C">
        <w:rPr>
          <w:rFonts w:cs="Arial"/>
        </w:rPr>
        <w:t>or attendees at the Committee are required to declare any potential or actual conflict of interest before items are discussed. There will be a standing agenda item at the beginning of each meeting for this purpose. Even if an interest has been recorded in the register of interests, it must still be declared in meetings where matters relating to that interest are records of members’ appointments and renewal dates and the Board is prompted to renew membership and identify new</w:t>
      </w:r>
      <w:r w:rsidRPr="00BC437C">
        <w:rPr>
          <w:rFonts w:eastAsia="Calibri" w:cs="Arial"/>
        </w:rPr>
        <w:t xml:space="preserve"> members where necessary.</w:t>
      </w:r>
    </w:p>
    <w:p w14:paraId="3837E81A" w14:textId="77777777" w:rsidR="003D41EA" w:rsidRPr="00BC437C" w:rsidRDefault="003D41EA" w:rsidP="001658CF">
      <w:pPr>
        <w:spacing w:line="276" w:lineRule="auto"/>
        <w:rPr>
          <w:rFonts w:eastAsia="Calibri"/>
        </w:rPr>
      </w:pPr>
    </w:p>
    <w:p w14:paraId="28C46EE9" w14:textId="2F0B13B7" w:rsidR="00763A6A" w:rsidRPr="00BC437C" w:rsidRDefault="00F34425" w:rsidP="00E210E5">
      <w:pPr>
        <w:pStyle w:val="Heading1"/>
      </w:pPr>
      <w:bookmarkStart w:id="18" w:name="_Toc95319821"/>
      <w:bookmarkStart w:id="19" w:name="_Toc103764005"/>
      <w:r w:rsidRPr="00BC437C">
        <w:t>Remit and responsibilities of the Committee</w:t>
      </w:r>
      <w:bookmarkEnd w:id="18"/>
      <w:bookmarkEnd w:id="19"/>
    </w:p>
    <w:p w14:paraId="5DE6EFAC" w14:textId="77777777" w:rsidR="00E266B4" w:rsidRPr="00BC437C" w:rsidRDefault="00E266B4" w:rsidP="00C648F5">
      <w:pPr>
        <w:autoSpaceDE w:val="0"/>
        <w:autoSpaceDN w:val="0"/>
        <w:adjustRightInd w:val="0"/>
        <w:spacing w:line="276" w:lineRule="auto"/>
        <w:rPr>
          <w:rFonts w:ascii="Arial" w:eastAsia="Calibri" w:hAnsi="Arial" w:cs="Arial"/>
          <w:bCs/>
        </w:rPr>
      </w:pPr>
    </w:p>
    <w:p w14:paraId="4E3AC7D0" w14:textId="77777777" w:rsidR="00FA5D84" w:rsidRPr="00BC437C" w:rsidRDefault="00FA5D84" w:rsidP="00FA5D84">
      <w:pPr>
        <w:pStyle w:val="ListParagraph"/>
        <w:numPr>
          <w:ilvl w:val="0"/>
          <w:numId w:val="16"/>
        </w:numPr>
        <w:spacing w:line="276" w:lineRule="auto"/>
        <w:rPr>
          <w:rFonts w:eastAsia="Calibri" w:cs="Arial"/>
          <w:bCs/>
          <w:vanish/>
        </w:rPr>
      </w:pPr>
    </w:p>
    <w:p w14:paraId="5378CB91" w14:textId="21B595A6" w:rsidR="00DE57F6" w:rsidRPr="00BC437C" w:rsidRDefault="002864EE" w:rsidP="00FA5D84">
      <w:pPr>
        <w:pStyle w:val="ListParagraph"/>
        <w:numPr>
          <w:ilvl w:val="1"/>
          <w:numId w:val="16"/>
        </w:numPr>
        <w:spacing w:line="276" w:lineRule="auto"/>
        <w:ind w:left="709" w:hanging="709"/>
        <w:rPr>
          <w:rFonts w:eastAsia="Calibri"/>
        </w:rPr>
      </w:pPr>
      <w:r w:rsidRPr="00BC437C">
        <w:rPr>
          <w:rFonts w:eastAsia="Calibri" w:cs="Arial"/>
          <w:bCs/>
        </w:rPr>
        <w:t>The System Resource Committee will contribute to the overall delivery of the ICB objectives by providing oversight and assurance to the Board for matters relating to system resources allocation, performance against strategic plans and strategic financial performance.</w:t>
      </w:r>
    </w:p>
    <w:p w14:paraId="5C5A6ADF" w14:textId="77777777" w:rsidR="00DE57F6" w:rsidRPr="00BC437C" w:rsidRDefault="00DE57F6" w:rsidP="00DE57F6">
      <w:pPr>
        <w:pStyle w:val="ListParagraph"/>
        <w:spacing w:line="276" w:lineRule="auto"/>
        <w:ind w:left="709"/>
        <w:rPr>
          <w:rFonts w:eastAsia="Calibri"/>
        </w:rPr>
      </w:pPr>
    </w:p>
    <w:p w14:paraId="43CF3F73" w14:textId="77777777" w:rsidR="0000083C" w:rsidRPr="0000083C" w:rsidRDefault="00A4342A" w:rsidP="00E266B4">
      <w:pPr>
        <w:pStyle w:val="ListParagraph"/>
        <w:numPr>
          <w:ilvl w:val="1"/>
          <w:numId w:val="16"/>
        </w:numPr>
        <w:spacing w:line="276" w:lineRule="auto"/>
        <w:ind w:left="709" w:hanging="709"/>
        <w:rPr>
          <w:rFonts w:eastAsia="Calibri"/>
        </w:rPr>
      </w:pPr>
      <w:r w:rsidRPr="00BC437C">
        <w:rPr>
          <w:rFonts w:eastAsia="Calibri" w:cs="Arial"/>
        </w:rPr>
        <w:t>Each Integrated Care Board Committee will have a remit which encompasses two primary areas of responsibility.</w:t>
      </w:r>
    </w:p>
    <w:p w14:paraId="00C1FF84" w14:textId="77777777" w:rsidR="0000083C" w:rsidRPr="0000083C" w:rsidRDefault="0000083C" w:rsidP="0000083C">
      <w:pPr>
        <w:pStyle w:val="ListParagraph"/>
        <w:rPr>
          <w:rFonts w:eastAsia="Calibri" w:cs="Arial"/>
        </w:rPr>
      </w:pPr>
    </w:p>
    <w:p w14:paraId="301743EF" w14:textId="77777777" w:rsidR="0000083C" w:rsidRPr="0000083C" w:rsidRDefault="0000083C" w:rsidP="003D41EA">
      <w:pPr>
        <w:pStyle w:val="ListParagraph"/>
        <w:numPr>
          <w:ilvl w:val="2"/>
          <w:numId w:val="16"/>
        </w:numPr>
        <w:spacing w:line="276" w:lineRule="auto"/>
        <w:ind w:left="709" w:hanging="698"/>
        <w:rPr>
          <w:rFonts w:eastAsia="Calibri"/>
        </w:rPr>
      </w:pPr>
      <w:r>
        <w:rPr>
          <w:rFonts w:eastAsia="Calibri" w:cs="Arial"/>
        </w:rPr>
        <w:t>T</w:t>
      </w:r>
      <w:r w:rsidR="00A4342A" w:rsidRPr="00BC437C">
        <w:rPr>
          <w:rFonts w:eastAsia="Calibri" w:cs="Arial"/>
        </w:rPr>
        <w:t>he Committee will exercise the delegated authority of the Board to execute assurance against a sub-set of its statutory duties and functions.</w:t>
      </w:r>
    </w:p>
    <w:p w14:paraId="065A98DF" w14:textId="77777777" w:rsidR="0000083C" w:rsidRPr="0000083C" w:rsidRDefault="0000083C" w:rsidP="003D41EA">
      <w:pPr>
        <w:pStyle w:val="ListParagraph"/>
        <w:spacing w:line="276" w:lineRule="auto"/>
        <w:ind w:left="709"/>
        <w:rPr>
          <w:rFonts w:eastAsia="Calibri"/>
        </w:rPr>
      </w:pPr>
    </w:p>
    <w:p w14:paraId="3202DA83" w14:textId="77777777" w:rsidR="009A0FE9" w:rsidRPr="009A0FE9" w:rsidRDefault="0000083C" w:rsidP="003D41EA">
      <w:pPr>
        <w:pStyle w:val="ListParagraph"/>
        <w:numPr>
          <w:ilvl w:val="2"/>
          <w:numId w:val="16"/>
        </w:numPr>
        <w:spacing w:line="276" w:lineRule="auto"/>
        <w:ind w:left="709" w:hanging="698"/>
        <w:rPr>
          <w:rFonts w:eastAsia="Calibri"/>
        </w:rPr>
      </w:pPr>
      <w:r>
        <w:rPr>
          <w:rFonts w:eastAsia="Calibri" w:cs="Arial"/>
        </w:rPr>
        <w:t>The Committee</w:t>
      </w:r>
      <w:r w:rsidR="00A4342A" w:rsidRPr="00BC437C">
        <w:rPr>
          <w:rFonts w:eastAsia="Calibri" w:cs="Arial"/>
        </w:rPr>
        <w:t xml:space="preserve"> will retain oversight of progress against the Integrated Care Board’s strategic priorities through the developing partnership and integrated working of its members.</w:t>
      </w:r>
    </w:p>
    <w:p w14:paraId="3285A064" w14:textId="77777777" w:rsidR="009A0FE9" w:rsidRPr="009A0FE9" w:rsidRDefault="009A0FE9" w:rsidP="009A0FE9">
      <w:pPr>
        <w:pStyle w:val="ListParagraph"/>
        <w:rPr>
          <w:rFonts w:eastAsia="Calibri" w:cs="Arial"/>
        </w:rPr>
      </w:pPr>
    </w:p>
    <w:p w14:paraId="0B21E53D" w14:textId="77777777" w:rsidR="009A0FE9" w:rsidRPr="009A0FE9" w:rsidRDefault="00A4342A" w:rsidP="009A0FE9">
      <w:pPr>
        <w:pStyle w:val="ListParagraph"/>
        <w:numPr>
          <w:ilvl w:val="1"/>
          <w:numId w:val="16"/>
        </w:numPr>
        <w:spacing w:line="276" w:lineRule="auto"/>
        <w:ind w:hanging="792"/>
        <w:rPr>
          <w:rFonts w:eastAsia="Calibri"/>
        </w:rPr>
      </w:pPr>
      <w:r w:rsidRPr="00BC437C">
        <w:rPr>
          <w:rFonts w:eastAsia="Calibri" w:cs="Arial"/>
        </w:rPr>
        <w:t>This balanced approach will ensure that the governance focus of the Committee spans both current performance and risk as well as strategic development and system effectiveness.</w:t>
      </w:r>
    </w:p>
    <w:p w14:paraId="4D2DD816" w14:textId="77777777" w:rsidR="009A0FE9" w:rsidRPr="009A0FE9" w:rsidRDefault="009A0FE9" w:rsidP="009A0FE9">
      <w:pPr>
        <w:pStyle w:val="ListParagraph"/>
        <w:spacing w:line="276" w:lineRule="auto"/>
        <w:ind w:left="792"/>
        <w:rPr>
          <w:rFonts w:eastAsia="Calibri"/>
        </w:rPr>
      </w:pPr>
    </w:p>
    <w:p w14:paraId="44170F5E" w14:textId="2E63FEAC" w:rsidR="00DE57F6" w:rsidRPr="00BC437C" w:rsidRDefault="00A4342A" w:rsidP="009A0FE9">
      <w:pPr>
        <w:pStyle w:val="ListParagraph"/>
        <w:numPr>
          <w:ilvl w:val="1"/>
          <w:numId w:val="16"/>
        </w:numPr>
        <w:spacing w:line="276" w:lineRule="auto"/>
        <w:ind w:hanging="792"/>
        <w:rPr>
          <w:rFonts w:eastAsia="Calibri"/>
        </w:rPr>
      </w:pPr>
      <w:r w:rsidRPr="00BC437C">
        <w:rPr>
          <w:rFonts w:eastAsia="Calibri" w:cs="Arial"/>
        </w:rPr>
        <w:t>Committees will have a core membership spanning both areas of its responsibility, which can be enhanced as required by the addition of co-opted attendees or participants who are invited to contribute to the debate and deliberation of the Committee. The decision on the use of co-opted attendees or participants rests with the Chair of the Committee</w:t>
      </w:r>
      <w:r w:rsidR="00DE57F6" w:rsidRPr="00BC437C">
        <w:rPr>
          <w:rFonts w:eastAsia="Calibri"/>
        </w:rPr>
        <w:t>.</w:t>
      </w:r>
    </w:p>
    <w:p w14:paraId="21FC4611" w14:textId="77777777" w:rsidR="00DE57F6" w:rsidRPr="00BC437C" w:rsidRDefault="00DE57F6" w:rsidP="00DE57F6">
      <w:pPr>
        <w:pStyle w:val="ListParagraph"/>
        <w:spacing w:line="276" w:lineRule="auto"/>
        <w:ind w:left="709"/>
        <w:rPr>
          <w:rFonts w:eastAsia="Calibri"/>
        </w:rPr>
      </w:pPr>
    </w:p>
    <w:p w14:paraId="37B70D2F" w14:textId="0A9AD5C3" w:rsidR="00495002" w:rsidRPr="00BC437C" w:rsidRDefault="00495002" w:rsidP="00495002">
      <w:pPr>
        <w:pStyle w:val="ListParagraph"/>
        <w:numPr>
          <w:ilvl w:val="1"/>
          <w:numId w:val="16"/>
        </w:numPr>
        <w:spacing w:line="276" w:lineRule="auto"/>
        <w:ind w:left="709" w:hanging="709"/>
        <w:rPr>
          <w:rFonts w:eastAsia="Calibri"/>
        </w:rPr>
      </w:pPr>
      <w:r w:rsidRPr="00BC437C">
        <w:rPr>
          <w:rFonts w:eastAsia="Calibri" w:cs="Arial"/>
          <w:bCs/>
        </w:rPr>
        <w:t>The Committee will provide oversight and assurance to the Board in relation to:</w:t>
      </w:r>
    </w:p>
    <w:p w14:paraId="2B4BF977" w14:textId="77777777" w:rsidR="000A30B7" w:rsidRPr="00BC437C" w:rsidRDefault="000A30B7" w:rsidP="000A30B7">
      <w:pPr>
        <w:pStyle w:val="ListParagraph"/>
        <w:spacing w:line="276" w:lineRule="auto"/>
        <w:ind w:left="709"/>
        <w:rPr>
          <w:rFonts w:eastAsia="Calibri"/>
        </w:rPr>
      </w:pPr>
    </w:p>
    <w:p w14:paraId="5FD3F0EC" w14:textId="046F8C23" w:rsidR="002864EE" w:rsidRPr="00BC437C" w:rsidRDefault="002864EE" w:rsidP="00C648F5">
      <w:pPr>
        <w:pStyle w:val="ListParagraph"/>
        <w:numPr>
          <w:ilvl w:val="1"/>
          <w:numId w:val="16"/>
        </w:numPr>
        <w:spacing w:line="276" w:lineRule="auto"/>
        <w:ind w:left="709" w:hanging="709"/>
        <w:rPr>
          <w:rFonts w:eastAsia="Calibri"/>
        </w:rPr>
      </w:pPr>
      <w:bookmarkStart w:id="20" w:name="_Toc95319822"/>
      <w:bookmarkStart w:id="21" w:name="_Hlk95319136"/>
      <w:r w:rsidRPr="00BC437C">
        <w:rPr>
          <w:rFonts w:eastAsia="Calibri"/>
          <w:iCs/>
          <w:szCs w:val="22"/>
          <w:u w:val="single"/>
        </w:rPr>
        <w:t>Efficiency, Outcomes and Value for Money in the use of resources</w:t>
      </w:r>
      <w:r w:rsidRPr="00BC437C">
        <w:rPr>
          <w:rFonts w:eastAsia="Calibri"/>
          <w:iCs/>
          <w:szCs w:val="22"/>
        </w:rPr>
        <w:t>:</w:t>
      </w:r>
      <w:bookmarkEnd w:id="20"/>
      <w:r w:rsidRPr="00BC437C">
        <w:rPr>
          <w:rFonts w:eastAsia="Calibri"/>
          <w:iCs/>
          <w:szCs w:val="22"/>
        </w:rPr>
        <w:t xml:space="preserve"> </w:t>
      </w:r>
    </w:p>
    <w:p w14:paraId="495A70E1" w14:textId="77777777" w:rsidR="000A30B7" w:rsidRPr="00BC437C" w:rsidRDefault="000A30B7" w:rsidP="000A30B7">
      <w:pPr>
        <w:pStyle w:val="ListParagraph"/>
        <w:rPr>
          <w:rFonts w:eastAsia="Calibri"/>
        </w:rPr>
      </w:pPr>
    </w:p>
    <w:bookmarkEnd w:id="21"/>
    <w:p w14:paraId="07457B05" w14:textId="59314386" w:rsidR="00A84A29" w:rsidRPr="00F803C4" w:rsidRDefault="007E6755" w:rsidP="003D41EA">
      <w:pPr>
        <w:pStyle w:val="ListParagraph"/>
        <w:numPr>
          <w:ilvl w:val="2"/>
          <w:numId w:val="16"/>
        </w:numPr>
        <w:spacing w:line="276" w:lineRule="auto"/>
        <w:ind w:left="709" w:hanging="709"/>
        <w:rPr>
          <w:rFonts w:eastAsia="Calibri"/>
        </w:rPr>
      </w:pPr>
      <w:r w:rsidRPr="00BC437C">
        <w:rPr>
          <w:rFonts w:eastAsia="Calibri" w:cs="Arial"/>
          <w:u w:val="single"/>
        </w:rPr>
        <w:t xml:space="preserve">System Resources Allocation: </w:t>
      </w:r>
    </w:p>
    <w:p w14:paraId="3DFF6F41" w14:textId="77777777" w:rsidR="00132EA8" w:rsidRDefault="00132EA8" w:rsidP="00132EA8">
      <w:pPr>
        <w:pStyle w:val="ListParagraph"/>
        <w:autoSpaceDE w:val="0"/>
        <w:autoSpaceDN w:val="0"/>
        <w:adjustRightInd w:val="0"/>
        <w:spacing w:line="276" w:lineRule="auto"/>
        <w:ind w:left="1985"/>
        <w:rPr>
          <w:rFonts w:eastAsia="Calibri" w:cs="Arial"/>
          <w:bCs/>
        </w:rPr>
      </w:pPr>
    </w:p>
    <w:p w14:paraId="277CA1EC" w14:textId="4F4C5255" w:rsidR="007E6755" w:rsidRPr="00BC437C" w:rsidRDefault="007E6755" w:rsidP="003D41EA">
      <w:pPr>
        <w:pStyle w:val="ListParagraph"/>
        <w:numPr>
          <w:ilvl w:val="0"/>
          <w:numId w:val="15"/>
        </w:numPr>
        <w:autoSpaceDE w:val="0"/>
        <w:autoSpaceDN w:val="0"/>
        <w:adjustRightInd w:val="0"/>
        <w:spacing w:line="276" w:lineRule="auto"/>
        <w:ind w:left="1276"/>
        <w:rPr>
          <w:rFonts w:eastAsia="Calibri" w:cs="Arial"/>
          <w:bCs/>
        </w:rPr>
      </w:pPr>
      <w:r w:rsidRPr="00BC437C">
        <w:rPr>
          <w:rFonts w:eastAsia="Calibri" w:cs="Arial"/>
          <w:bCs/>
        </w:rPr>
        <w:t>Improve population health and healthcare delivery by ensuring that resources are prioritised to support improvement in health outcomes and increased efficiency and value for money of the delivery of healthcare across the ICS</w:t>
      </w:r>
      <w:r w:rsidR="00953815" w:rsidRPr="00BC437C">
        <w:rPr>
          <w:rFonts w:eastAsia="Calibri" w:cs="Arial"/>
          <w:bCs/>
        </w:rPr>
        <w:t>;</w:t>
      </w:r>
    </w:p>
    <w:p w14:paraId="6A311FFA" w14:textId="77777777" w:rsidR="00F803C4" w:rsidRDefault="00F36C6B" w:rsidP="003D41EA">
      <w:pPr>
        <w:pStyle w:val="ListParagraph"/>
        <w:numPr>
          <w:ilvl w:val="0"/>
          <w:numId w:val="7"/>
        </w:numPr>
        <w:autoSpaceDE w:val="0"/>
        <w:autoSpaceDN w:val="0"/>
        <w:adjustRightInd w:val="0"/>
        <w:spacing w:line="276" w:lineRule="auto"/>
        <w:ind w:left="1276"/>
        <w:jc w:val="both"/>
        <w:rPr>
          <w:rFonts w:eastAsia="Calibri" w:cs="Arial"/>
        </w:rPr>
      </w:pPr>
      <w:r w:rsidRPr="00BC437C">
        <w:rPr>
          <w:rFonts w:eastAsia="Calibri" w:cs="Arial"/>
        </w:rPr>
        <w:t xml:space="preserve">Assure the </w:t>
      </w:r>
      <w:r w:rsidR="007E6755" w:rsidRPr="00BC437C">
        <w:rPr>
          <w:rFonts w:eastAsia="Calibri" w:cs="Arial"/>
        </w:rPr>
        <w:t>approach to distribute the resource allocation through commissioning and direct allocation to drive agreed change based on the ICB strategy</w:t>
      </w:r>
      <w:r w:rsidR="00953815" w:rsidRPr="00BC437C">
        <w:rPr>
          <w:rFonts w:eastAsia="Calibri" w:cs="Arial"/>
        </w:rPr>
        <w:t>;</w:t>
      </w:r>
    </w:p>
    <w:p w14:paraId="59E1056A" w14:textId="77777777" w:rsidR="00F803C4" w:rsidRPr="00F803C4" w:rsidRDefault="00524DEB" w:rsidP="003D41EA">
      <w:pPr>
        <w:pStyle w:val="ListParagraph"/>
        <w:numPr>
          <w:ilvl w:val="0"/>
          <w:numId w:val="7"/>
        </w:numPr>
        <w:autoSpaceDE w:val="0"/>
        <w:autoSpaceDN w:val="0"/>
        <w:adjustRightInd w:val="0"/>
        <w:spacing w:line="276" w:lineRule="auto"/>
        <w:ind w:left="1276"/>
        <w:jc w:val="both"/>
        <w:rPr>
          <w:rFonts w:eastAsia="Calibri" w:cs="Arial"/>
        </w:rPr>
      </w:pPr>
      <w:r w:rsidRPr="00F803C4">
        <w:rPr>
          <w:rFonts w:eastAsia="Calibri" w:cs="Arial"/>
          <w:bCs/>
        </w:rPr>
        <w:lastRenderedPageBreak/>
        <w:t>Support the ICS objective of tackling unequal outcomes and access by ensuring that resources are prioritised to support programmes that reduce health inequalities and / or increase social justice and health equity;</w:t>
      </w:r>
    </w:p>
    <w:p w14:paraId="04F92034" w14:textId="77777777" w:rsidR="00F803C4" w:rsidRPr="00F803C4" w:rsidRDefault="00524DEB" w:rsidP="003D41EA">
      <w:pPr>
        <w:pStyle w:val="ListParagraph"/>
        <w:numPr>
          <w:ilvl w:val="0"/>
          <w:numId w:val="7"/>
        </w:numPr>
        <w:autoSpaceDE w:val="0"/>
        <w:autoSpaceDN w:val="0"/>
        <w:adjustRightInd w:val="0"/>
        <w:spacing w:line="276" w:lineRule="auto"/>
        <w:ind w:left="1276"/>
        <w:jc w:val="both"/>
        <w:rPr>
          <w:rFonts w:eastAsia="Calibri" w:cs="Arial"/>
        </w:rPr>
      </w:pPr>
      <w:r w:rsidRPr="00F803C4">
        <w:rPr>
          <w:rFonts w:eastAsia="Calibri" w:cs="Arial"/>
          <w:bCs/>
        </w:rPr>
        <w:t>Support the ICS to support broader social and economic development, by ensuring that resources are allocated to support the strategic objectives as set out through the integrated care partnership;</w:t>
      </w:r>
    </w:p>
    <w:p w14:paraId="005830BD" w14:textId="0F1AEBC6" w:rsidR="00F803C4" w:rsidRDefault="00F803C4" w:rsidP="00F803C4">
      <w:pPr>
        <w:autoSpaceDE w:val="0"/>
        <w:autoSpaceDN w:val="0"/>
        <w:adjustRightInd w:val="0"/>
        <w:spacing w:line="276" w:lineRule="auto"/>
        <w:jc w:val="both"/>
        <w:rPr>
          <w:rFonts w:eastAsia="Calibri" w:cs="Arial"/>
        </w:rPr>
      </w:pPr>
    </w:p>
    <w:p w14:paraId="6BFA8A7F" w14:textId="5ED28FBC" w:rsidR="007E6755" w:rsidRPr="00F803C4" w:rsidRDefault="00F803C4" w:rsidP="003D41EA">
      <w:pPr>
        <w:pStyle w:val="ListParagraph"/>
        <w:numPr>
          <w:ilvl w:val="2"/>
          <w:numId w:val="16"/>
        </w:numPr>
        <w:spacing w:line="276" w:lineRule="auto"/>
        <w:ind w:left="709" w:hanging="709"/>
        <w:rPr>
          <w:rFonts w:eastAsia="Calibri"/>
        </w:rPr>
      </w:pPr>
      <w:r w:rsidRPr="00F803C4">
        <w:rPr>
          <w:rFonts w:eastAsia="Calibri" w:cs="Arial"/>
        </w:rPr>
        <w:t>A</w:t>
      </w:r>
      <w:r w:rsidR="007E6755" w:rsidRPr="00F803C4">
        <w:rPr>
          <w:rFonts w:eastAsia="Calibri" w:cs="Arial"/>
        </w:rPr>
        <w:t>gree the proposed process regarding the deployment of system-wide transformation funding</w:t>
      </w:r>
      <w:r w:rsidR="00565E9A" w:rsidRPr="00F803C4">
        <w:rPr>
          <w:rFonts w:eastAsia="Calibri" w:cs="Arial"/>
        </w:rPr>
        <w:t xml:space="preserve"> in line with SOF segmentation and earned autonomy</w:t>
      </w:r>
      <w:r w:rsidR="00953815" w:rsidRPr="00F803C4">
        <w:rPr>
          <w:rFonts w:eastAsia="Calibri" w:cs="Arial"/>
        </w:rPr>
        <w:t>.</w:t>
      </w:r>
    </w:p>
    <w:p w14:paraId="10A57917" w14:textId="372318A9" w:rsidR="00064149" w:rsidRPr="00BC437C" w:rsidRDefault="00064149" w:rsidP="003D41EA">
      <w:pPr>
        <w:autoSpaceDE w:val="0"/>
        <w:autoSpaceDN w:val="0"/>
        <w:adjustRightInd w:val="0"/>
        <w:spacing w:line="276" w:lineRule="auto"/>
        <w:ind w:left="709"/>
        <w:rPr>
          <w:rFonts w:ascii="Arial" w:eastAsia="Calibri" w:hAnsi="Arial" w:cs="Arial"/>
          <w:b/>
          <w:bCs/>
          <w:u w:val="single"/>
        </w:rPr>
      </w:pPr>
    </w:p>
    <w:p w14:paraId="365080F7" w14:textId="43E2B0BA" w:rsidR="002864EE" w:rsidRPr="00BC437C" w:rsidRDefault="002864EE" w:rsidP="003D41EA">
      <w:pPr>
        <w:pStyle w:val="ListParagraph"/>
        <w:numPr>
          <w:ilvl w:val="2"/>
          <w:numId w:val="16"/>
        </w:numPr>
        <w:spacing w:line="276" w:lineRule="auto"/>
        <w:ind w:left="709" w:hanging="709"/>
        <w:rPr>
          <w:rFonts w:eastAsia="Calibri"/>
        </w:rPr>
      </w:pPr>
      <w:r w:rsidRPr="00BC437C">
        <w:rPr>
          <w:rFonts w:eastAsia="Calibri" w:cs="Arial"/>
          <w:u w:val="single"/>
        </w:rPr>
        <w:t xml:space="preserve">Enhance Productivity and Value for Money: </w:t>
      </w:r>
    </w:p>
    <w:p w14:paraId="60639421" w14:textId="77777777" w:rsidR="00132EA8" w:rsidRDefault="00132EA8" w:rsidP="00132EA8">
      <w:pPr>
        <w:pStyle w:val="ListParagraph"/>
        <w:autoSpaceDE w:val="0"/>
        <w:autoSpaceDN w:val="0"/>
        <w:adjustRightInd w:val="0"/>
        <w:spacing w:line="276" w:lineRule="auto"/>
        <w:ind w:left="1985"/>
        <w:rPr>
          <w:rFonts w:eastAsia="Calibri" w:cs="Arial"/>
          <w:bCs/>
        </w:rPr>
      </w:pPr>
    </w:p>
    <w:p w14:paraId="49705687" w14:textId="0B5BEB6E" w:rsidR="002864EE" w:rsidRPr="00BC437C" w:rsidRDefault="002864EE" w:rsidP="003D41EA">
      <w:pPr>
        <w:pStyle w:val="ListParagraph"/>
        <w:numPr>
          <w:ilvl w:val="0"/>
          <w:numId w:val="11"/>
        </w:numPr>
        <w:autoSpaceDE w:val="0"/>
        <w:autoSpaceDN w:val="0"/>
        <w:adjustRightInd w:val="0"/>
        <w:spacing w:line="276" w:lineRule="auto"/>
        <w:ind w:left="1276"/>
        <w:rPr>
          <w:rFonts w:eastAsia="Calibri" w:cs="Arial"/>
          <w:bCs/>
        </w:rPr>
      </w:pPr>
      <w:r w:rsidRPr="00BC437C">
        <w:rPr>
          <w:rFonts w:eastAsia="Calibri" w:cs="Arial"/>
          <w:bCs/>
        </w:rPr>
        <w:t>Provide leadership across the system to ensure a value-based healthcare approach across organisations and programmes of care</w:t>
      </w:r>
      <w:r w:rsidR="00953815" w:rsidRPr="00BC437C">
        <w:rPr>
          <w:rFonts w:eastAsia="Calibri" w:cs="Arial"/>
          <w:bCs/>
        </w:rPr>
        <w:t>;</w:t>
      </w:r>
    </w:p>
    <w:p w14:paraId="0A9CA5EA" w14:textId="65FD95F3" w:rsidR="00524DEB" w:rsidRPr="00BC437C" w:rsidRDefault="002864EE" w:rsidP="003D41EA">
      <w:pPr>
        <w:pStyle w:val="ListParagraph"/>
        <w:numPr>
          <w:ilvl w:val="0"/>
          <w:numId w:val="11"/>
        </w:numPr>
        <w:autoSpaceDE w:val="0"/>
        <w:autoSpaceDN w:val="0"/>
        <w:adjustRightInd w:val="0"/>
        <w:spacing w:line="276" w:lineRule="auto"/>
        <w:ind w:left="1276"/>
        <w:jc w:val="both"/>
        <w:rPr>
          <w:rFonts w:eastAsia="Calibri" w:cs="Arial"/>
        </w:rPr>
      </w:pPr>
      <w:r w:rsidRPr="00BC437C">
        <w:rPr>
          <w:rFonts w:eastAsia="Calibri" w:cs="Arial"/>
          <w:bCs/>
        </w:rPr>
        <w:t>Assure the delivery of enhanced efficiency, productivity and v</w:t>
      </w:r>
      <w:r w:rsidR="00F36C6B" w:rsidRPr="00BC437C">
        <w:rPr>
          <w:rFonts w:eastAsia="Calibri" w:cs="Arial"/>
          <w:bCs/>
        </w:rPr>
        <w:t>alue for money</w:t>
      </w:r>
      <w:r w:rsidRPr="00BC437C">
        <w:rPr>
          <w:rFonts w:eastAsia="Calibri" w:cs="Arial"/>
          <w:bCs/>
        </w:rPr>
        <w:t xml:space="preserve"> through the application of rigorous management of resources, prioritisation and benefits realisation approaches</w:t>
      </w:r>
      <w:r w:rsidR="00524DEB" w:rsidRPr="00BC437C">
        <w:rPr>
          <w:rFonts w:eastAsia="Calibri" w:cs="Arial"/>
          <w:bCs/>
        </w:rPr>
        <w:t xml:space="preserve"> </w:t>
      </w:r>
      <w:r w:rsidR="00524DEB" w:rsidRPr="00BC437C">
        <w:rPr>
          <w:rFonts w:eastAsia="Calibri" w:cs="Arial"/>
        </w:rPr>
        <w:t>to ensure financial resources are used in an efficient way to deliver the objectives of the ICB;</w:t>
      </w:r>
    </w:p>
    <w:p w14:paraId="2035ECC9" w14:textId="3C49575D" w:rsidR="002864EE" w:rsidRPr="00BC437C" w:rsidRDefault="002864EE" w:rsidP="003D41EA">
      <w:pPr>
        <w:pStyle w:val="ListParagraph"/>
        <w:numPr>
          <w:ilvl w:val="0"/>
          <w:numId w:val="11"/>
        </w:numPr>
        <w:autoSpaceDE w:val="0"/>
        <w:autoSpaceDN w:val="0"/>
        <w:adjustRightInd w:val="0"/>
        <w:spacing w:line="276" w:lineRule="auto"/>
        <w:ind w:left="1276"/>
        <w:jc w:val="both"/>
        <w:rPr>
          <w:rFonts w:eastAsia="Calibri" w:cs="Arial"/>
        </w:rPr>
      </w:pPr>
      <w:r w:rsidRPr="00BC437C">
        <w:rPr>
          <w:rFonts w:eastAsia="Calibri" w:cs="Arial"/>
        </w:rPr>
        <w:t>to monitor the identification and delivery of system efficiencies across the ICB, in particular opportunities at system level where the scale of the ICB partners together and the ability to work across organisations can be leveraged</w:t>
      </w:r>
      <w:r w:rsidR="00953815" w:rsidRPr="00BC437C">
        <w:rPr>
          <w:rFonts w:eastAsia="Calibri" w:cs="Arial"/>
        </w:rPr>
        <w:t>;</w:t>
      </w:r>
    </w:p>
    <w:p w14:paraId="06EA3C15" w14:textId="6D41FAC9" w:rsidR="002864EE" w:rsidRPr="00BC437C" w:rsidRDefault="002864EE" w:rsidP="003D41EA">
      <w:pPr>
        <w:pStyle w:val="ListParagraph"/>
        <w:numPr>
          <w:ilvl w:val="0"/>
          <w:numId w:val="11"/>
        </w:numPr>
        <w:autoSpaceDE w:val="0"/>
        <w:autoSpaceDN w:val="0"/>
        <w:adjustRightInd w:val="0"/>
        <w:spacing w:line="276" w:lineRule="auto"/>
        <w:ind w:left="1276"/>
        <w:jc w:val="both"/>
        <w:rPr>
          <w:rFonts w:eastAsia="Calibri" w:cs="Arial"/>
        </w:rPr>
      </w:pPr>
      <w:r w:rsidRPr="00BC437C">
        <w:rPr>
          <w:rFonts w:eastAsia="Calibri" w:cs="Arial"/>
        </w:rPr>
        <w:t xml:space="preserve">to </w:t>
      </w:r>
      <w:r w:rsidR="00F36C6B" w:rsidRPr="00BC437C">
        <w:rPr>
          <w:rFonts w:eastAsia="Calibri" w:cs="Arial"/>
        </w:rPr>
        <w:t xml:space="preserve">receive </w:t>
      </w:r>
      <w:r w:rsidRPr="00BC437C">
        <w:rPr>
          <w:rFonts w:eastAsia="Calibri" w:cs="Arial"/>
        </w:rPr>
        <w:t>exception reports on any material breaches of the delivery of agreed efficiency improvement plan including the adequacy of proposed remedial action plans.</w:t>
      </w:r>
    </w:p>
    <w:p w14:paraId="173EF0A0" w14:textId="77777777" w:rsidR="00160B68" w:rsidRPr="00BC437C" w:rsidRDefault="00160B68" w:rsidP="00160B68">
      <w:pPr>
        <w:pStyle w:val="ListParagraph"/>
        <w:autoSpaceDE w:val="0"/>
        <w:autoSpaceDN w:val="0"/>
        <w:adjustRightInd w:val="0"/>
        <w:spacing w:line="276" w:lineRule="auto"/>
        <w:ind w:left="1418"/>
        <w:jc w:val="both"/>
        <w:rPr>
          <w:rFonts w:eastAsia="Calibri" w:cs="Arial"/>
        </w:rPr>
      </w:pPr>
    </w:p>
    <w:p w14:paraId="383DD676" w14:textId="2263BEAD" w:rsidR="002864EE" w:rsidRPr="00BC437C" w:rsidRDefault="002864EE" w:rsidP="00C648F5">
      <w:pPr>
        <w:pStyle w:val="ListParagraph"/>
        <w:numPr>
          <w:ilvl w:val="1"/>
          <w:numId w:val="16"/>
        </w:numPr>
        <w:spacing w:line="276" w:lineRule="auto"/>
        <w:ind w:left="709" w:hanging="709"/>
        <w:rPr>
          <w:rFonts w:eastAsia="Calibri"/>
        </w:rPr>
      </w:pPr>
      <w:bookmarkStart w:id="22" w:name="_Toc95319823"/>
      <w:bookmarkStart w:id="23" w:name="_Hlk95319227"/>
      <w:r w:rsidRPr="00BC437C">
        <w:rPr>
          <w:rFonts w:eastAsia="Calibri"/>
          <w:iCs/>
          <w:szCs w:val="22"/>
          <w:u w:val="single"/>
        </w:rPr>
        <w:t>Financial Performance of the ICB</w:t>
      </w:r>
      <w:bookmarkEnd w:id="22"/>
    </w:p>
    <w:p w14:paraId="6438FDFB" w14:textId="77777777" w:rsidR="007A0DF1" w:rsidRPr="00BC437C" w:rsidRDefault="007A0DF1" w:rsidP="00A66CC6">
      <w:pPr>
        <w:pStyle w:val="ListParagraph"/>
        <w:spacing w:line="276" w:lineRule="auto"/>
        <w:ind w:left="709"/>
        <w:rPr>
          <w:rFonts w:eastAsia="Calibri"/>
        </w:rPr>
      </w:pPr>
    </w:p>
    <w:bookmarkEnd w:id="23"/>
    <w:p w14:paraId="12DFAEDF" w14:textId="77777777" w:rsidR="00763A6A" w:rsidRPr="00BC437C" w:rsidRDefault="00763A6A" w:rsidP="003D41EA">
      <w:pPr>
        <w:pStyle w:val="ListParagraph"/>
        <w:numPr>
          <w:ilvl w:val="2"/>
          <w:numId w:val="16"/>
        </w:numPr>
        <w:spacing w:line="276" w:lineRule="auto"/>
        <w:ind w:left="709" w:hanging="709"/>
        <w:rPr>
          <w:rFonts w:eastAsia="Calibri"/>
        </w:rPr>
      </w:pPr>
      <w:r w:rsidRPr="00BC437C">
        <w:rPr>
          <w:rFonts w:eastAsia="Calibri" w:cs="Arial"/>
          <w:bCs/>
          <w:u w:val="single"/>
        </w:rPr>
        <w:t>System financial management framework</w:t>
      </w:r>
    </w:p>
    <w:p w14:paraId="369F8281" w14:textId="77777777" w:rsidR="00132EA8" w:rsidRPr="00132EA8" w:rsidRDefault="00132EA8" w:rsidP="00132EA8">
      <w:pPr>
        <w:pStyle w:val="ListParagraph"/>
        <w:autoSpaceDE w:val="0"/>
        <w:autoSpaceDN w:val="0"/>
        <w:adjustRightInd w:val="0"/>
        <w:spacing w:line="276" w:lineRule="auto"/>
        <w:ind w:left="1985"/>
        <w:jc w:val="both"/>
        <w:rPr>
          <w:rFonts w:eastAsia="Calibri" w:cs="Arial"/>
          <w:strike/>
        </w:rPr>
      </w:pPr>
    </w:p>
    <w:p w14:paraId="2A446CC4" w14:textId="6736A687" w:rsidR="00763A6A" w:rsidRPr="00BC437C" w:rsidRDefault="00763A6A" w:rsidP="003D41EA">
      <w:pPr>
        <w:pStyle w:val="ListParagraph"/>
        <w:numPr>
          <w:ilvl w:val="0"/>
          <w:numId w:val="7"/>
        </w:numPr>
        <w:autoSpaceDE w:val="0"/>
        <w:autoSpaceDN w:val="0"/>
        <w:adjustRightInd w:val="0"/>
        <w:spacing w:line="276" w:lineRule="auto"/>
        <w:ind w:left="1276"/>
        <w:jc w:val="both"/>
        <w:rPr>
          <w:rFonts w:eastAsia="Calibri" w:cs="Arial"/>
          <w:strike/>
        </w:rPr>
      </w:pPr>
      <w:r w:rsidRPr="00BC437C">
        <w:rPr>
          <w:rFonts w:eastAsia="Calibri" w:cs="Arial"/>
        </w:rPr>
        <w:t xml:space="preserve">to </w:t>
      </w:r>
      <w:r w:rsidR="00DE1064" w:rsidRPr="00BC437C">
        <w:rPr>
          <w:rFonts w:eastAsia="Calibri" w:cs="Arial"/>
        </w:rPr>
        <w:t>agree</w:t>
      </w:r>
      <w:r w:rsidRPr="00BC437C">
        <w:rPr>
          <w:rFonts w:eastAsia="Calibri" w:cs="Arial"/>
        </w:rPr>
        <w:t xml:space="preserve"> the strategic financial framework of the ICB</w:t>
      </w:r>
      <w:r w:rsidR="00565E9A" w:rsidRPr="00BC437C">
        <w:rPr>
          <w:rFonts w:eastAsia="Calibri" w:cs="Arial"/>
        </w:rPr>
        <w:t>;</w:t>
      </w:r>
    </w:p>
    <w:p w14:paraId="1E0D672F" w14:textId="03B2F494" w:rsidR="00763A6A" w:rsidRPr="00BC437C" w:rsidRDefault="00763A6A" w:rsidP="003D41EA">
      <w:pPr>
        <w:pStyle w:val="ListParagraph"/>
        <w:numPr>
          <w:ilvl w:val="0"/>
          <w:numId w:val="7"/>
        </w:numPr>
        <w:autoSpaceDE w:val="0"/>
        <w:autoSpaceDN w:val="0"/>
        <w:adjustRightInd w:val="0"/>
        <w:spacing w:line="276" w:lineRule="auto"/>
        <w:ind w:left="1276"/>
        <w:jc w:val="both"/>
        <w:rPr>
          <w:rFonts w:eastAsia="Calibri" w:cs="Arial"/>
        </w:rPr>
      </w:pPr>
      <w:r w:rsidRPr="00BC437C">
        <w:rPr>
          <w:rFonts w:eastAsia="Calibri" w:cs="Arial"/>
        </w:rPr>
        <w:t xml:space="preserve">to </w:t>
      </w:r>
      <w:r w:rsidR="006E7AF4" w:rsidRPr="00BC437C">
        <w:rPr>
          <w:rFonts w:eastAsia="Calibri" w:cs="Arial"/>
        </w:rPr>
        <w:t xml:space="preserve">have oversight of </w:t>
      </w:r>
      <w:r w:rsidRPr="00BC437C">
        <w:rPr>
          <w:rFonts w:eastAsia="Calibri" w:cs="Arial"/>
        </w:rPr>
        <w:t xml:space="preserve">the ICB financial information systems and processes to be used </w:t>
      </w:r>
      <w:r w:rsidR="006E7AF4" w:rsidRPr="00BC437C">
        <w:rPr>
          <w:rFonts w:eastAsia="Calibri" w:cs="Arial"/>
        </w:rPr>
        <w:t xml:space="preserve">for </w:t>
      </w:r>
      <w:r w:rsidRPr="00BC437C">
        <w:rPr>
          <w:rFonts w:eastAsia="Calibri" w:cs="Arial"/>
        </w:rPr>
        <w:t>financial planning in line with the strategy and national guidance</w:t>
      </w:r>
      <w:r w:rsidR="00953815" w:rsidRPr="00BC437C">
        <w:rPr>
          <w:rFonts w:eastAsia="Calibri" w:cs="Arial"/>
        </w:rPr>
        <w:t>;</w:t>
      </w:r>
    </w:p>
    <w:p w14:paraId="1BCB82CC" w14:textId="33498A2A" w:rsidR="00763A6A" w:rsidRPr="00BC437C" w:rsidRDefault="00763A6A" w:rsidP="003D41EA">
      <w:pPr>
        <w:pStyle w:val="ListParagraph"/>
        <w:numPr>
          <w:ilvl w:val="0"/>
          <w:numId w:val="7"/>
        </w:numPr>
        <w:autoSpaceDE w:val="0"/>
        <w:autoSpaceDN w:val="0"/>
        <w:adjustRightInd w:val="0"/>
        <w:spacing w:line="276" w:lineRule="auto"/>
        <w:ind w:left="1276"/>
        <w:jc w:val="both"/>
        <w:rPr>
          <w:rFonts w:eastAsia="Calibri" w:cs="Arial"/>
        </w:rPr>
      </w:pPr>
      <w:r w:rsidRPr="00BC437C">
        <w:rPr>
          <w:rFonts w:eastAsia="Calibri" w:cs="Arial"/>
        </w:rPr>
        <w:t xml:space="preserve">to </w:t>
      </w:r>
      <w:r w:rsidR="00643F2A" w:rsidRPr="00BC437C">
        <w:rPr>
          <w:rFonts w:eastAsia="Calibri" w:cs="Arial"/>
        </w:rPr>
        <w:t xml:space="preserve">oversee and </w:t>
      </w:r>
      <w:r w:rsidR="00DC6B0D" w:rsidRPr="00BC437C">
        <w:rPr>
          <w:rFonts w:eastAsia="Calibri" w:cs="Arial"/>
        </w:rPr>
        <w:t xml:space="preserve">recommend </w:t>
      </w:r>
      <w:r w:rsidR="00643F2A" w:rsidRPr="00BC437C">
        <w:rPr>
          <w:rFonts w:eastAsia="Calibri" w:cs="Arial"/>
        </w:rPr>
        <w:t>proposals to</w:t>
      </w:r>
      <w:r w:rsidRPr="00BC437C">
        <w:rPr>
          <w:rFonts w:eastAsia="Calibri" w:cs="Arial"/>
        </w:rPr>
        <w:t xml:space="preserve"> allocate resources where appropriate </w:t>
      </w:r>
      <w:r w:rsidR="00643F2A" w:rsidRPr="00BC437C">
        <w:rPr>
          <w:rFonts w:eastAsia="Calibri" w:cs="Arial"/>
        </w:rPr>
        <w:t xml:space="preserve">across ICS partners </w:t>
      </w:r>
      <w:r w:rsidRPr="00BC437C">
        <w:rPr>
          <w:rFonts w:eastAsia="Calibri" w:cs="Arial"/>
        </w:rPr>
        <w:t>to address finance and performance related issues that may arise</w:t>
      </w:r>
      <w:r w:rsidR="00953815" w:rsidRPr="00BC437C">
        <w:rPr>
          <w:rFonts w:eastAsia="Calibri" w:cs="Arial"/>
        </w:rPr>
        <w:t>;</w:t>
      </w:r>
    </w:p>
    <w:p w14:paraId="3B82263E" w14:textId="5BF717B9" w:rsidR="000C37E3" w:rsidRPr="00BC437C" w:rsidRDefault="00763A6A" w:rsidP="003D41EA">
      <w:pPr>
        <w:pStyle w:val="ListParagraph"/>
        <w:numPr>
          <w:ilvl w:val="0"/>
          <w:numId w:val="7"/>
        </w:numPr>
        <w:autoSpaceDE w:val="0"/>
        <w:autoSpaceDN w:val="0"/>
        <w:adjustRightInd w:val="0"/>
        <w:spacing w:line="276" w:lineRule="auto"/>
        <w:ind w:left="1276"/>
        <w:jc w:val="both"/>
        <w:rPr>
          <w:rFonts w:eastAsia="Calibri" w:cs="Arial"/>
        </w:rPr>
      </w:pPr>
      <w:r w:rsidRPr="00BC437C">
        <w:rPr>
          <w:rFonts w:eastAsia="Calibri" w:cs="Arial"/>
        </w:rPr>
        <w:t xml:space="preserve">to </w:t>
      </w:r>
      <w:r w:rsidR="00643F2A" w:rsidRPr="00BC437C">
        <w:rPr>
          <w:rFonts w:eastAsia="Calibri" w:cs="Arial"/>
        </w:rPr>
        <w:t xml:space="preserve">consider all major and material investment/disinvestment service changes or efficiency schemes prior to submission to </w:t>
      </w:r>
      <w:r w:rsidR="00EC7571" w:rsidRPr="00BC437C">
        <w:rPr>
          <w:rFonts w:eastAsia="Calibri" w:cs="Arial"/>
        </w:rPr>
        <w:t>the Board</w:t>
      </w:r>
      <w:r w:rsidR="00643F2A" w:rsidRPr="00BC437C">
        <w:rPr>
          <w:rFonts w:eastAsia="Calibri" w:cs="Arial"/>
        </w:rPr>
        <w:t xml:space="preserve"> for approval</w:t>
      </w:r>
      <w:r w:rsidR="000C37E3" w:rsidRPr="00BC437C">
        <w:rPr>
          <w:rFonts w:eastAsia="Calibri" w:cs="Arial"/>
        </w:rPr>
        <w:t xml:space="preserve"> where appropriate</w:t>
      </w:r>
      <w:r w:rsidR="00643F2A" w:rsidRPr="00BC437C">
        <w:rPr>
          <w:rFonts w:eastAsia="Calibri" w:cs="Arial"/>
        </w:rPr>
        <w:t>.</w:t>
      </w:r>
      <w:r w:rsidR="00643F2A" w:rsidRPr="00BC437C" w:rsidDel="00643F2A">
        <w:rPr>
          <w:rFonts w:eastAsia="Calibri" w:cs="Arial"/>
        </w:rPr>
        <w:t xml:space="preserve"> </w:t>
      </w:r>
    </w:p>
    <w:p w14:paraId="457899C1" w14:textId="77777777" w:rsidR="00A66CC6" w:rsidRPr="00BC437C" w:rsidRDefault="00A66CC6" w:rsidP="009470FB">
      <w:pPr>
        <w:autoSpaceDE w:val="0"/>
        <w:autoSpaceDN w:val="0"/>
        <w:adjustRightInd w:val="0"/>
        <w:spacing w:line="276" w:lineRule="auto"/>
        <w:ind w:left="1985"/>
        <w:rPr>
          <w:rFonts w:ascii="Arial" w:eastAsia="Calibri" w:hAnsi="Arial" w:cs="Arial"/>
          <w:szCs w:val="24"/>
          <w:u w:val="single"/>
        </w:rPr>
      </w:pPr>
      <w:bookmarkStart w:id="24" w:name="_Hlk95319296"/>
    </w:p>
    <w:p w14:paraId="1966A488" w14:textId="6C441CBD" w:rsidR="00763A6A" w:rsidRPr="00BC437C" w:rsidRDefault="00763A6A" w:rsidP="003D41EA">
      <w:pPr>
        <w:pStyle w:val="ListParagraph"/>
        <w:numPr>
          <w:ilvl w:val="2"/>
          <w:numId w:val="16"/>
        </w:numPr>
        <w:spacing w:line="276" w:lineRule="auto"/>
        <w:ind w:left="709" w:hanging="709"/>
        <w:rPr>
          <w:rFonts w:eastAsia="Calibri"/>
        </w:rPr>
      </w:pPr>
      <w:r w:rsidRPr="00BC437C">
        <w:rPr>
          <w:rFonts w:eastAsia="Calibri" w:cs="Arial"/>
          <w:u w:val="single"/>
        </w:rPr>
        <w:t>Financial monitoring information</w:t>
      </w:r>
    </w:p>
    <w:bookmarkEnd w:id="24"/>
    <w:p w14:paraId="5DAA982D" w14:textId="77777777" w:rsidR="00132EA8" w:rsidRDefault="00132EA8" w:rsidP="00132EA8">
      <w:pPr>
        <w:pStyle w:val="ListParagraph"/>
        <w:autoSpaceDE w:val="0"/>
        <w:autoSpaceDN w:val="0"/>
        <w:adjustRightInd w:val="0"/>
        <w:spacing w:line="276" w:lineRule="auto"/>
        <w:ind w:left="1985"/>
        <w:rPr>
          <w:rFonts w:eastAsia="Calibri" w:cs="Arial"/>
        </w:rPr>
      </w:pPr>
    </w:p>
    <w:p w14:paraId="11C2BBB1" w14:textId="205E5333" w:rsidR="00564512" w:rsidRPr="00BC437C" w:rsidRDefault="00564512" w:rsidP="003D41EA">
      <w:pPr>
        <w:pStyle w:val="ListParagraph"/>
        <w:numPr>
          <w:ilvl w:val="0"/>
          <w:numId w:val="9"/>
        </w:numPr>
        <w:autoSpaceDE w:val="0"/>
        <w:autoSpaceDN w:val="0"/>
        <w:adjustRightInd w:val="0"/>
        <w:spacing w:line="276" w:lineRule="auto"/>
        <w:ind w:left="1276"/>
        <w:rPr>
          <w:rFonts w:eastAsia="Calibri" w:cs="Arial"/>
        </w:rPr>
      </w:pPr>
      <w:r w:rsidRPr="00BC437C">
        <w:rPr>
          <w:rFonts w:eastAsia="Calibri" w:cs="Arial"/>
        </w:rPr>
        <w:t xml:space="preserve">to </w:t>
      </w:r>
      <w:r w:rsidR="00611B06" w:rsidRPr="00BC437C">
        <w:rPr>
          <w:rFonts w:eastAsia="Calibri" w:cs="Arial"/>
        </w:rPr>
        <w:t xml:space="preserve">receive assurance on the effective </w:t>
      </w:r>
      <w:r w:rsidRPr="00BC437C">
        <w:rPr>
          <w:rFonts w:eastAsia="Calibri" w:cs="Arial"/>
        </w:rPr>
        <w:t>monitor</w:t>
      </w:r>
      <w:r w:rsidR="00611B06" w:rsidRPr="00BC437C">
        <w:rPr>
          <w:rFonts w:eastAsia="Calibri" w:cs="Arial"/>
        </w:rPr>
        <w:t>ing of</w:t>
      </w:r>
      <w:r w:rsidRPr="00BC437C">
        <w:rPr>
          <w:rFonts w:eastAsia="Calibri" w:cs="Arial"/>
        </w:rPr>
        <w:t xml:space="preserve"> the ICB in</w:t>
      </w:r>
      <w:r w:rsidR="0069047D" w:rsidRPr="00BC437C">
        <w:rPr>
          <w:rFonts w:eastAsia="Calibri" w:cs="Arial"/>
        </w:rPr>
        <w:t>-</w:t>
      </w:r>
      <w:r w:rsidRPr="00BC437C">
        <w:rPr>
          <w:rFonts w:eastAsia="Calibri" w:cs="Arial"/>
        </w:rPr>
        <w:t xml:space="preserve">year financial performance against plan, </w:t>
      </w:r>
      <w:r w:rsidR="0069047D" w:rsidRPr="00BC437C">
        <w:rPr>
          <w:rFonts w:eastAsia="Calibri" w:cs="Arial"/>
        </w:rPr>
        <w:t>with</w:t>
      </w:r>
      <w:r w:rsidRPr="00BC437C">
        <w:rPr>
          <w:rFonts w:eastAsia="Calibri" w:cs="Arial"/>
        </w:rPr>
        <w:t xml:space="preserve"> consideration </w:t>
      </w:r>
      <w:r w:rsidR="0069047D" w:rsidRPr="00BC437C">
        <w:rPr>
          <w:rFonts w:eastAsia="Calibri" w:cs="Arial"/>
        </w:rPr>
        <w:t xml:space="preserve">of </w:t>
      </w:r>
      <w:r w:rsidRPr="00BC437C">
        <w:rPr>
          <w:rFonts w:eastAsia="Calibri" w:cs="Arial"/>
        </w:rPr>
        <w:t>underlying activity</w:t>
      </w:r>
      <w:r w:rsidR="00524DEB" w:rsidRPr="00BC437C">
        <w:rPr>
          <w:rFonts w:eastAsia="Calibri" w:cs="Arial"/>
        </w:rPr>
        <w:t xml:space="preserve"> and relevant performance</w:t>
      </w:r>
      <w:r w:rsidRPr="00BC437C">
        <w:rPr>
          <w:rFonts w:eastAsia="Calibri" w:cs="Arial"/>
        </w:rPr>
        <w:t xml:space="preserve"> data as appropriate, identifying key issues and risks requiring discussion or decision by the </w:t>
      </w:r>
      <w:r w:rsidR="00EC7571" w:rsidRPr="00BC437C">
        <w:rPr>
          <w:rFonts w:eastAsia="Calibri" w:cs="Arial"/>
        </w:rPr>
        <w:t>Board</w:t>
      </w:r>
      <w:r w:rsidR="0069047D" w:rsidRPr="00BC437C">
        <w:rPr>
          <w:rFonts w:eastAsia="Calibri" w:cs="Arial"/>
        </w:rPr>
        <w:t>;</w:t>
      </w:r>
    </w:p>
    <w:p w14:paraId="0801D2E1" w14:textId="77777777" w:rsidR="00763A6A" w:rsidRPr="00BC437C" w:rsidRDefault="00763A6A" w:rsidP="003D41EA">
      <w:pPr>
        <w:pStyle w:val="ListParagraph"/>
        <w:numPr>
          <w:ilvl w:val="0"/>
          <w:numId w:val="9"/>
        </w:numPr>
        <w:autoSpaceDE w:val="0"/>
        <w:autoSpaceDN w:val="0"/>
        <w:adjustRightInd w:val="0"/>
        <w:spacing w:line="276" w:lineRule="auto"/>
        <w:ind w:left="1276"/>
        <w:jc w:val="both"/>
        <w:rPr>
          <w:rFonts w:eastAsia="Calibri" w:cs="Arial"/>
        </w:rPr>
      </w:pPr>
      <w:r w:rsidRPr="00BC437C">
        <w:rPr>
          <w:rFonts w:eastAsia="Calibri" w:cs="Arial"/>
        </w:rPr>
        <w:lastRenderedPageBreak/>
        <w:t xml:space="preserve">to </w:t>
      </w:r>
      <w:r w:rsidR="00E5114C" w:rsidRPr="00BC437C">
        <w:rPr>
          <w:rFonts w:eastAsia="Calibri" w:cs="Arial"/>
        </w:rPr>
        <w:t>oversee</w:t>
      </w:r>
      <w:r w:rsidR="0001233C" w:rsidRPr="00BC437C">
        <w:rPr>
          <w:rFonts w:eastAsia="Calibri" w:cs="Arial"/>
        </w:rPr>
        <w:t xml:space="preserve"> and challenge</w:t>
      </w:r>
      <w:r w:rsidRPr="00BC437C">
        <w:rPr>
          <w:rFonts w:eastAsia="Calibri" w:cs="Arial"/>
        </w:rPr>
        <w:t xml:space="preserve"> the financial position and financial impacts (both short and long-term) to support decision-making</w:t>
      </w:r>
      <w:r w:rsidR="0069047D" w:rsidRPr="00BC437C">
        <w:rPr>
          <w:rFonts w:eastAsia="Calibri" w:cs="Arial"/>
        </w:rPr>
        <w:t>;</w:t>
      </w:r>
    </w:p>
    <w:p w14:paraId="27F5642D" w14:textId="5446E767" w:rsidR="00EE0F96" w:rsidRPr="00BC437C" w:rsidRDefault="00763A6A" w:rsidP="003D41EA">
      <w:pPr>
        <w:pStyle w:val="ListParagraph"/>
        <w:numPr>
          <w:ilvl w:val="0"/>
          <w:numId w:val="9"/>
        </w:numPr>
        <w:autoSpaceDE w:val="0"/>
        <w:autoSpaceDN w:val="0"/>
        <w:adjustRightInd w:val="0"/>
        <w:spacing w:line="276" w:lineRule="auto"/>
        <w:ind w:left="1276"/>
        <w:jc w:val="both"/>
        <w:rPr>
          <w:rFonts w:eastAsia="Calibri" w:cs="Arial"/>
        </w:rPr>
      </w:pPr>
      <w:r w:rsidRPr="00BC437C">
        <w:rPr>
          <w:rFonts w:eastAsia="Calibri" w:cs="Arial"/>
        </w:rPr>
        <w:t xml:space="preserve">to </w:t>
      </w:r>
      <w:r w:rsidR="00360F7E" w:rsidRPr="00BC437C">
        <w:rPr>
          <w:rFonts w:eastAsia="Calibri" w:cs="Arial"/>
        </w:rPr>
        <w:t>be assure</w:t>
      </w:r>
      <w:r w:rsidR="00E5114C" w:rsidRPr="00BC437C">
        <w:rPr>
          <w:rFonts w:eastAsia="Calibri" w:cs="Arial"/>
        </w:rPr>
        <w:t>d</w:t>
      </w:r>
      <w:r w:rsidR="00EE0F96" w:rsidRPr="00BC437C">
        <w:rPr>
          <w:rFonts w:eastAsia="Calibri" w:cs="Arial"/>
        </w:rPr>
        <w:t xml:space="preserve"> that all plans and reports are supported by robust activity and financial information</w:t>
      </w:r>
      <w:r w:rsidR="0069047D" w:rsidRPr="00BC437C">
        <w:rPr>
          <w:rFonts w:eastAsia="Calibri" w:cs="Arial"/>
        </w:rPr>
        <w:t>;</w:t>
      </w:r>
    </w:p>
    <w:p w14:paraId="6A77DFBF" w14:textId="07F0310B" w:rsidR="00763A6A" w:rsidRPr="00BC437C" w:rsidRDefault="00E5114C" w:rsidP="003D41EA">
      <w:pPr>
        <w:pStyle w:val="ListParagraph"/>
        <w:numPr>
          <w:ilvl w:val="0"/>
          <w:numId w:val="9"/>
        </w:numPr>
        <w:autoSpaceDE w:val="0"/>
        <w:autoSpaceDN w:val="0"/>
        <w:adjustRightInd w:val="0"/>
        <w:spacing w:line="276" w:lineRule="auto"/>
        <w:ind w:left="1276"/>
        <w:jc w:val="both"/>
        <w:rPr>
          <w:rFonts w:eastAsia="Calibri" w:cs="Arial"/>
        </w:rPr>
      </w:pPr>
      <w:r w:rsidRPr="00BC437C">
        <w:rPr>
          <w:rFonts w:eastAsia="Calibri" w:cs="Arial"/>
        </w:rPr>
        <w:t>t</w:t>
      </w:r>
      <w:r w:rsidR="00EE0F96" w:rsidRPr="00BC437C">
        <w:rPr>
          <w:rFonts w:eastAsia="Calibri" w:cs="Arial"/>
        </w:rPr>
        <w:t>o</w:t>
      </w:r>
      <w:r w:rsidR="00360F7E" w:rsidRPr="00BC437C">
        <w:rPr>
          <w:rFonts w:eastAsia="Calibri" w:cs="Arial"/>
        </w:rPr>
        <w:t xml:space="preserve"> be assured that there is robus</w:t>
      </w:r>
      <w:r w:rsidR="000239CA" w:rsidRPr="00BC437C">
        <w:rPr>
          <w:rFonts w:eastAsia="Calibri" w:cs="Arial"/>
        </w:rPr>
        <w:t>t</w:t>
      </w:r>
      <w:r w:rsidR="00763A6A" w:rsidRPr="00BC437C">
        <w:rPr>
          <w:rFonts w:eastAsia="Calibri" w:cs="Arial"/>
        </w:rPr>
        <w:t xml:space="preserve"> financial and activity modelling to support the ICB priority areas</w:t>
      </w:r>
      <w:r w:rsidR="0069047D" w:rsidRPr="00BC437C">
        <w:rPr>
          <w:rFonts w:eastAsia="Calibri" w:cs="Arial"/>
        </w:rPr>
        <w:t>;</w:t>
      </w:r>
    </w:p>
    <w:p w14:paraId="24D442C0" w14:textId="1CB868C7" w:rsidR="00480E69" w:rsidRPr="00BC437C" w:rsidRDefault="00480E69" w:rsidP="003D41EA">
      <w:pPr>
        <w:pStyle w:val="BodyText2"/>
        <w:numPr>
          <w:ilvl w:val="0"/>
          <w:numId w:val="29"/>
        </w:numPr>
        <w:spacing w:after="0" w:line="276" w:lineRule="auto"/>
        <w:ind w:left="1276"/>
        <w:rPr>
          <w:rFonts w:ascii="Arial" w:hAnsi="Arial" w:cs="Arial"/>
          <w:sz w:val="22"/>
          <w:szCs w:val="22"/>
        </w:rPr>
      </w:pPr>
      <w:r w:rsidRPr="00BC437C">
        <w:rPr>
          <w:rFonts w:ascii="Arial" w:hAnsi="Arial" w:cs="Arial"/>
          <w:sz w:val="22"/>
          <w:szCs w:val="22"/>
        </w:rPr>
        <w:t xml:space="preserve">Provide oversight of the Financial Strategy including the medium-term financial plan (MTFP) </w:t>
      </w:r>
    </w:p>
    <w:p w14:paraId="1C6451A5" w14:textId="1D520E53" w:rsidR="00763A6A" w:rsidRPr="00BC437C" w:rsidRDefault="00763A6A" w:rsidP="003D41EA">
      <w:pPr>
        <w:pStyle w:val="ListParagraph"/>
        <w:numPr>
          <w:ilvl w:val="0"/>
          <w:numId w:val="9"/>
        </w:numPr>
        <w:autoSpaceDE w:val="0"/>
        <w:autoSpaceDN w:val="0"/>
        <w:adjustRightInd w:val="0"/>
        <w:spacing w:line="276" w:lineRule="auto"/>
        <w:ind w:left="1276"/>
        <w:jc w:val="both"/>
        <w:rPr>
          <w:rFonts w:eastAsia="Calibri" w:cs="Arial"/>
        </w:rPr>
      </w:pPr>
      <w:r w:rsidRPr="00BC437C">
        <w:rPr>
          <w:rFonts w:eastAsia="Calibri" w:cs="Arial"/>
        </w:rPr>
        <w:t xml:space="preserve">to </w:t>
      </w:r>
      <w:r w:rsidR="00387A85" w:rsidRPr="00BC437C">
        <w:rPr>
          <w:rFonts w:eastAsia="Calibri" w:cs="Arial"/>
        </w:rPr>
        <w:t xml:space="preserve">be assured </w:t>
      </w:r>
      <w:r w:rsidR="003056A4" w:rsidRPr="00BC437C">
        <w:rPr>
          <w:rFonts w:eastAsia="Calibri" w:cs="Arial"/>
        </w:rPr>
        <w:t xml:space="preserve">there is a robust </w:t>
      </w:r>
      <w:r w:rsidRPr="00BC437C">
        <w:rPr>
          <w:rFonts w:eastAsia="Calibri" w:cs="Arial"/>
        </w:rPr>
        <w:t xml:space="preserve">understanding of where costs sit across </w:t>
      </w:r>
      <w:r w:rsidR="007C499D" w:rsidRPr="00BC437C">
        <w:rPr>
          <w:rFonts w:eastAsia="Calibri" w:cs="Arial"/>
        </w:rPr>
        <w:t>the</w:t>
      </w:r>
      <w:r w:rsidRPr="00BC437C">
        <w:rPr>
          <w:rFonts w:eastAsia="Calibri" w:cs="Arial"/>
        </w:rPr>
        <w:t xml:space="preserve"> system, </w:t>
      </w:r>
      <w:r w:rsidR="007C499D" w:rsidRPr="00BC437C">
        <w:rPr>
          <w:rFonts w:eastAsia="Calibri" w:cs="Arial"/>
        </w:rPr>
        <w:t xml:space="preserve">the drivers of </w:t>
      </w:r>
      <w:r w:rsidRPr="00BC437C">
        <w:rPr>
          <w:rFonts w:eastAsia="Calibri" w:cs="Arial"/>
        </w:rPr>
        <w:t>system cost</w:t>
      </w:r>
      <w:r w:rsidR="007C499D" w:rsidRPr="00BC437C">
        <w:rPr>
          <w:rFonts w:eastAsia="Calibri" w:cs="Arial"/>
        </w:rPr>
        <w:t xml:space="preserve">, </w:t>
      </w:r>
      <w:r w:rsidRPr="00BC437C">
        <w:rPr>
          <w:rFonts w:eastAsia="Calibri" w:cs="Arial"/>
        </w:rPr>
        <w:t>and the impacts of service change on costs</w:t>
      </w:r>
      <w:r w:rsidR="0069047D" w:rsidRPr="00BC437C">
        <w:rPr>
          <w:rFonts w:eastAsia="Calibri" w:cs="Arial"/>
        </w:rPr>
        <w:t>;</w:t>
      </w:r>
    </w:p>
    <w:p w14:paraId="1C1E69C4" w14:textId="3B32DC0A" w:rsidR="003056A4" w:rsidRPr="00BC437C" w:rsidRDefault="003056A4" w:rsidP="003D41EA">
      <w:pPr>
        <w:pStyle w:val="ListParagraph"/>
        <w:numPr>
          <w:ilvl w:val="0"/>
          <w:numId w:val="9"/>
        </w:numPr>
        <w:autoSpaceDE w:val="0"/>
        <w:autoSpaceDN w:val="0"/>
        <w:adjustRightInd w:val="0"/>
        <w:spacing w:line="276" w:lineRule="auto"/>
        <w:ind w:left="1276"/>
        <w:jc w:val="both"/>
        <w:rPr>
          <w:rFonts w:eastAsia="Calibri" w:cs="Arial"/>
        </w:rPr>
      </w:pPr>
      <w:r w:rsidRPr="00BC437C">
        <w:rPr>
          <w:rFonts w:eastAsia="Calibri" w:cs="Arial"/>
        </w:rPr>
        <w:t>to oversee the development of an approach with partners, including the ICB health and care partnership, to ensure the relationship between cost, performance, quality and environment sustainability are understood</w:t>
      </w:r>
      <w:r w:rsidR="0069047D" w:rsidRPr="00BC437C">
        <w:rPr>
          <w:rFonts w:eastAsia="Calibri" w:cs="Arial"/>
        </w:rPr>
        <w:t>;</w:t>
      </w:r>
    </w:p>
    <w:p w14:paraId="4F9CF9D0" w14:textId="3A76152F" w:rsidR="00763A6A" w:rsidRPr="00BC437C" w:rsidRDefault="00763A6A" w:rsidP="003D41EA">
      <w:pPr>
        <w:pStyle w:val="ListParagraph"/>
        <w:numPr>
          <w:ilvl w:val="0"/>
          <w:numId w:val="9"/>
        </w:numPr>
        <w:autoSpaceDE w:val="0"/>
        <w:autoSpaceDN w:val="0"/>
        <w:adjustRightInd w:val="0"/>
        <w:spacing w:line="276" w:lineRule="auto"/>
        <w:ind w:left="1276"/>
        <w:jc w:val="both"/>
        <w:rPr>
          <w:rFonts w:eastAsia="Calibri" w:cs="Arial"/>
        </w:rPr>
      </w:pPr>
      <w:r w:rsidRPr="00BC437C">
        <w:rPr>
          <w:rFonts w:eastAsia="Calibri" w:cs="Arial"/>
        </w:rPr>
        <w:t xml:space="preserve">to </w:t>
      </w:r>
      <w:r w:rsidR="00360F7E" w:rsidRPr="00BC437C">
        <w:rPr>
          <w:rFonts w:eastAsia="Calibri" w:cs="Arial"/>
        </w:rPr>
        <w:t>be assured that</w:t>
      </w:r>
      <w:r w:rsidRPr="00BC437C">
        <w:rPr>
          <w:rFonts w:eastAsia="Calibri" w:cs="Arial"/>
        </w:rPr>
        <w:t xml:space="preserve"> appropriate information is </w:t>
      </w:r>
      <w:r w:rsidR="00EE0F96" w:rsidRPr="00BC437C">
        <w:rPr>
          <w:rFonts w:eastAsia="Calibri" w:cs="Arial"/>
        </w:rPr>
        <w:t xml:space="preserve">reported </w:t>
      </w:r>
      <w:r w:rsidRPr="00BC437C">
        <w:rPr>
          <w:rFonts w:eastAsia="Calibri" w:cs="Arial"/>
        </w:rPr>
        <w:t>to manage financial issues, risks and opportunities across the ICB</w:t>
      </w:r>
      <w:r w:rsidR="0069047D" w:rsidRPr="00BC437C">
        <w:rPr>
          <w:rFonts w:eastAsia="Calibri" w:cs="Arial"/>
        </w:rPr>
        <w:t>;</w:t>
      </w:r>
    </w:p>
    <w:p w14:paraId="5428765B" w14:textId="2E99A4AE" w:rsidR="00763A6A" w:rsidRPr="00BC437C" w:rsidRDefault="00763A6A" w:rsidP="003D41EA">
      <w:pPr>
        <w:pStyle w:val="ListParagraph"/>
        <w:numPr>
          <w:ilvl w:val="0"/>
          <w:numId w:val="9"/>
        </w:numPr>
        <w:autoSpaceDE w:val="0"/>
        <w:autoSpaceDN w:val="0"/>
        <w:adjustRightInd w:val="0"/>
        <w:spacing w:line="276" w:lineRule="auto"/>
        <w:ind w:left="1276"/>
        <w:jc w:val="both"/>
        <w:rPr>
          <w:rFonts w:eastAsia="Calibri" w:cs="Arial"/>
        </w:rPr>
      </w:pPr>
      <w:r w:rsidRPr="00BC437C">
        <w:rPr>
          <w:rFonts w:eastAsia="Calibri" w:cs="Arial"/>
        </w:rPr>
        <w:t xml:space="preserve">to </w:t>
      </w:r>
      <w:r w:rsidR="00EE0F96" w:rsidRPr="00BC437C">
        <w:rPr>
          <w:rFonts w:eastAsia="Calibri" w:cs="Arial"/>
        </w:rPr>
        <w:t xml:space="preserve">consider and comment on strategic risks on the corporate risk register.  </w:t>
      </w:r>
    </w:p>
    <w:p w14:paraId="164D6DFD" w14:textId="77777777" w:rsidR="00BC437C" w:rsidRPr="00BC437C" w:rsidRDefault="00BC437C" w:rsidP="003D41EA">
      <w:pPr>
        <w:pStyle w:val="ListParagraph"/>
        <w:numPr>
          <w:ilvl w:val="0"/>
          <w:numId w:val="9"/>
        </w:numPr>
        <w:autoSpaceDE w:val="0"/>
        <w:autoSpaceDN w:val="0"/>
        <w:adjustRightInd w:val="0"/>
        <w:spacing w:line="276" w:lineRule="auto"/>
        <w:ind w:left="1276"/>
        <w:jc w:val="both"/>
        <w:rPr>
          <w:rFonts w:eastAsia="Calibri" w:cs="Arial"/>
        </w:rPr>
      </w:pPr>
      <w:r w:rsidRPr="00BC437C">
        <w:rPr>
          <w:rFonts w:eastAsia="Calibri" w:cs="Arial"/>
        </w:rPr>
        <w:t>to have oversight of the financial position of ICS partners, and how this relates to the system control total to ensure that we achieve the best financial outcome for the system;</w:t>
      </w:r>
    </w:p>
    <w:p w14:paraId="33813AA8" w14:textId="77777777" w:rsidR="00BC437C" w:rsidRPr="00BC437C" w:rsidRDefault="00BC437C" w:rsidP="003D41EA">
      <w:pPr>
        <w:pStyle w:val="ListParagraph"/>
        <w:numPr>
          <w:ilvl w:val="0"/>
          <w:numId w:val="9"/>
        </w:numPr>
        <w:autoSpaceDE w:val="0"/>
        <w:autoSpaceDN w:val="0"/>
        <w:adjustRightInd w:val="0"/>
        <w:spacing w:line="276" w:lineRule="auto"/>
        <w:ind w:left="1276"/>
        <w:jc w:val="both"/>
        <w:rPr>
          <w:rFonts w:eastAsia="Calibri" w:cs="Arial"/>
        </w:rPr>
      </w:pPr>
      <w:r w:rsidRPr="00BC437C">
        <w:rPr>
          <w:rFonts w:eastAsia="Calibri" w:cs="Arial"/>
        </w:rPr>
        <w:t>to receive in year financial performance reports from ICS partners which are based on common approaches, estimates and judgements.</w:t>
      </w:r>
    </w:p>
    <w:p w14:paraId="2A9856C6" w14:textId="77777777" w:rsidR="002401EC" w:rsidRPr="00BC437C" w:rsidRDefault="002401EC" w:rsidP="00C648F5">
      <w:pPr>
        <w:autoSpaceDE w:val="0"/>
        <w:autoSpaceDN w:val="0"/>
        <w:adjustRightInd w:val="0"/>
        <w:spacing w:line="276" w:lineRule="auto"/>
        <w:rPr>
          <w:rFonts w:ascii="Arial" w:eastAsia="Calibri" w:hAnsi="Arial" w:cs="Arial"/>
          <w:u w:val="single"/>
        </w:rPr>
      </w:pPr>
    </w:p>
    <w:p w14:paraId="2F515A13" w14:textId="351E27ED" w:rsidR="00763A6A" w:rsidRPr="00BC437C" w:rsidRDefault="00763A6A" w:rsidP="003D41EA">
      <w:pPr>
        <w:pStyle w:val="ListParagraph"/>
        <w:numPr>
          <w:ilvl w:val="2"/>
          <w:numId w:val="16"/>
        </w:numPr>
        <w:spacing w:line="276" w:lineRule="auto"/>
        <w:ind w:left="709" w:hanging="709"/>
        <w:rPr>
          <w:rFonts w:eastAsia="Calibri"/>
        </w:rPr>
      </w:pPr>
      <w:r w:rsidRPr="00BC437C">
        <w:rPr>
          <w:rFonts w:eastAsia="Calibri" w:cs="Arial"/>
          <w:u w:val="single"/>
        </w:rPr>
        <w:t>Performance</w:t>
      </w:r>
    </w:p>
    <w:p w14:paraId="439FFCEC" w14:textId="77777777" w:rsidR="00132EA8" w:rsidRDefault="00132EA8" w:rsidP="00132EA8">
      <w:pPr>
        <w:pStyle w:val="ListParagraph"/>
        <w:autoSpaceDE w:val="0"/>
        <w:autoSpaceDN w:val="0"/>
        <w:adjustRightInd w:val="0"/>
        <w:spacing w:line="276" w:lineRule="auto"/>
        <w:ind w:left="1985"/>
        <w:jc w:val="both"/>
        <w:rPr>
          <w:rFonts w:eastAsia="Calibri" w:cs="Arial"/>
        </w:rPr>
      </w:pPr>
    </w:p>
    <w:p w14:paraId="53148902" w14:textId="2EB7C372" w:rsidR="00480E69" w:rsidRPr="00BC437C" w:rsidRDefault="00480E69" w:rsidP="003D41EA">
      <w:pPr>
        <w:pStyle w:val="ListParagraph"/>
        <w:numPr>
          <w:ilvl w:val="0"/>
          <w:numId w:val="10"/>
        </w:numPr>
        <w:autoSpaceDE w:val="0"/>
        <w:autoSpaceDN w:val="0"/>
        <w:adjustRightInd w:val="0"/>
        <w:spacing w:line="276" w:lineRule="auto"/>
        <w:ind w:left="1276"/>
        <w:jc w:val="both"/>
        <w:rPr>
          <w:rFonts w:eastAsia="Calibri" w:cs="Arial"/>
        </w:rPr>
      </w:pPr>
      <w:r w:rsidRPr="00BC437C">
        <w:rPr>
          <w:rFonts w:eastAsia="Calibri" w:cs="Arial"/>
        </w:rPr>
        <w:t xml:space="preserve">Assure the ICB’s performance against </w:t>
      </w:r>
      <w:r w:rsidR="00132EA8">
        <w:rPr>
          <w:rFonts w:eastAsia="Calibri" w:cs="Arial"/>
        </w:rPr>
        <w:t xml:space="preserve">the </w:t>
      </w:r>
      <w:r w:rsidRPr="00BC437C">
        <w:rPr>
          <w:rFonts w:eastAsia="Calibri" w:cs="Arial"/>
        </w:rPr>
        <w:t>Constitution and other Local Performance Measures.</w:t>
      </w:r>
    </w:p>
    <w:p w14:paraId="43EF0397" w14:textId="77777777" w:rsidR="00480E69" w:rsidRPr="00BC437C" w:rsidRDefault="00480E69" w:rsidP="003D41EA">
      <w:pPr>
        <w:pStyle w:val="ListParagraph"/>
        <w:numPr>
          <w:ilvl w:val="0"/>
          <w:numId w:val="10"/>
        </w:numPr>
        <w:autoSpaceDE w:val="0"/>
        <w:autoSpaceDN w:val="0"/>
        <w:adjustRightInd w:val="0"/>
        <w:spacing w:line="276" w:lineRule="auto"/>
        <w:ind w:left="1276"/>
        <w:jc w:val="both"/>
        <w:rPr>
          <w:rFonts w:eastAsia="Calibri" w:cs="Arial"/>
        </w:rPr>
      </w:pPr>
      <w:r w:rsidRPr="00BC437C">
        <w:rPr>
          <w:rFonts w:eastAsia="Calibri" w:cs="Arial"/>
        </w:rPr>
        <w:t>Assure that the underpinning systems and processes for data collection and management are robust and provide relevant, timely and accurate information to support the operational management of the organisation.</w:t>
      </w:r>
    </w:p>
    <w:p w14:paraId="34761EC6" w14:textId="77777777" w:rsidR="00132EA8" w:rsidRPr="00BC437C" w:rsidRDefault="00132EA8" w:rsidP="009470FB">
      <w:pPr>
        <w:autoSpaceDE w:val="0"/>
        <w:autoSpaceDN w:val="0"/>
        <w:adjustRightInd w:val="0"/>
        <w:spacing w:line="276" w:lineRule="auto"/>
        <w:ind w:left="1985"/>
        <w:rPr>
          <w:rFonts w:ascii="Arial" w:eastAsia="Calibri" w:hAnsi="Arial" w:cs="Arial"/>
          <w:u w:val="single"/>
        </w:rPr>
      </w:pPr>
    </w:p>
    <w:p w14:paraId="4E8AC983" w14:textId="0B76FE48" w:rsidR="00763A6A" w:rsidRPr="00BC437C" w:rsidRDefault="00763A6A" w:rsidP="003D41EA">
      <w:pPr>
        <w:pStyle w:val="ListParagraph"/>
        <w:numPr>
          <w:ilvl w:val="2"/>
          <w:numId w:val="16"/>
        </w:numPr>
        <w:spacing w:line="276" w:lineRule="auto"/>
        <w:ind w:left="709" w:hanging="709"/>
        <w:rPr>
          <w:rFonts w:eastAsia="Calibri"/>
        </w:rPr>
      </w:pPr>
      <w:r w:rsidRPr="00BC437C">
        <w:rPr>
          <w:rFonts w:eastAsia="Calibri" w:cs="Arial"/>
          <w:u w:val="single"/>
        </w:rPr>
        <w:t>Capital</w:t>
      </w:r>
    </w:p>
    <w:p w14:paraId="11048D51" w14:textId="77777777" w:rsidR="00132EA8" w:rsidRDefault="00132EA8" w:rsidP="00132EA8">
      <w:pPr>
        <w:pStyle w:val="ListParagraph"/>
        <w:autoSpaceDE w:val="0"/>
        <w:autoSpaceDN w:val="0"/>
        <w:adjustRightInd w:val="0"/>
        <w:spacing w:line="276" w:lineRule="auto"/>
        <w:ind w:left="1985"/>
        <w:jc w:val="both"/>
        <w:rPr>
          <w:rFonts w:eastAsia="Calibri" w:cs="Arial"/>
        </w:rPr>
      </w:pPr>
    </w:p>
    <w:p w14:paraId="3D617BA2" w14:textId="328770F1" w:rsidR="00763A6A" w:rsidRPr="00BC437C" w:rsidRDefault="009470FB" w:rsidP="003D41EA">
      <w:pPr>
        <w:pStyle w:val="ListParagraph"/>
        <w:numPr>
          <w:ilvl w:val="0"/>
          <w:numId w:val="12"/>
        </w:numPr>
        <w:autoSpaceDE w:val="0"/>
        <w:autoSpaceDN w:val="0"/>
        <w:adjustRightInd w:val="0"/>
        <w:spacing w:line="276" w:lineRule="auto"/>
        <w:ind w:left="1276"/>
        <w:jc w:val="both"/>
        <w:rPr>
          <w:rFonts w:eastAsia="Calibri" w:cs="Arial"/>
        </w:rPr>
      </w:pPr>
      <w:r>
        <w:rPr>
          <w:rFonts w:eastAsia="Calibri" w:cs="Arial"/>
        </w:rPr>
        <w:t>H</w:t>
      </w:r>
      <w:r w:rsidR="003056A4" w:rsidRPr="00BC437C">
        <w:rPr>
          <w:rFonts w:eastAsia="Calibri" w:cs="Arial"/>
        </w:rPr>
        <w:t>ave oversight of</w:t>
      </w:r>
      <w:r w:rsidR="000C37E3" w:rsidRPr="00BC437C">
        <w:rPr>
          <w:rFonts w:eastAsia="Calibri" w:cs="Arial"/>
        </w:rPr>
        <w:t xml:space="preserve"> </w:t>
      </w:r>
      <w:r w:rsidR="00763A6A" w:rsidRPr="00BC437C">
        <w:rPr>
          <w:rFonts w:eastAsia="Calibri" w:cs="Arial"/>
        </w:rPr>
        <w:t>the system estates strategy and plan to ensure it properly balances clinical, strategic and affordability drivers</w:t>
      </w:r>
      <w:r w:rsidR="0069047D" w:rsidRPr="00BC437C">
        <w:rPr>
          <w:rFonts w:eastAsia="Calibri" w:cs="Arial"/>
        </w:rPr>
        <w:t>;</w:t>
      </w:r>
    </w:p>
    <w:p w14:paraId="3D9E5408" w14:textId="2C06D61D" w:rsidR="00524DEB" w:rsidRPr="00BC437C" w:rsidRDefault="009470FB" w:rsidP="003D41EA">
      <w:pPr>
        <w:pStyle w:val="ListParagraph"/>
        <w:numPr>
          <w:ilvl w:val="0"/>
          <w:numId w:val="12"/>
        </w:numPr>
        <w:autoSpaceDE w:val="0"/>
        <w:autoSpaceDN w:val="0"/>
        <w:adjustRightInd w:val="0"/>
        <w:spacing w:line="276" w:lineRule="auto"/>
        <w:ind w:left="1276"/>
        <w:jc w:val="both"/>
        <w:rPr>
          <w:rFonts w:eastAsia="Calibri" w:cs="Arial"/>
        </w:rPr>
      </w:pPr>
      <w:r>
        <w:rPr>
          <w:rFonts w:eastAsia="Calibri" w:cs="Arial"/>
        </w:rPr>
        <w:t>R</w:t>
      </w:r>
      <w:r w:rsidR="00524DEB" w:rsidRPr="00BC437C">
        <w:rPr>
          <w:rFonts w:eastAsia="Calibri" w:cs="Arial"/>
        </w:rPr>
        <w:t>eceive assurance that the estates plan is built into system financial plans;</w:t>
      </w:r>
    </w:p>
    <w:p w14:paraId="5FD0D5E8" w14:textId="5D52E9A4" w:rsidR="00763A6A" w:rsidRPr="00BC437C" w:rsidRDefault="00480E69" w:rsidP="003D41EA">
      <w:pPr>
        <w:pStyle w:val="ListParagraph"/>
        <w:numPr>
          <w:ilvl w:val="0"/>
          <w:numId w:val="12"/>
        </w:numPr>
        <w:autoSpaceDE w:val="0"/>
        <w:autoSpaceDN w:val="0"/>
        <w:adjustRightInd w:val="0"/>
        <w:spacing w:line="276" w:lineRule="auto"/>
        <w:ind w:left="1276"/>
        <w:jc w:val="both"/>
        <w:rPr>
          <w:rFonts w:eastAsia="Calibri" w:cs="Arial"/>
        </w:rPr>
      </w:pPr>
      <w:r w:rsidRPr="00BC437C">
        <w:rPr>
          <w:rFonts w:eastAsia="Calibri" w:cs="Arial"/>
        </w:rPr>
        <w:t xml:space="preserve">Assure </w:t>
      </w:r>
      <w:r w:rsidR="00763A6A" w:rsidRPr="00BC437C">
        <w:rPr>
          <w:rFonts w:eastAsia="Calibri" w:cs="Arial"/>
        </w:rPr>
        <w:t xml:space="preserve">the </w:t>
      </w:r>
      <w:r w:rsidRPr="00BC437C">
        <w:rPr>
          <w:rFonts w:eastAsia="Calibri" w:cs="Arial"/>
        </w:rPr>
        <w:t>S</w:t>
      </w:r>
      <w:r w:rsidR="00763A6A" w:rsidRPr="00BC437C">
        <w:rPr>
          <w:rFonts w:eastAsia="Calibri" w:cs="Arial"/>
        </w:rPr>
        <w:t xml:space="preserve">ystem capital programme </w:t>
      </w:r>
      <w:r w:rsidRPr="00BC437C">
        <w:rPr>
          <w:rFonts w:eastAsia="Calibri" w:cs="Arial"/>
        </w:rPr>
        <w:t xml:space="preserve">and annual capital budgets </w:t>
      </w:r>
      <w:r w:rsidR="00763A6A" w:rsidRPr="00BC437C">
        <w:rPr>
          <w:rFonts w:eastAsia="Calibri" w:cs="Arial"/>
        </w:rPr>
        <w:t xml:space="preserve">against the capital envelope and </w:t>
      </w:r>
      <w:r w:rsidR="003056A4" w:rsidRPr="00BC437C">
        <w:rPr>
          <w:rFonts w:eastAsia="Calibri" w:cs="Arial"/>
        </w:rPr>
        <w:t xml:space="preserve">consider actions that need to be taken </w:t>
      </w:r>
      <w:r w:rsidR="00763A6A" w:rsidRPr="00BC437C">
        <w:rPr>
          <w:rFonts w:eastAsia="Calibri" w:cs="Arial"/>
        </w:rPr>
        <w:t>to ensure that it is appropriately and completely used</w:t>
      </w:r>
      <w:r w:rsidRPr="00BC437C">
        <w:rPr>
          <w:rFonts w:eastAsia="Calibri" w:cs="Arial"/>
        </w:rPr>
        <w:t xml:space="preserve"> and recommend to the ICB</w:t>
      </w:r>
      <w:r w:rsidR="0069047D" w:rsidRPr="00BC437C">
        <w:rPr>
          <w:rFonts w:eastAsia="Calibri" w:cs="Arial"/>
        </w:rPr>
        <w:t>;</w:t>
      </w:r>
    </w:p>
    <w:p w14:paraId="22D50DD1" w14:textId="77777777" w:rsidR="00BC437C" w:rsidRPr="00BC437C" w:rsidRDefault="00480E69" w:rsidP="003D41EA">
      <w:pPr>
        <w:pStyle w:val="ListParagraph"/>
        <w:numPr>
          <w:ilvl w:val="0"/>
          <w:numId w:val="12"/>
        </w:numPr>
        <w:autoSpaceDE w:val="0"/>
        <w:autoSpaceDN w:val="0"/>
        <w:adjustRightInd w:val="0"/>
        <w:spacing w:line="276" w:lineRule="auto"/>
        <w:ind w:left="1276"/>
        <w:jc w:val="both"/>
        <w:rPr>
          <w:rFonts w:cs="Arial"/>
          <w:szCs w:val="22"/>
        </w:rPr>
      </w:pPr>
      <w:r w:rsidRPr="00BC437C">
        <w:rPr>
          <w:rFonts w:cs="Arial"/>
          <w:szCs w:val="22"/>
        </w:rPr>
        <w:t>Consider proposals for investment in line with an agreed prioritisation process for the ICB and NHS partner organisations</w:t>
      </w:r>
      <w:r w:rsidR="00BC437C" w:rsidRPr="00BC437C">
        <w:rPr>
          <w:rFonts w:cs="Arial"/>
          <w:szCs w:val="22"/>
        </w:rPr>
        <w:t>;</w:t>
      </w:r>
    </w:p>
    <w:p w14:paraId="5C82EB4C" w14:textId="340444ED" w:rsidR="00480E69" w:rsidRPr="00BC437C" w:rsidRDefault="00480E69" w:rsidP="003D41EA">
      <w:pPr>
        <w:pStyle w:val="ListParagraph"/>
        <w:numPr>
          <w:ilvl w:val="0"/>
          <w:numId w:val="12"/>
        </w:numPr>
        <w:autoSpaceDE w:val="0"/>
        <w:autoSpaceDN w:val="0"/>
        <w:adjustRightInd w:val="0"/>
        <w:spacing w:line="276" w:lineRule="auto"/>
        <w:ind w:left="1276"/>
        <w:jc w:val="both"/>
        <w:rPr>
          <w:rFonts w:cs="Arial"/>
          <w:szCs w:val="22"/>
        </w:rPr>
      </w:pPr>
      <w:r w:rsidRPr="00BC437C">
        <w:rPr>
          <w:rFonts w:cs="Arial"/>
          <w:szCs w:val="22"/>
        </w:rPr>
        <w:t>Review recommendations from the capital prioritisation process and assure recommendation to the Board for approval.</w:t>
      </w:r>
    </w:p>
    <w:p w14:paraId="22A69083" w14:textId="3CEAA049" w:rsidR="002864EE" w:rsidRPr="00BC437C" w:rsidRDefault="002864EE" w:rsidP="00C648F5">
      <w:pPr>
        <w:pStyle w:val="Level1Heading"/>
        <w:numPr>
          <w:ilvl w:val="0"/>
          <w:numId w:val="0"/>
        </w:numPr>
        <w:spacing w:before="0" w:after="0" w:line="276" w:lineRule="auto"/>
        <w:ind w:left="1361" w:hanging="1361"/>
        <w:rPr>
          <w:rFonts w:ascii="Arial" w:eastAsia="Calibri" w:hAnsi="Arial" w:cs="Arial"/>
        </w:rPr>
      </w:pPr>
    </w:p>
    <w:p w14:paraId="63B235CB" w14:textId="4056F10F" w:rsidR="003F6585" w:rsidRPr="009470FB" w:rsidRDefault="003F6585" w:rsidP="009470FB">
      <w:pPr>
        <w:pStyle w:val="ListParagraph"/>
        <w:numPr>
          <w:ilvl w:val="1"/>
          <w:numId w:val="16"/>
        </w:numPr>
        <w:spacing w:line="276" w:lineRule="auto"/>
        <w:ind w:left="709" w:hanging="709"/>
        <w:rPr>
          <w:rFonts w:eastAsia="Calibri"/>
          <w:u w:val="single"/>
        </w:rPr>
      </w:pPr>
      <w:bookmarkStart w:id="25" w:name="_Toc95319824"/>
      <w:r w:rsidRPr="009470FB">
        <w:rPr>
          <w:rFonts w:cs="Arial"/>
          <w:shd w:val="clear" w:color="auto" w:fill="FFFFFF"/>
        </w:rPr>
        <w:lastRenderedPageBreak/>
        <w:t>Approval of policies and standard operating procedures (SOPs) as relevant to the committee’s business.</w:t>
      </w:r>
    </w:p>
    <w:p w14:paraId="2A290C70" w14:textId="77777777" w:rsidR="00267BDB" w:rsidRPr="00BC437C" w:rsidRDefault="00267BDB" w:rsidP="003F6585">
      <w:pPr>
        <w:pStyle w:val="ListParagraph"/>
        <w:spacing w:line="276" w:lineRule="auto"/>
        <w:ind w:left="709"/>
        <w:rPr>
          <w:rFonts w:cs="Arial"/>
          <w:szCs w:val="22"/>
          <w:shd w:val="clear" w:color="auto" w:fill="FFFFFF"/>
        </w:rPr>
      </w:pPr>
    </w:p>
    <w:p w14:paraId="5CD39F82" w14:textId="77777777" w:rsidR="00EF35A9" w:rsidRPr="00BC437C" w:rsidRDefault="00EF35A9" w:rsidP="00EF35A9">
      <w:pPr>
        <w:pStyle w:val="Heading1"/>
        <w:autoSpaceDE w:val="0"/>
        <w:autoSpaceDN w:val="0"/>
        <w:adjustRightInd w:val="0"/>
      </w:pPr>
      <w:bookmarkStart w:id="26" w:name="_Toc102123290"/>
      <w:bookmarkStart w:id="27" w:name="_Toc103764006"/>
      <w:bookmarkEnd w:id="25"/>
      <w:r w:rsidRPr="00BC437C">
        <w:t>Relationship with the ICB and other groups / committees / boards</w:t>
      </w:r>
      <w:bookmarkEnd w:id="26"/>
      <w:bookmarkEnd w:id="27"/>
    </w:p>
    <w:p w14:paraId="3D9B2927" w14:textId="1080684D" w:rsidR="00EF35A9" w:rsidRPr="00BC437C" w:rsidRDefault="00EF35A9" w:rsidP="00EF35A9">
      <w:pPr>
        <w:pStyle w:val="BodyText2"/>
        <w:spacing w:after="0" w:line="276" w:lineRule="auto"/>
        <w:jc w:val="both"/>
        <w:rPr>
          <w:rFonts w:ascii="Arial" w:eastAsia="Calibri" w:hAnsi="Arial" w:cs="Arial"/>
          <w:b/>
          <w:bCs/>
          <w:sz w:val="22"/>
          <w:szCs w:val="22"/>
        </w:rPr>
      </w:pPr>
    </w:p>
    <w:p w14:paraId="07B6943C" w14:textId="77777777" w:rsidR="001D0B98" w:rsidRPr="00BC437C" w:rsidRDefault="001D0B98" w:rsidP="001D0B98">
      <w:pPr>
        <w:pStyle w:val="ListParagraph"/>
        <w:numPr>
          <w:ilvl w:val="0"/>
          <w:numId w:val="16"/>
        </w:numPr>
        <w:spacing w:line="276" w:lineRule="auto"/>
        <w:rPr>
          <w:rFonts w:eastAsia="Calibri"/>
          <w:iCs/>
          <w:vanish/>
          <w:szCs w:val="22"/>
          <w:u w:val="single"/>
        </w:rPr>
      </w:pPr>
    </w:p>
    <w:p w14:paraId="140B28F0" w14:textId="682091D8" w:rsidR="002B5F70" w:rsidRPr="00BC437C" w:rsidRDefault="001D0B98" w:rsidP="002B5F70">
      <w:pPr>
        <w:pStyle w:val="ListParagraph"/>
        <w:numPr>
          <w:ilvl w:val="1"/>
          <w:numId w:val="16"/>
        </w:numPr>
        <w:spacing w:line="276" w:lineRule="auto"/>
        <w:ind w:left="709" w:hanging="709"/>
        <w:rPr>
          <w:rFonts w:eastAsia="Calibri"/>
        </w:rPr>
      </w:pPr>
      <w:r w:rsidRPr="00BC437C">
        <w:rPr>
          <w:rFonts w:eastAsia="Calibri" w:cs="Arial"/>
        </w:rPr>
        <w:t xml:space="preserve">The </w:t>
      </w:r>
      <w:r w:rsidR="002F1CD6">
        <w:rPr>
          <w:rFonts w:eastAsia="Calibri" w:cs="Arial"/>
        </w:rPr>
        <w:t>System Resources</w:t>
      </w:r>
      <w:r w:rsidRPr="00BC437C">
        <w:rPr>
          <w:rFonts w:eastAsia="Calibri" w:cs="Arial"/>
        </w:rPr>
        <w:t xml:space="preserve"> Committee is directly accountable to the ICB. The minutes of meetings shall be formally recorded.  The Committee will advise the Audit Committee on the adequacy of assurances available and contribute to the Annual Governance Statement.</w:t>
      </w:r>
    </w:p>
    <w:p w14:paraId="0720CC83" w14:textId="77777777" w:rsidR="002B5F70" w:rsidRPr="00BC437C" w:rsidRDefault="002B5F70" w:rsidP="002B5F70">
      <w:pPr>
        <w:pStyle w:val="ListParagraph"/>
        <w:spacing w:line="276" w:lineRule="auto"/>
        <w:ind w:left="709"/>
        <w:rPr>
          <w:rFonts w:eastAsia="Calibri"/>
        </w:rPr>
      </w:pPr>
    </w:p>
    <w:p w14:paraId="6B97A26B" w14:textId="3BF51217" w:rsidR="000A0BC0" w:rsidRPr="00BC437C" w:rsidRDefault="001D0B98" w:rsidP="000A0BC0">
      <w:pPr>
        <w:pStyle w:val="ListParagraph"/>
        <w:numPr>
          <w:ilvl w:val="1"/>
          <w:numId w:val="16"/>
        </w:numPr>
        <w:spacing w:line="276" w:lineRule="auto"/>
        <w:ind w:left="709" w:hanging="709"/>
        <w:rPr>
          <w:rFonts w:eastAsia="Calibri" w:cs="Arial"/>
          <w:szCs w:val="22"/>
        </w:rPr>
      </w:pPr>
      <w:r w:rsidRPr="00BC437C">
        <w:rPr>
          <w:rFonts w:eastAsia="Calibri" w:cs="Arial"/>
        </w:rPr>
        <w:t xml:space="preserve">The Committee will have oversight of and approve the Terms of Reference and work programmes for the groups reporting into the </w:t>
      </w:r>
      <w:r w:rsidR="00E15E5C" w:rsidRPr="00BC437C">
        <w:rPr>
          <w:rFonts w:eastAsia="Calibri" w:cs="Arial"/>
        </w:rPr>
        <w:t>System Resources Committee</w:t>
      </w:r>
      <w:r w:rsidR="00614AB5">
        <w:rPr>
          <w:rFonts w:eastAsia="Calibri" w:cs="Arial"/>
        </w:rPr>
        <w:t>.</w:t>
      </w:r>
    </w:p>
    <w:p w14:paraId="333ED882" w14:textId="77777777" w:rsidR="000A0BC0" w:rsidRPr="00BC437C" w:rsidRDefault="000A0BC0" w:rsidP="000A0BC0">
      <w:pPr>
        <w:pStyle w:val="ListParagraph"/>
        <w:rPr>
          <w:rFonts w:eastAsia="Calibri" w:cs="Arial"/>
        </w:rPr>
      </w:pPr>
    </w:p>
    <w:p w14:paraId="4CAD937F" w14:textId="18908151" w:rsidR="001D0B98" w:rsidRPr="00BC437C" w:rsidRDefault="001D0B98" w:rsidP="000A0BC0">
      <w:pPr>
        <w:pStyle w:val="ListParagraph"/>
        <w:numPr>
          <w:ilvl w:val="1"/>
          <w:numId w:val="16"/>
        </w:numPr>
        <w:spacing w:line="276" w:lineRule="auto"/>
        <w:ind w:left="709" w:hanging="709"/>
        <w:rPr>
          <w:rFonts w:eastAsia="Calibri" w:cs="Arial"/>
          <w:szCs w:val="22"/>
        </w:rPr>
      </w:pPr>
      <w:r w:rsidRPr="00BC437C">
        <w:rPr>
          <w:rFonts w:eastAsia="Calibri" w:cs="Arial"/>
        </w:rPr>
        <w:t>The Committee will receive scheduled assurance report from its delegated groups. Any delegated groups would need to be agreed by the ICB Board.</w:t>
      </w:r>
    </w:p>
    <w:p w14:paraId="5BD0A966" w14:textId="77777777" w:rsidR="000A0BC0" w:rsidRPr="00BC437C" w:rsidRDefault="000A0BC0" w:rsidP="000A0BC0">
      <w:pPr>
        <w:pStyle w:val="ListParagraph"/>
        <w:rPr>
          <w:rFonts w:eastAsia="Calibri" w:cs="Arial"/>
          <w:szCs w:val="22"/>
        </w:rPr>
      </w:pPr>
    </w:p>
    <w:p w14:paraId="7ABDBB8A" w14:textId="69A12DB5" w:rsidR="000A0BC0" w:rsidRPr="00BC437C" w:rsidRDefault="000A0BC0" w:rsidP="000A0BC0">
      <w:pPr>
        <w:pStyle w:val="ListParagraph"/>
        <w:numPr>
          <w:ilvl w:val="1"/>
          <w:numId w:val="16"/>
        </w:numPr>
        <w:spacing w:line="276" w:lineRule="auto"/>
        <w:ind w:left="709" w:hanging="709"/>
        <w:rPr>
          <w:rFonts w:eastAsia="Calibri" w:cs="Arial"/>
          <w:szCs w:val="22"/>
        </w:rPr>
      </w:pPr>
      <w:r w:rsidRPr="00BC437C">
        <w:rPr>
          <w:rFonts w:cs="Arial"/>
        </w:rPr>
        <w:t>To work closely with the other committees in the ICB where appropriate and relevant e.g. implementation of the Internal Audit recommendations and receive assurances to the Audit Committee.</w:t>
      </w:r>
    </w:p>
    <w:p w14:paraId="6E40DF61" w14:textId="77777777" w:rsidR="000A0BC0" w:rsidRPr="00BC437C" w:rsidRDefault="000A0BC0" w:rsidP="000A0BC0">
      <w:pPr>
        <w:pStyle w:val="ListParagraph"/>
        <w:rPr>
          <w:rFonts w:eastAsia="Calibri" w:cs="Arial"/>
          <w:szCs w:val="22"/>
        </w:rPr>
      </w:pPr>
    </w:p>
    <w:p w14:paraId="41E95EF7" w14:textId="43EECB87" w:rsidR="00614AB5" w:rsidRPr="00BC437C" w:rsidRDefault="00614AB5" w:rsidP="00614AB5">
      <w:pPr>
        <w:pStyle w:val="ListParagraph"/>
        <w:numPr>
          <w:ilvl w:val="1"/>
          <w:numId w:val="16"/>
        </w:numPr>
        <w:spacing w:line="276" w:lineRule="auto"/>
        <w:ind w:left="709" w:hanging="709"/>
        <w:rPr>
          <w:rFonts w:eastAsia="Calibri" w:cs="Arial"/>
          <w:szCs w:val="22"/>
        </w:rPr>
      </w:pPr>
      <w:r w:rsidRPr="00BC437C">
        <w:rPr>
          <w:rFonts w:cs="Arial"/>
        </w:rPr>
        <w:t xml:space="preserve">To work closely with the other </w:t>
      </w:r>
      <w:r>
        <w:rPr>
          <w:rFonts w:cs="Arial"/>
        </w:rPr>
        <w:t xml:space="preserve">finance/resource </w:t>
      </w:r>
      <w:r w:rsidRPr="00BC437C">
        <w:rPr>
          <w:rFonts w:cs="Arial"/>
        </w:rPr>
        <w:t xml:space="preserve">committees in the </w:t>
      </w:r>
      <w:r>
        <w:rPr>
          <w:rFonts w:cs="Arial"/>
        </w:rPr>
        <w:t xml:space="preserve">ICS </w:t>
      </w:r>
      <w:r w:rsidRPr="00BC437C">
        <w:rPr>
          <w:rFonts w:cs="Arial"/>
        </w:rPr>
        <w:t xml:space="preserve">where appropriate and relevant </w:t>
      </w:r>
      <w:r>
        <w:rPr>
          <w:rFonts w:cs="Arial"/>
        </w:rPr>
        <w:t xml:space="preserve">to ensure consistency in best practise and </w:t>
      </w:r>
      <w:r w:rsidR="00EA68C0">
        <w:rPr>
          <w:rFonts w:cs="Arial"/>
        </w:rPr>
        <w:t>appropriate transparency in the oversight, monitoring and probity of the use of public resources</w:t>
      </w:r>
      <w:r w:rsidRPr="00BC437C">
        <w:rPr>
          <w:rFonts w:cs="Arial"/>
        </w:rPr>
        <w:t>.</w:t>
      </w:r>
    </w:p>
    <w:p w14:paraId="0D8122CE" w14:textId="77777777" w:rsidR="00614AB5" w:rsidRPr="00614AB5" w:rsidRDefault="00614AB5" w:rsidP="00614AB5">
      <w:pPr>
        <w:pStyle w:val="ListParagraph"/>
        <w:spacing w:line="276" w:lineRule="auto"/>
        <w:ind w:left="709"/>
        <w:rPr>
          <w:rFonts w:eastAsia="Calibri" w:cs="Arial"/>
          <w:szCs w:val="22"/>
        </w:rPr>
      </w:pPr>
    </w:p>
    <w:p w14:paraId="676379B4" w14:textId="30ECF509" w:rsidR="000A0BC0" w:rsidRPr="00BC437C" w:rsidRDefault="000A0BC0" w:rsidP="000A0BC0">
      <w:pPr>
        <w:pStyle w:val="ListParagraph"/>
        <w:numPr>
          <w:ilvl w:val="1"/>
          <w:numId w:val="16"/>
        </w:numPr>
        <w:spacing w:line="276" w:lineRule="auto"/>
        <w:ind w:left="709" w:hanging="709"/>
        <w:rPr>
          <w:rFonts w:eastAsia="Calibri" w:cs="Arial"/>
          <w:szCs w:val="22"/>
        </w:rPr>
      </w:pPr>
      <w:r w:rsidRPr="00BC437C">
        <w:rPr>
          <w:rFonts w:cs="Arial"/>
          <w:szCs w:val="22"/>
        </w:rPr>
        <w:t>To investigate identified areas of concern with regard to the ICB’s internal controls referred by another committee or the Board of the ICB</w:t>
      </w:r>
    </w:p>
    <w:p w14:paraId="19A0A4B8" w14:textId="77777777" w:rsidR="007C70A9" w:rsidRPr="00BC437C" w:rsidRDefault="007C70A9" w:rsidP="00C648F5">
      <w:pPr>
        <w:pStyle w:val="ListParagraph"/>
        <w:spacing w:line="276" w:lineRule="auto"/>
        <w:ind w:left="0"/>
        <w:rPr>
          <w:rFonts w:eastAsia="Calibri" w:cs="Arial"/>
          <w:szCs w:val="22"/>
        </w:rPr>
      </w:pPr>
    </w:p>
    <w:p w14:paraId="7EA7E919" w14:textId="77777777" w:rsidR="0074713A" w:rsidRPr="00BC437C" w:rsidRDefault="0074713A" w:rsidP="00E210E5">
      <w:pPr>
        <w:pStyle w:val="Heading1"/>
      </w:pPr>
      <w:bookmarkStart w:id="28" w:name="_Toc95319826"/>
      <w:bookmarkStart w:id="29" w:name="_Toc103764007"/>
      <w:r w:rsidRPr="00BC437C">
        <w:t>Policy and best practice</w:t>
      </w:r>
      <w:bookmarkEnd w:id="28"/>
      <w:bookmarkEnd w:id="29"/>
    </w:p>
    <w:p w14:paraId="7CFA28E3" w14:textId="77777777" w:rsidR="00A426D3" w:rsidRPr="00BC437C" w:rsidRDefault="00A426D3" w:rsidP="00C648F5">
      <w:pPr>
        <w:pStyle w:val="Level1Heading"/>
        <w:numPr>
          <w:ilvl w:val="0"/>
          <w:numId w:val="0"/>
        </w:numPr>
        <w:spacing w:before="0" w:after="0" w:line="276" w:lineRule="auto"/>
        <w:jc w:val="both"/>
        <w:rPr>
          <w:rFonts w:ascii="Arial" w:eastAsia="Calibri" w:hAnsi="Arial" w:cs="Arial"/>
          <w:b w:val="0"/>
          <w:bCs/>
        </w:rPr>
      </w:pPr>
    </w:p>
    <w:p w14:paraId="0F61958B" w14:textId="77777777" w:rsidR="00131BED" w:rsidRPr="00BC437C" w:rsidRDefault="00131BED" w:rsidP="00131BED">
      <w:pPr>
        <w:pStyle w:val="ListParagraph"/>
        <w:numPr>
          <w:ilvl w:val="0"/>
          <w:numId w:val="16"/>
        </w:numPr>
        <w:spacing w:line="276" w:lineRule="auto"/>
        <w:rPr>
          <w:rFonts w:eastAsia="Calibri" w:cs="Arial"/>
          <w:bCs/>
          <w:vanish/>
        </w:rPr>
      </w:pPr>
    </w:p>
    <w:p w14:paraId="574FCD48" w14:textId="5E8CBD7D" w:rsidR="00A426D3" w:rsidRPr="00691822" w:rsidRDefault="00765B45" w:rsidP="00131BED">
      <w:pPr>
        <w:pStyle w:val="ListParagraph"/>
        <w:numPr>
          <w:ilvl w:val="1"/>
          <w:numId w:val="16"/>
        </w:numPr>
        <w:spacing w:line="276" w:lineRule="auto"/>
        <w:ind w:left="432"/>
        <w:rPr>
          <w:rFonts w:eastAsia="Calibri"/>
        </w:rPr>
      </w:pPr>
      <w:r w:rsidRPr="00BC437C">
        <w:rPr>
          <w:rFonts w:eastAsia="Calibri" w:cs="Arial"/>
          <w:bCs/>
        </w:rPr>
        <w:t xml:space="preserve">When considering matters, the Committee should </w:t>
      </w:r>
      <w:proofErr w:type="gramStart"/>
      <w:r w:rsidRPr="00BC437C">
        <w:rPr>
          <w:rFonts w:eastAsia="Calibri" w:cs="Arial"/>
          <w:bCs/>
        </w:rPr>
        <w:t>take into account</w:t>
      </w:r>
      <w:proofErr w:type="gramEnd"/>
      <w:r w:rsidRPr="00BC437C">
        <w:rPr>
          <w:rFonts w:eastAsia="Calibri" w:cs="Arial"/>
          <w:bCs/>
        </w:rPr>
        <w:t xml:space="preserve"> the following points:</w:t>
      </w:r>
    </w:p>
    <w:p w14:paraId="584E3A47" w14:textId="77777777" w:rsidR="00691822" w:rsidRPr="00691822" w:rsidRDefault="00691822" w:rsidP="00691822">
      <w:pPr>
        <w:pStyle w:val="ListParagraph"/>
        <w:spacing w:line="276" w:lineRule="auto"/>
        <w:ind w:left="432"/>
        <w:rPr>
          <w:rFonts w:eastAsia="Calibri"/>
        </w:rPr>
      </w:pPr>
    </w:p>
    <w:p w14:paraId="75553052" w14:textId="77777777" w:rsidR="00486A78" w:rsidRPr="00486A78" w:rsidRDefault="00765B45" w:rsidP="003D41EA">
      <w:pPr>
        <w:pStyle w:val="ListParagraph"/>
        <w:numPr>
          <w:ilvl w:val="2"/>
          <w:numId w:val="16"/>
        </w:numPr>
        <w:spacing w:line="276" w:lineRule="auto"/>
        <w:ind w:left="709" w:hanging="709"/>
        <w:rPr>
          <w:rFonts w:eastAsia="Calibri"/>
        </w:rPr>
      </w:pPr>
      <w:r w:rsidRPr="00691822">
        <w:rPr>
          <w:rFonts w:eastAsia="Calibri" w:cs="Arial"/>
          <w:bCs/>
        </w:rPr>
        <w:t>All statutory requirements applicable to CCGs (including Accounting, Health and Safety, Information Security, etc.)</w:t>
      </w:r>
      <w:r w:rsidR="0069047D" w:rsidRPr="00691822">
        <w:rPr>
          <w:rFonts w:eastAsia="Calibri" w:cs="Arial"/>
          <w:bCs/>
        </w:rPr>
        <w:t>;</w:t>
      </w:r>
    </w:p>
    <w:p w14:paraId="07B0A0DA" w14:textId="77777777" w:rsidR="00486A78" w:rsidRPr="00486A78" w:rsidRDefault="00486A78" w:rsidP="003D41EA">
      <w:pPr>
        <w:pStyle w:val="ListParagraph"/>
        <w:spacing w:line="276" w:lineRule="auto"/>
        <w:ind w:left="709"/>
        <w:rPr>
          <w:rFonts w:eastAsia="Calibri"/>
        </w:rPr>
      </w:pPr>
    </w:p>
    <w:p w14:paraId="22D86313" w14:textId="77777777" w:rsidR="00486A78" w:rsidRPr="00486A78" w:rsidRDefault="00765B45" w:rsidP="003D41EA">
      <w:pPr>
        <w:pStyle w:val="ListParagraph"/>
        <w:numPr>
          <w:ilvl w:val="2"/>
          <w:numId w:val="16"/>
        </w:numPr>
        <w:spacing w:line="276" w:lineRule="auto"/>
        <w:ind w:left="709" w:hanging="709"/>
        <w:rPr>
          <w:rFonts w:eastAsia="Calibri"/>
        </w:rPr>
      </w:pPr>
      <w:r w:rsidRPr="00486A78">
        <w:rPr>
          <w:rFonts w:eastAsia="Calibri" w:cs="Arial"/>
          <w:bCs/>
        </w:rPr>
        <w:t>NHS England requirements and standards</w:t>
      </w:r>
      <w:r w:rsidR="0069047D" w:rsidRPr="00486A78">
        <w:rPr>
          <w:rFonts w:eastAsia="Calibri" w:cs="Arial"/>
          <w:bCs/>
        </w:rPr>
        <w:t>;</w:t>
      </w:r>
    </w:p>
    <w:p w14:paraId="625D9DAD" w14:textId="77777777" w:rsidR="00486A78" w:rsidRPr="00486A78" w:rsidRDefault="00486A78" w:rsidP="003D41EA">
      <w:pPr>
        <w:pStyle w:val="ListParagraph"/>
        <w:ind w:left="709"/>
        <w:rPr>
          <w:rFonts w:eastAsia="Calibri" w:cs="Arial"/>
          <w:bCs/>
        </w:rPr>
      </w:pPr>
    </w:p>
    <w:p w14:paraId="1E28C875" w14:textId="77777777" w:rsidR="00486A78" w:rsidRPr="00486A78" w:rsidRDefault="00765B45" w:rsidP="003D41EA">
      <w:pPr>
        <w:pStyle w:val="ListParagraph"/>
        <w:numPr>
          <w:ilvl w:val="2"/>
          <w:numId w:val="16"/>
        </w:numPr>
        <w:spacing w:line="276" w:lineRule="auto"/>
        <w:ind w:left="709" w:hanging="709"/>
        <w:rPr>
          <w:rFonts w:eastAsia="Calibri"/>
        </w:rPr>
      </w:pPr>
      <w:r w:rsidRPr="00486A78">
        <w:rPr>
          <w:rFonts w:eastAsia="Calibri" w:cs="Arial"/>
          <w:bCs/>
        </w:rPr>
        <w:t>Best professional practice and standards</w:t>
      </w:r>
      <w:r w:rsidR="0069047D" w:rsidRPr="00486A78">
        <w:rPr>
          <w:rFonts w:eastAsia="Calibri" w:cs="Arial"/>
          <w:bCs/>
        </w:rPr>
        <w:t>;</w:t>
      </w:r>
    </w:p>
    <w:p w14:paraId="1D9F058D" w14:textId="77777777" w:rsidR="00486A78" w:rsidRPr="00486A78" w:rsidRDefault="00486A78" w:rsidP="003D41EA">
      <w:pPr>
        <w:pStyle w:val="ListParagraph"/>
        <w:ind w:left="709"/>
        <w:rPr>
          <w:rFonts w:eastAsia="Calibri" w:cs="Arial"/>
          <w:bCs/>
        </w:rPr>
      </w:pPr>
    </w:p>
    <w:p w14:paraId="13FD5313" w14:textId="77777777" w:rsidR="00486A78" w:rsidRPr="00486A78" w:rsidRDefault="00765B45" w:rsidP="003D41EA">
      <w:pPr>
        <w:pStyle w:val="ListParagraph"/>
        <w:numPr>
          <w:ilvl w:val="2"/>
          <w:numId w:val="16"/>
        </w:numPr>
        <w:spacing w:line="276" w:lineRule="auto"/>
        <w:ind w:left="709" w:hanging="709"/>
        <w:rPr>
          <w:rFonts w:eastAsia="Calibri"/>
        </w:rPr>
      </w:pPr>
      <w:r w:rsidRPr="00486A78">
        <w:rPr>
          <w:rFonts w:eastAsia="Calibri" w:cs="Arial"/>
          <w:bCs/>
        </w:rPr>
        <w:t>NHS Best practice and guidance</w:t>
      </w:r>
      <w:r w:rsidR="0069047D" w:rsidRPr="00486A78">
        <w:rPr>
          <w:rFonts w:eastAsia="Calibri" w:cs="Arial"/>
          <w:bCs/>
        </w:rPr>
        <w:t>;</w:t>
      </w:r>
    </w:p>
    <w:p w14:paraId="7868BA91" w14:textId="77777777" w:rsidR="00486A78" w:rsidRPr="00486A78" w:rsidRDefault="00486A78" w:rsidP="003D41EA">
      <w:pPr>
        <w:pStyle w:val="ListParagraph"/>
        <w:ind w:left="709"/>
        <w:rPr>
          <w:rFonts w:eastAsia="Calibri" w:cs="Arial"/>
          <w:bCs/>
        </w:rPr>
      </w:pPr>
    </w:p>
    <w:p w14:paraId="5E60D05C" w14:textId="2D3CE3D6" w:rsidR="00A426D3" w:rsidRPr="00486A78" w:rsidRDefault="00765B45" w:rsidP="003D41EA">
      <w:pPr>
        <w:pStyle w:val="ListParagraph"/>
        <w:numPr>
          <w:ilvl w:val="2"/>
          <w:numId w:val="16"/>
        </w:numPr>
        <w:spacing w:line="276" w:lineRule="auto"/>
        <w:ind w:left="709" w:hanging="709"/>
        <w:rPr>
          <w:rFonts w:eastAsia="Calibri"/>
        </w:rPr>
      </w:pPr>
      <w:r w:rsidRPr="00486A78">
        <w:rPr>
          <w:rFonts w:eastAsia="Calibri" w:cs="Arial"/>
          <w:bCs/>
        </w:rPr>
        <w:t>Emerging risks and issues</w:t>
      </w:r>
      <w:r w:rsidR="0069047D" w:rsidRPr="00486A78">
        <w:rPr>
          <w:rFonts w:eastAsia="Calibri" w:cs="Arial"/>
          <w:bCs/>
        </w:rPr>
        <w:t>.</w:t>
      </w:r>
    </w:p>
    <w:p w14:paraId="2C66B90E" w14:textId="77777777" w:rsidR="00A426D3" w:rsidRPr="00BC437C" w:rsidRDefault="00A426D3" w:rsidP="00A426D3">
      <w:pPr>
        <w:pStyle w:val="ListParagraph"/>
        <w:spacing w:line="276" w:lineRule="auto"/>
        <w:ind w:left="709"/>
        <w:rPr>
          <w:rFonts w:eastAsia="Calibri"/>
        </w:rPr>
      </w:pPr>
    </w:p>
    <w:p w14:paraId="4712DBD6" w14:textId="2D185A1F" w:rsidR="00A426D3" w:rsidRPr="00BC437C" w:rsidRDefault="00765B45" w:rsidP="003F6585">
      <w:pPr>
        <w:pStyle w:val="ListParagraph"/>
        <w:numPr>
          <w:ilvl w:val="1"/>
          <w:numId w:val="16"/>
        </w:numPr>
        <w:spacing w:line="276" w:lineRule="auto"/>
        <w:ind w:left="709" w:hanging="709"/>
        <w:rPr>
          <w:rFonts w:eastAsia="Calibri"/>
        </w:rPr>
      </w:pPr>
      <w:r w:rsidRPr="00BC437C">
        <w:rPr>
          <w:rFonts w:eastAsia="Calibri" w:cs="Arial"/>
          <w:bCs/>
        </w:rPr>
        <w:t>The Committee will have full authority to obtain outside legal or other independent professional advice and to secure the attendance of outsiders with relevant experience and expertise if it considers this necessary, within its terms of reference and within a limit determined by the Chief Finance Officer.</w:t>
      </w:r>
    </w:p>
    <w:p w14:paraId="355863BC" w14:textId="77777777" w:rsidR="009E713F" w:rsidRPr="00BC437C" w:rsidRDefault="009E713F" w:rsidP="00BC437C">
      <w:pPr>
        <w:pStyle w:val="ListParagraph"/>
        <w:spacing w:line="276" w:lineRule="auto"/>
        <w:ind w:left="709"/>
        <w:rPr>
          <w:rFonts w:eastAsia="Calibri"/>
        </w:rPr>
      </w:pPr>
    </w:p>
    <w:p w14:paraId="627489F5" w14:textId="77777777" w:rsidR="00F34425" w:rsidRPr="00BC437C" w:rsidRDefault="00F34425" w:rsidP="00E210E5">
      <w:pPr>
        <w:pStyle w:val="Heading1"/>
      </w:pPr>
      <w:bookmarkStart w:id="30" w:name="_Toc95319827"/>
      <w:bookmarkStart w:id="31" w:name="_Toc103764008"/>
      <w:r w:rsidRPr="00BC437C">
        <w:t>Monitoring and Reporting</w:t>
      </w:r>
      <w:bookmarkEnd w:id="30"/>
      <w:bookmarkEnd w:id="31"/>
    </w:p>
    <w:p w14:paraId="05A16953" w14:textId="77777777" w:rsidR="00A426D3" w:rsidRPr="00BC437C" w:rsidRDefault="00A426D3" w:rsidP="00C648F5">
      <w:pPr>
        <w:pStyle w:val="Level1Heading"/>
        <w:numPr>
          <w:ilvl w:val="0"/>
          <w:numId w:val="0"/>
        </w:numPr>
        <w:spacing w:before="0" w:after="0" w:line="276" w:lineRule="auto"/>
        <w:jc w:val="both"/>
        <w:rPr>
          <w:rFonts w:ascii="Arial" w:eastAsia="Calibri" w:hAnsi="Arial" w:cs="Arial"/>
          <w:b w:val="0"/>
        </w:rPr>
      </w:pPr>
    </w:p>
    <w:p w14:paraId="54522996" w14:textId="77777777" w:rsidR="00131BED" w:rsidRPr="00BC437C" w:rsidRDefault="00131BED" w:rsidP="00131BED">
      <w:pPr>
        <w:pStyle w:val="ListParagraph"/>
        <w:numPr>
          <w:ilvl w:val="0"/>
          <w:numId w:val="16"/>
        </w:numPr>
        <w:spacing w:line="276" w:lineRule="auto"/>
        <w:rPr>
          <w:rFonts w:eastAsia="Calibri" w:cs="Arial"/>
          <w:bCs/>
          <w:vanish/>
        </w:rPr>
      </w:pPr>
    </w:p>
    <w:p w14:paraId="06FCD8DA" w14:textId="5617A6A2" w:rsidR="000B46CB" w:rsidRPr="00CE2CC0" w:rsidRDefault="00A426D3" w:rsidP="00131BED">
      <w:pPr>
        <w:pStyle w:val="ListParagraph"/>
        <w:numPr>
          <w:ilvl w:val="1"/>
          <w:numId w:val="16"/>
        </w:numPr>
        <w:spacing w:line="276" w:lineRule="auto"/>
        <w:ind w:left="709" w:hanging="709"/>
        <w:rPr>
          <w:rFonts w:eastAsia="Calibri"/>
        </w:rPr>
      </w:pPr>
      <w:r w:rsidRPr="00BC437C">
        <w:rPr>
          <w:rFonts w:eastAsia="Calibri" w:cs="Arial"/>
          <w:bCs/>
        </w:rPr>
        <w:t xml:space="preserve">When considering matters, the Committee should </w:t>
      </w:r>
      <w:proofErr w:type="gramStart"/>
      <w:r w:rsidRPr="00BC437C">
        <w:rPr>
          <w:rFonts w:eastAsia="Calibri" w:cs="Arial"/>
          <w:bCs/>
        </w:rPr>
        <w:t>take into account</w:t>
      </w:r>
      <w:proofErr w:type="gramEnd"/>
      <w:r w:rsidRPr="00BC437C">
        <w:rPr>
          <w:rFonts w:eastAsia="Calibri" w:cs="Arial"/>
          <w:bCs/>
        </w:rPr>
        <w:t xml:space="preserve"> the following points:</w:t>
      </w:r>
    </w:p>
    <w:p w14:paraId="6460865E" w14:textId="77777777" w:rsidR="00CE2CC0" w:rsidRPr="00CE2CC0" w:rsidRDefault="00CE2CC0" w:rsidP="00CE2CC0">
      <w:pPr>
        <w:pStyle w:val="ListParagraph"/>
        <w:spacing w:line="276" w:lineRule="auto"/>
        <w:ind w:left="709"/>
        <w:rPr>
          <w:rFonts w:eastAsia="Calibri"/>
        </w:rPr>
      </w:pPr>
    </w:p>
    <w:p w14:paraId="110FF1A0" w14:textId="77777777" w:rsidR="00CE2CC0" w:rsidRPr="00CE2CC0" w:rsidRDefault="00B2715B" w:rsidP="003D41EA">
      <w:pPr>
        <w:pStyle w:val="ListParagraph"/>
        <w:numPr>
          <w:ilvl w:val="2"/>
          <w:numId w:val="16"/>
        </w:numPr>
        <w:spacing w:line="276" w:lineRule="auto"/>
        <w:ind w:left="709" w:hanging="698"/>
        <w:rPr>
          <w:rFonts w:eastAsia="Calibri"/>
        </w:rPr>
      </w:pPr>
      <w:r w:rsidRPr="00CE2CC0">
        <w:rPr>
          <w:rFonts w:eastAsia="Calibri" w:cs="Arial"/>
        </w:rPr>
        <w:t>The Committee is accountable to the Board and shall report to the Board on how it discharges its responsibilities</w:t>
      </w:r>
      <w:r w:rsidR="0069047D" w:rsidRPr="00CE2CC0">
        <w:rPr>
          <w:rFonts w:eastAsia="Calibri" w:cs="Arial"/>
        </w:rPr>
        <w:t>;</w:t>
      </w:r>
    </w:p>
    <w:p w14:paraId="637BED45" w14:textId="77777777" w:rsidR="00CE2CC0" w:rsidRPr="00CE2CC0" w:rsidRDefault="00CE2CC0" w:rsidP="003D41EA">
      <w:pPr>
        <w:pStyle w:val="ListParagraph"/>
        <w:spacing w:line="276" w:lineRule="auto"/>
        <w:ind w:left="709"/>
        <w:rPr>
          <w:rFonts w:eastAsia="Calibri"/>
        </w:rPr>
      </w:pPr>
    </w:p>
    <w:p w14:paraId="300D08FF" w14:textId="77777777" w:rsidR="00CE2CC0" w:rsidRPr="00CE2CC0" w:rsidRDefault="00B2715B" w:rsidP="003D41EA">
      <w:pPr>
        <w:pStyle w:val="ListParagraph"/>
        <w:numPr>
          <w:ilvl w:val="2"/>
          <w:numId w:val="16"/>
        </w:numPr>
        <w:spacing w:line="276" w:lineRule="auto"/>
        <w:ind w:left="709" w:hanging="698"/>
        <w:rPr>
          <w:rFonts w:eastAsia="Calibri"/>
        </w:rPr>
      </w:pPr>
      <w:r w:rsidRPr="00CE2CC0">
        <w:rPr>
          <w:rFonts w:eastAsia="Calibri" w:cs="Arial"/>
        </w:rPr>
        <w:t>The minutes of the meetings shall be formally recorded by the secretary and submitted to the Board in accordance with the Standing Orders</w:t>
      </w:r>
      <w:r w:rsidR="0069047D" w:rsidRPr="00CE2CC0">
        <w:rPr>
          <w:rFonts w:eastAsia="Calibri" w:cs="Arial"/>
        </w:rPr>
        <w:t>;</w:t>
      </w:r>
    </w:p>
    <w:p w14:paraId="7F1EEAE9" w14:textId="77777777" w:rsidR="00CE2CC0" w:rsidRPr="00CE2CC0" w:rsidRDefault="00CE2CC0" w:rsidP="003D41EA">
      <w:pPr>
        <w:pStyle w:val="ListParagraph"/>
        <w:ind w:left="709"/>
        <w:rPr>
          <w:rFonts w:eastAsia="Calibri" w:cs="Arial"/>
        </w:rPr>
      </w:pPr>
    </w:p>
    <w:p w14:paraId="06B3FD7D" w14:textId="77777777" w:rsidR="00CE2CC0" w:rsidRPr="00CE2CC0" w:rsidRDefault="00B2715B" w:rsidP="003D41EA">
      <w:pPr>
        <w:pStyle w:val="ListParagraph"/>
        <w:numPr>
          <w:ilvl w:val="2"/>
          <w:numId w:val="16"/>
        </w:numPr>
        <w:spacing w:line="276" w:lineRule="auto"/>
        <w:ind w:left="709" w:hanging="698"/>
        <w:rPr>
          <w:rFonts w:eastAsia="Calibri"/>
        </w:rPr>
      </w:pPr>
      <w:r w:rsidRPr="00CE2CC0">
        <w:rPr>
          <w:rFonts w:eastAsia="Calibri" w:cs="Arial"/>
        </w:rPr>
        <w:t>The Chair will provide assurance reports to the Board after each meeting and shall draw to the attention of the Board any issues that require disclosure to the Board or require action</w:t>
      </w:r>
      <w:r w:rsidR="0069047D" w:rsidRPr="00CE2CC0">
        <w:rPr>
          <w:rFonts w:eastAsia="Calibri" w:cs="Arial"/>
        </w:rPr>
        <w:t>;</w:t>
      </w:r>
    </w:p>
    <w:p w14:paraId="421062FA" w14:textId="77777777" w:rsidR="00CE2CC0" w:rsidRPr="00CE2CC0" w:rsidRDefault="00CE2CC0" w:rsidP="003D41EA">
      <w:pPr>
        <w:pStyle w:val="ListParagraph"/>
        <w:ind w:left="709"/>
        <w:rPr>
          <w:rFonts w:eastAsia="Calibri" w:cs="Arial"/>
        </w:rPr>
      </w:pPr>
    </w:p>
    <w:p w14:paraId="7A961F32" w14:textId="70DA6DD2" w:rsidR="00B2715B" w:rsidRPr="00CE2CC0" w:rsidRDefault="00B2715B" w:rsidP="003D41EA">
      <w:pPr>
        <w:pStyle w:val="ListParagraph"/>
        <w:numPr>
          <w:ilvl w:val="2"/>
          <w:numId w:val="16"/>
        </w:numPr>
        <w:spacing w:line="276" w:lineRule="auto"/>
        <w:ind w:left="709" w:hanging="698"/>
        <w:rPr>
          <w:rFonts w:eastAsia="Calibri"/>
        </w:rPr>
      </w:pPr>
      <w:r w:rsidRPr="00CE2CC0">
        <w:rPr>
          <w:rFonts w:eastAsia="Calibri" w:cs="Arial"/>
        </w:rPr>
        <w:t>The Committee will provide an annual report to the Board to describe how it has fulfilled its terms of reference, details on progress and a summary of key achievements in delivering its responsibilities.</w:t>
      </w:r>
    </w:p>
    <w:p w14:paraId="59E19E57" w14:textId="77777777" w:rsidR="000B46CB" w:rsidRPr="00BC437C" w:rsidRDefault="000B46CB" w:rsidP="000B46CB">
      <w:pPr>
        <w:spacing w:line="276" w:lineRule="auto"/>
        <w:rPr>
          <w:rFonts w:eastAsia="Calibri"/>
        </w:rPr>
      </w:pPr>
    </w:p>
    <w:p w14:paraId="6C37AF62" w14:textId="77777777" w:rsidR="0074713A" w:rsidRPr="00BC437C" w:rsidRDefault="00F34425" w:rsidP="00E210E5">
      <w:pPr>
        <w:pStyle w:val="Heading1"/>
      </w:pPr>
      <w:bookmarkStart w:id="32" w:name="_Toc95319828"/>
      <w:bookmarkStart w:id="33" w:name="_Toc103764009"/>
      <w:r w:rsidRPr="00BC437C">
        <w:t>Conduct of the Committee</w:t>
      </w:r>
      <w:bookmarkEnd w:id="32"/>
      <w:bookmarkEnd w:id="33"/>
    </w:p>
    <w:p w14:paraId="69C9A170" w14:textId="77777777" w:rsidR="00AD5839" w:rsidRPr="00BC437C" w:rsidRDefault="00AD5839" w:rsidP="00C648F5">
      <w:pPr>
        <w:pStyle w:val="Level1Heading"/>
        <w:numPr>
          <w:ilvl w:val="0"/>
          <w:numId w:val="0"/>
        </w:numPr>
        <w:spacing w:before="0" w:after="0" w:line="276" w:lineRule="auto"/>
        <w:jc w:val="both"/>
        <w:rPr>
          <w:rFonts w:ascii="Arial" w:eastAsia="Calibri" w:hAnsi="Arial" w:cs="Arial"/>
          <w:b w:val="0"/>
          <w:bCs/>
        </w:rPr>
      </w:pPr>
    </w:p>
    <w:p w14:paraId="4E4A9693" w14:textId="77777777" w:rsidR="00131BED" w:rsidRPr="00BC437C" w:rsidRDefault="00131BED" w:rsidP="00131BED">
      <w:pPr>
        <w:pStyle w:val="ListParagraph"/>
        <w:numPr>
          <w:ilvl w:val="0"/>
          <w:numId w:val="16"/>
        </w:numPr>
        <w:spacing w:line="276" w:lineRule="auto"/>
        <w:rPr>
          <w:rFonts w:eastAsia="Calibri" w:cs="Arial"/>
          <w:bCs/>
          <w:vanish/>
        </w:rPr>
      </w:pPr>
    </w:p>
    <w:p w14:paraId="47D4B062" w14:textId="11D90968" w:rsidR="00AD5839" w:rsidRPr="00BC437C" w:rsidRDefault="00B2715B" w:rsidP="00131BED">
      <w:pPr>
        <w:pStyle w:val="ListParagraph"/>
        <w:numPr>
          <w:ilvl w:val="1"/>
          <w:numId w:val="16"/>
        </w:numPr>
        <w:spacing w:line="276" w:lineRule="auto"/>
        <w:ind w:left="709" w:hanging="709"/>
        <w:rPr>
          <w:rFonts w:eastAsia="Calibri"/>
        </w:rPr>
      </w:pPr>
      <w:r w:rsidRPr="00BC437C">
        <w:rPr>
          <w:rFonts w:eastAsia="Calibri" w:cs="Arial"/>
          <w:bCs/>
        </w:rPr>
        <w:t>Members will be expected to conduct business in line with the ICB values and objectives.</w:t>
      </w:r>
    </w:p>
    <w:p w14:paraId="48F7D7FA" w14:textId="77777777" w:rsidR="00AD5839" w:rsidRPr="00BC437C" w:rsidRDefault="00AD5839" w:rsidP="00AD5839">
      <w:pPr>
        <w:pStyle w:val="ListParagraph"/>
        <w:spacing w:line="276" w:lineRule="auto"/>
        <w:ind w:left="709"/>
        <w:rPr>
          <w:rFonts w:eastAsia="Calibri"/>
        </w:rPr>
      </w:pPr>
    </w:p>
    <w:p w14:paraId="6EF642BA" w14:textId="77777777" w:rsidR="00AD5839" w:rsidRPr="00BC437C" w:rsidRDefault="00B2715B" w:rsidP="00AD5839">
      <w:pPr>
        <w:pStyle w:val="ListParagraph"/>
        <w:numPr>
          <w:ilvl w:val="1"/>
          <w:numId w:val="16"/>
        </w:numPr>
        <w:spacing w:line="276" w:lineRule="auto"/>
        <w:ind w:left="709" w:hanging="709"/>
        <w:rPr>
          <w:rFonts w:eastAsia="Calibri"/>
        </w:rPr>
      </w:pPr>
      <w:r w:rsidRPr="00BC437C">
        <w:rPr>
          <w:rFonts w:eastAsia="Calibri" w:cs="Arial"/>
          <w:bCs/>
        </w:rPr>
        <w:t>Members of, and those attending, the Committee shall behave in accordance with the ICB’s Constitution, Standing Orders, and Standards of Business Conduct Policy.</w:t>
      </w:r>
    </w:p>
    <w:p w14:paraId="786ACEFB" w14:textId="77777777" w:rsidR="00AD5839" w:rsidRPr="00BC437C" w:rsidRDefault="00AD5839" w:rsidP="00AD5839">
      <w:pPr>
        <w:pStyle w:val="ListParagraph"/>
        <w:rPr>
          <w:rFonts w:eastAsia="Calibri" w:cs="Arial"/>
          <w:bCs/>
          <w:u w:val="single"/>
        </w:rPr>
      </w:pPr>
    </w:p>
    <w:p w14:paraId="1DF390C8" w14:textId="77777777" w:rsidR="00AD5839" w:rsidRPr="00BC437C" w:rsidRDefault="00B2715B" w:rsidP="00AD5839">
      <w:pPr>
        <w:pStyle w:val="ListParagraph"/>
        <w:numPr>
          <w:ilvl w:val="1"/>
          <w:numId w:val="16"/>
        </w:numPr>
        <w:spacing w:line="276" w:lineRule="auto"/>
        <w:ind w:left="709" w:hanging="709"/>
        <w:rPr>
          <w:rFonts w:eastAsia="Calibri"/>
        </w:rPr>
      </w:pPr>
      <w:r w:rsidRPr="00BC437C">
        <w:rPr>
          <w:rFonts w:eastAsia="Calibri" w:cs="Arial"/>
          <w:bCs/>
          <w:u w:val="single"/>
        </w:rPr>
        <w:t>Conflicts of interest</w:t>
      </w:r>
    </w:p>
    <w:p w14:paraId="24060427" w14:textId="77777777" w:rsidR="00AD5839" w:rsidRPr="00BC437C" w:rsidRDefault="00AD5839" w:rsidP="00AD5839">
      <w:pPr>
        <w:pStyle w:val="ListParagraph"/>
        <w:rPr>
          <w:rFonts w:eastAsia="Calibri" w:cs="Arial"/>
          <w:bCs/>
        </w:rPr>
      </w:pPr>
    </w:p>
    <w:p w14:paraId="2B7931B0" w14:textId="77777777" w:rsidR="00AD5839" w:rsidRPr="00BC437C" w:rsidRDefault="00B2715B" w:rsidP="003D41EA">
      <w:pPr>
        <w:pStyle w:val="ListParagraph"/>
        <w:numPr>
          <w:ilvl w:val="2"/>
          <w:numId w:val="16"/>
        </w:numPr>
        <w:spacing w:line="276" w:lineRule="auto"/>
        <w:ind w:left="709" w:hanging="709"/>
        <w:rPr>
          <w:rFonts w:eastAsia="Calibri"/>
        </w:rPr>
      </w:pPr>
      <w:r w:rsidRPr="00BC437C">
        <w:rPr>
          <w:rFonts w:eastAsia="Calibri" w:cs="Arial"/>
          <w:bCs/>
        </w:rPr>
        <w:t>In discharging duties transparently, conflicts of interest must be considered, recorded and managed. Members should have regard to both the ICB’s policies and national guidance on managing conflicts of interest.</w:t>
      </w:r>
    </w:p>
    <w:p w14:paraId="74DE95D7" w14:textId="77777777" w:rsidR="00AD5839" w:rsidRPr="00BC437C" w:rsidRDefault="00AD5839" w:rsidP="003D41EA">
      <w:pPr>
        <w:pStyle w:val="ListParagraph"/>
        <w:spacing w:line="276" w:lineRule="auto"/>
        <w:ind w:left="709"/>
        <w:rPr>
          <w:rFonts w:eastAsia="Calibri"/>
        </w:rPr>
      </w:pPr>
    </w:p>
    <w:p w14:paraId="684181B3" w14:textId="77777777" w:rsidR="00AD5839" w:rsidRPr="00BC437C" w:rsidRDefault="00B2715B" w:rsidP="003D41EA">
      <w:pPr>
        <w:pStyle w:val="ListParagraph"/>
        <w:numPr>
          <w:ilvl w:val="2"/>
          <w:numId w:val="16"/>
        </w:numPr>
        <w:spacing w:line="276" w:lineRule="auto"/>
        <w:ind w:left="709" w:hanging="709"/>
        <w:rPr>
          <w:rFonts w:eastAsia="Calibri"/>
        </w:rPr>
      </w:pPr>
      <w:r w:rsidRPr="00BC437C">
        <w:rPr>
          <w:rFonts w:eastAsia="Calibri" w:cs="Arial"/>
          <w:bCs/>
        </w:rPr>
        <w:t>All potential conflicts of interest must be declared and recorded at the start of each meeting. A register of interests must be maintained by the Chair and submitted to the Board. If the Chair considers a conflict of interest exists then the relevant person must not take part in that item, and the Chair may require the affected member to withdraw at the relevant point.</w:t>
      </w:r>
    </w:p>
    <w:p w14:paraId="440F50CA" w14:textId="77777777" w:rsidR="00CE2CC0" w:rsidRPr="00BC437C" w:rsidRDefault="00CE2CC0" w:rsidP="00AD5839">
      <w:pPr>
        <w:pStyle w:val="ListParagraph"/>
        <w:rPr>
          <w:rFonts w:eastAsia="Calibri" w:cs="Arial"/>
          <w:bCs/>
          <w:u w:val="single"/>
        </w:rPr>
      </w:pPr>
    </w:p>
    <w:p w14:paraId="3070D482" w14:textId="77777777" w:rsidR="008B25FB" w:rsidRPr="00BC437C" w:rsidRDefault="00B2715B" w:rsidP="008B25FB">
      <w:pPr>
        <w:pStyle w:val="ListParagraph"/>
        <w:numPr>
          <w:ilvl w:val="1"/>
          <w:numId w:val="16"/>
        </w:numPr>
        <w:spacing w:line="276" w:lineRule="auto"/>
        <w:ind w:left="709" w:hanging="709"/>
        <w:rPr>
          <w:rFonts w:eastAsia="Calibri"/>
        </w:rPr>
      </w:pPr>
      <w:r w:rsidRPr="00BC437C">
        <w:rPr>
          <w:rFonts w:eastAsia="Calibri" w:cs="Arial"/>
          <w:bCs/>
          <w:u w:val="single"/>
        </w:rPr>
        <w:t>Equality and diversity</w:t>
      </w:r>
    </w:p>
    <w:p w14:paraId="790F666C" w14:textId="77777777" w:rsidR="008B25FB" w:rsidRPr="00BC437C" w:rsidRDefault="008B25FB" w:rsidP="008B25FB">
      <w:pPr>
        <w:pStyle w:val="ListParagraph"/>
        <w:spacing w:line="276" w:lineRule="auto"/>
        <w:ind w:left="709"/>
        <w:rPr>
          <w:rFonts w:eastAsia="Calibri"/>
        </w:rPr>
      </w:pPr>
    </w:p>
    <w:p w14:paraId="10F7F1B6" w14:textId="7581365C" w:rsidR="00B2715B" w:rsidRPr="00BC437C" w:rsidRDefault="00B2715B" w:rsidP="003D41EA">
      <w:pPr>
        <w:pStyle w:val="ListParagraph"/>
        <w:numPr>
          <w:ilvl w:val="2"/>
          <w:numId w:val="16"/>
        </w:numPr>
        <w:spacing w:line="276" w:lineRule="auto"/>
        <w:ind w:left="709" w:hanging="709"/>
        <w:rPr>
          <w:rFonts w:eastAsia="Calibri"/>
        </w:rPr>
      </w:pPr>
      <w:r w:rsidRPr="00BC437C">
        <w:rPr>
          <w:rFonts w:eastAsia="Calibri" w:cs="Arial"/>
          <w:bCs/>
        </w:rPr>
        <w:t>Members must demonstrably consider the equality and diversity implications of decisions they make.</w:t>
      </w:r>
    </w:p>
    <w:p w14:paraId="5523870C" w14:textId="29E97D7F" w:rsidR="0069047D" w:rsidRDefault="0069047D" w:rsidP="0069047D">
      <w:pPr>
        <w:rPr>
          <w:rFonts w:ascii="Arial" w:hAnsi="Arial" w:cs="Arial"/>
        </w:rPr>
      </w:pPr>
      <w:bookmarkStart w:id="34" w:name="_Toc95319829"/>
    </w:p>
    <w:p w14:paraId="7D804A39" w14:textId="3DAC6BC9" w:rsidR="006A2708" w:rsidRDefault="006A2708" w:rsidP="0069047D">
      <w:pPr>
        <w:rPr>
          <w:rFonts w:ascii="Arial" w:hAnsi="Arial" w:cs="Arial"/>
        </w:rPr>
      </w:pPr>
    </w:p>
    <w:p w14:paraId="1AAFDA42" w14:textId="601E5962" w:rsidR="006A2708" w:rsidRDefault="006A2708" w:rsidP="0069047D">
      <w:pPr>
        <w:rPr>
          <w:rFonts w:ascii="Arial" w:hAnsi="Arial" w:cs="Arial"/>
        </w:rPr>
      </w:pPr>
    </w:p>
    <w:p w14:paraId="0757F91E" w14:textId="59EF63FE" w:rsidR="006A2708" w:rsidRDefault="006A2708" w:rsidP="0069047D">
      <w:pPr>
        <w:rPr>
          <w:rFonts w:ascii="Arial" w:hAnsi="Arial" w:cs="Arial"/>
        </w:rPr>
      </w:pPr>
    </w:p>
    <w:p w14:paraId="4FDBDF50" w14:textId="77777777" w:rsidR="006A2708" w:rsidRPr="00BC437C" w:rsidRDefault="006A2708" w:rsidP="0069047D">
      <w:pPr>
        <w:rPr>
          <w:rFonts w:ascii="Arial" w:hAnsi="Arial" w:cs="Arial"/>
        </w:rPr>
      </w:pPr>
    </w:p>
    <w:p w14:paraId="13008E04" w14:textId="5ED938F0" w:rsidR="001D1BE7" w:rsidRPr="00BC437C" w:rsidRDefault="001D1BE7" w:rsidP="00E210E5">
      <w:pPr>
        <w:pStyle w:val="Heading1"/>
      </w:pPr>
      <w:bookmarkStart w:id="35" w:name="_Toc103764010"/>
      <w:r w:rsidRPr="00BC437C">
        <w:lastRenderedPageBreak/>
        <w:t xml:space="preserve">Review of </w:t>
      </w:r>
      <w:proofErr w:type="spellStart"/>
      <w:r w:rsidRPr="00BC437C">
        <w:t>ToR</w:t>
      </w:r>
      <w:bookmarkEnd w:id="34"/>
      <w:bookmarkEnd w:id="35"/>
      <w:proofErr w:type="spellEnd"/>
    </w:p>
    <w:p w14:paraId="43D9917A" w14:textId="77777777" w:rsidR="008B25FB" w:rsidRPr="00BC437C" w:rsidRDefault="008B25FB" w:rsidP="00C648F5">
      <w:pPr>
        <w:pStyle w:val="Level1Heading"/>
        <w:numPr>
          <w:ilvl w:val="0"/>
          <w:numId w:val="0"/>
        </w:numPr>
        <w:spacing w:before="0" w:after="0" w:line="276" w:lineRule="auto"/>
        <w:rPr>
          <w:rFonts w:ascii="Arial" w:eastAsia="Calibri" w:hAnsi="Arial" w:cs="Arial"/>
          <w:b w:val="0"/>
          <w:bCs/>
        </w:rPr>
      </w:pPr>
    </w:p>
    <w:p w14:paraId="649C8F10" w14:textId="77777777" w:rsidR="00131BED" w:rsidRPr="00BC437C" w:rsidRDefault="00131BED" w:rsidP="00131BED">
      <w:pPr>
        <w:pStyle w:val="ListParagraph"/>
        <w:numPr>
          <w:ilvl w:val="0"/>
          <w:numId w:val="16"/>
        </w:numPr>
        <w:spacing w:line="276" w:lineRule="auto"/>
        <w:rPr>
          <w:rFonts w:eastAsia="Calibri" w:cs="Arial"/>
          <w:bCs/>
          <w:vanish/>
        </w:rPr>
      </w:pPr>
    </w:p>
    <w:p w14:paraId="423BB6F6" w14:textId="2F8AEA28" w:rsidR="002962A0" w:rsidRPr="009E713F" w:rsidRDefault="00B2715B" w:rsidP="009E713F">
      <w:pPr>
        <w:pStyle w:val="ListParagraph"/>
        <w:numPr>
          <w:ilvl w:val="1"/>
          <w:numId w:val="16"/>
        </w:numPr>
        <w:spacing w:line="276" w:lineRule="auto"/>
        <w:ind w:left="709" w:hanging="709"/>
        <w:rPr>
          <w:rFonts w:eastAsia="Calibri"/>
        </w:rPr>
      </w:pPr>
      <w:r w:rsidRPr="00BC437C">
        <w:rPr>
          <w:rFonts w:eastAsia="Calibri" w:cs="Arial"/>
          <w:bCs/>
        </w:rPr>
        <w:t>The Committee will review its effectiveness at least annually. These terms of reference will be reviewed at least annually and more frequently if required. Any proposed amendments to the terms of reference will be submitted to the Board for approval.</w:t>
      </w:r>
    </w:p>
    <w:sectPr w:rsidR="002962A0" w:rsidRPr="009E713F" w:rsidSect="0017294A">
      <w:headerReference w:type="default" r:id="rId11"/>
      <w:footerReference w:type="default" r:id="rId12"/>
      <w:headerReference w:type="firs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8B65" w14:textId="77777777" w:rsidR="00A90DD8" w:rsidRDefault="00A90DD8" w:rsidP="004D5937">
      <w:r>
        <w:separator/>
      </w:r>
    </w:p>
  </w:endnote>
  <w:endnote w:type="continuationSeparator" w:id="0">
    <w:p w14:paraId="7E1BD4A0" w14:textId="77777777" w:rsidR="00A90DD8" w:rsidRDefault="00A90DD8" w:rsidP="004D5937">
      <w:r>
        <w:continuationSeparator/>
      </w:r>
    </w:p>
  </w:endnote>
  <w:endnote w:type="continuationNotice" w:id="1">
    <w:p w14:paraId="2EF37A6C" w14:textId="77777777" w:rsidR="00A90DD8" w:rsidRDefault="00A90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utiger 55 Roman">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C85F" w14:textId="757EE4C6" w:rsidR="00D735C9" w:rsidRPr="009B2DF9" w:rsidRDefault="00D735C9" w:rsidP="009B2DF9">
    <w:pPr>
      <w:pStyle w:val="Footer"/>
      <w:pBdr>
        <w:top w:val="thinThickSmallGap" w:sz="24" w:space="1" w:color="622423"/>
      </w:pBdr>
      <w:tabs>
        <w:tab w:val="clear" w:pos="4513"/>
        <w:tab w:val="clear" w:pos="9026"/>
        <w:tab w:val="right" w:pos="9746"/>
      </w:tabs>
      <w:rPr>
        <w:rFonts w:ascii="Cambria" w:hAnsi="Cambria"/>
      </w:rPr>
    </w:pPr>
    <w:r>
      <w:rPr>
        <w:rFonts w:ascii="Cambria" w:hAnsi="Cambria"/>
        <w:i/>
        <w:sz w:val="20"/>
        <w:szCs w:val="20"/>
      </w:rPr>
      <w:t>System Resource Committee</w:t>
    </w:r>
    <w:r w:rsidR="008E5191">
      <w:rPr>
        <w:rFonts w:ascii="Cambria" w:hAnsi="Cambria"/>
        <w:i/>
        <w:sz w:val="20"/>
        <w:szCs w:val="20"/>
      </w:rPr>
      <w:t xml:space="preserve"> Terms of Reference </w:t>
    </w:r>
    <w:r w:rsidR="00CA0279">
      <w:rPr>
        <w:rFonts w:ascii="Cambria" w:hAnsi="Cambria"/>
        <w:i/>
        <w:sz w:val="20"/>
        <w:szCs w:val="20"/>
      </w:rPr>
      <w:t>–</w:t>
    </w:r>
    <w:r>
      <w:rPr>
        <w:rFonts w:ascii="Cambria" w:hAnsi="Cambria"/>
        <w:i/>
        <w:sz w:val="20"/>
        <w:szCs w:val="20"/>
      </w:rPr>
      <w:t xml:space="preserve"> </w:t>
    </w:r>
    <w:r w:rsidR="00CA0279">
      <w:rPr>
        <w:rFonts w:ascii="Cambria" w:hAnsi="Cambria"/>
        <w:i/>
        <w:sz w:val="20"/>
        <w:szCs w:val="20"/>
      </w:rPr>
      <w:t>1</w:t>
    </w:r>
    <w:r w:rsidR="00CA0279" w:rsidRPr="00CA0279">
      <w:rPr>
        <w:rFonts w:ascii="Cambria" w:hAnsi="Cambria"/>
        <w:i/>
        <w:sz w:val="20"/>
        <w:szCs w:val="20"/>
        <w:vertAlign w:val="superscript"/>
      </w:rPr>
      <w:t>st</w:t>
    </w:r>
    <w:r w:rsidR="00CA0279">
      <w:rPr>
        <w:rFonts w:ascii="Cambria" w:hAnsi="Cambria"/>
        <w:i/>
        <w:sz w:val="20"/>
        <w:szCs w:val="20"/>
      </w:rPr>
      <w:t xml:space="preserve"> July </w:t>
    </w:r>
    <w:r>
      <w:rPr>
        <w:rFonts w:ascii="Cambria" w:hAnsi="Cambria"/>
        <w:i/>
        <w:sz w:val="20"/>
        <w:szCs w:val="20"/>
      </w:rPr>
      <w:t>2022</w:t>
    </w:r>
    <w:r w:rsidR="008E5191">
      <w:rPr>
        <w:rFonts w:ascii="Cambria" w:hAnsi="Cambria"/>
        <w:i/>
        <w:sz w:val="20"/>
        <w:szCs w:val="20"/>
      </w:rPr>
      <w:t xml:space="preserve"> – v</w:t>
    </w:r>
    <w:r w:rsidR="00CA0279">
      <w:rPr>
        <w:rFonts w:ascii="Cambria" w:hAnsi="Cambria"/>
        <w:i/>
        <w:sz w:val="20"/>
        <w:szCs w:val="20"/>
      </w:rPr>
      <w:t>1.0</w:t>
    </w:r>
    <w:r w:rsidRPr="009B2DF9">
      <w:rPr>
        <w:rFonts w:ascii="Cambria" w:hAnsi="Cambria"/>
      </w:rPr>
      <w:tab/>
      <w:t xml:space="preserve">Page </w:t>
    </w:r>
    <w:r w:rsidRPr="009B2DF9">
      <w:fldChar w:fldCharType="begin"/>
    </w:r>
    <w:r>
      <w:instrText xml:space="preserve"> PAGE   \* MERGEFORMAT </w:instrText>
    </w:r>
    <w:r w:rsidRPr="009B2DF9">
      <w:fldChar w:fldCharType="separate"/>
    </w:r>
    <w:r w:rsidRPr="005049E3">
      <w:rPr>
        <w:rFonts w:ascii="Cambria" w:hAnsi="Cambria"/>
        <w:noProof/>
      </w:rPr>
      <w:t>7</w:t>
    </w:r>
    <w:r w:rsidRPr="009B2DF9">
      <w:rPr>
        <w:rFonts w:ascii="Cambria" w:hAnsi="Cambria"/>
        <w:noProof/>
      </w:rPr>
      <w:fldChar w:fldCharType="end"/>
    </w:r>
  </w:p>
  <w:p w14:paraId="7D05D3B4" w14:textId="77777777" w:rsidR="00D735C9" w:rsidRDefault="00D73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6A6FE" w14:textId="77777777" w:rsidR="00A90DD8" w:rsidRDefault="00A90DD8" w:rsidP="004D5937">
      <w:r>
        <w:separator/>
      </w:r>
    </w:p>
  </w:footnote>
  <w:footnote w:type="continuationSeparator" w:id="0">
    <w:p w14:paraId="152D4F67" w14:textId="77777777" w:rsidR="00A90DD8" w:rsidRDefault="00A90DD8" w:rsidP="004D5937">
      <w:r>
        <w:continuationSeparator/>
      </w:r>
    </w:p>
  </w:footnote>
  <w:footnote w:type="continuationNotice" w:id="1">
    <w:p w14:paraId="2609077C" w14:textId="77777777" w:rsidR="00A90DD8" w:rsidRDefault="00A90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EC8EC" w14:textId="77777777" w:rsidR="00D735C9" w:rsidRDefault="00D735C9">
    <w:pPr>
      <w:pStyle w:val="Header"/>
    </w:pPr>
  </w:p>
  <w:p w14:paraId="76EEC173" w14:textId="77777777" w:rsidR="00D735C9" w:rsidRDefault="00D735C9" w:rsidP="009C4744">
    <w:pPr>
      <w:pStyle w:val="Header"/>
      <w:jc w:val="right"/>
    </w:pPr>
    <w:r w:rsidRPr="003F42BD">
      <w:rPr>
        <w:noProof/>
      </w:rPr>
      <w:drawing>
        <wp:inline distT="0" distB="0" distL="0" distR="0" wp14:anchorId="510056C7" wp14:editId="150DFF90">
          <wp:extent cx="2442845" cy="962025"/>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845" cy="962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5674" w14:textId="77777777" w:rsidR="00D735C9" w:rsidRDefault="00D735C9">
    <w:pPr>
      <w:pStyle w:val="BalloonText"/>
    </w:pPr>
    <w:r>
      <w:rPr>
        <w:noProof/>
      </w:rPr>
      <w:drawing>
        <wp:anchor distT="0" distB="0" distL="114300" distR="114300" simplePos="0" relativeHeight="251658240" behindDoc="1" locked="0" layoutInCell="1" allowOverlap="1" wp14:anchorId="55120709" wp14:editId="2FA4C84D">
          <wp:simplePos x="0" y="0"/>
          <wp:positionH relativeFrom="column">
            <wp:posOffset>-1169670</wp:posOffset>
          </wp:positionH>
          <wp:positionV relativeFrom="paragraph">
            <wp:posOffset>-475615</wp:posOffset>
          </wp:positionV>
          <wp:extent cx="7600950" cy="10748645"/>
          <wp:effectExtent l="0" t="0" r="0" b="0"/>
          <wp:wrapNone/>
          <wp:docPr id="5" name="Picture 7" descr="NHS_Glos_Swindon_Boardtempl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_Glos_Swindon_Boardtempla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47B"/>
    <w:multiLevelType w:val="hybridMultilevel"/>
    <w:tmpl w:val="E31A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858"/>
    <w:multiLevelType w:val="multilevel"/>
    <w:tmpl w:val="E51AB9D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D53560E"/>
    <w:multiLevelType w:val="hybridMultilevel"/>
    <w:tmpl w:val="24B8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04661"/>
    <w:multiLevelType w:val="hybridMultilevel"/>
    <w:tmpl w:val="70A4D7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FEB549E"/>
    <w:multiLevelType w:val="multilevel"/>
    <w:tmpl w:val="0809001F"/>
    <w:styleLink w:val="111111"/>
    <w:lvl w:ilvl="0">
      <w:start w:val="1"/>
      <w:numFmt w:val="decimal"/>
      <w:lvlText w:val="%1."/>
      <w:lvlJc w:val="left"/>
      <w:pPr>
        <w:tabs>
          <w:tab w:val="num" w:pos="360"/>
        </w:tabs>
        <w:ind w:left="360" w:hanging="360"/>
      </w:pPr>
      <w:rPr>
        <w:rFonts w:ascii="Arial" w:hAnsi="Arial" w:cs="Times New Roman"/>
        <w:b/>
        <w:sz w:val="28"/>
        <w:szCs w:val="28"/>
      </w:rPr>
    </w:lvl>
    <w:lvl w:ilvl="1">
      <w:start w:val="1"/>
      <w:numFmt w:val="decimal"/>
      <w:lvlText w:val="%1.%2."/>
      <w:lvlJc w:val="left"/>
      <w:pPr>
        <w:tabs>
          <w:tab w:val="num" w:pos="1080"/>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12021371"/>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pStyle w:val="subitem2"/>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2B856ED"/>
    <w:multiLevelType w:val="hybridMultilevel"/>
    <w:tmpl w:val="20E8E6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90091"/>
    <w:multiLevelType w:val="hybridMultilevel"/>
    <w:tmpl w:val="D57687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66130D3"/>
    <w:multiLevelType w:val="hybridMultilevel"/>
    <w:tmpl w:val="13B45BCE"/>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9" w15:restartNumberingAfterBreak="0">
    <w:nsid w:val="170A17E8"/>
    <w:multiLevelType w:val="hybridMultilevel"/>
    <w:tmpl w:val="CE2CE3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7EA2DB3"/>
    <w:multiLevelType w:val="multilevel"/>
    <w:tmpl w:val="E8441B5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E465BE"/>
    <w:multiLevelType w:val="hybridMultilevel"/>
    <w:tmpl w:val="D576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C2343"/>
    <w:multiLevelType w:val="hybridMultilevel"/>
    <w:tmpl w:val="0E44A4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31295"/>
    <w:multiLevelType w:val="multilevel"/>
    <w:tmpl w:val="2F6CC5BE"/>
    <w:styleLink w:val="Capsticksnumbering"/>
    <w:lvl w:ilvl="0">
      <w:start w:val="1"/>
      <w:numFmt w:val="decimal"/>
      <w:pStyle w:val="Level1Heading"/>
      <w:lvlText w:val="%1"/>
      <w:lvlJc w:val="left"/>
      <w:pPr>
        <w:ind w:left="1361" w:hanging="1361"/>
      </w:pPr>
      <w:rPr>
        <w:rFonts w:ascii="Arial" w:hAnsi="Arial" w:cs="Times New Roman" w:hint="default"/>
        <w:sz w:val="22"/>
      </w:rPr>
    </w:lvl>
    <w:lvl w:ilvl="1">
      <w:start w:val="1"/>
      <w:numFmt w:val="decimal"/>
      <w:pStyle w:val="Level2Heading"/>
      <w:lvlText w:val="%1.%2"/>
      <w:lvlJc w:val="left"/>
      <w:pPr>
        <w:ind w:left="1361" w:hanging="1361"/>
      </w:pPr>
      <w:rPr>
        <w:rFonts w:ascii="Arial" w:hAnsi="Arial" w:cs="Times New Roman" w:hint="default"/>
        <w:sz w:val="22"/>
      </w:rPr>
    </w:lvl>
    <w:lvl w:ilvl="2">
      <w:start w:val="1"/>
      <w:numFmt w:val="decimal"/>
      <w:pStyle w:val="Level3Number"/>
      <w:lvlText w:val="%1.%2.%3"/>
      <w:lvlJc w:val="left"/>
      <w:pPr>
        <w:ind w:left="1361" w:hanging="1361"/>
      </w:pPr>
      <w:rPr>
        <w:rFonts w:ascii="Arial" w:hAnsi="Arial" w:cs="Times New Roman" w:hint="default"/>
        <w:sz w:val="22"/>
      </w:rPr>
    </w:lvl>
    <w:lvl w:ilvl="3">
      <w:start w:val="1"/>
      <w:numFmt w:val="lowerLetter"/>
      <w:pStyle w:val="Level4Number"/>
      <w:lvlText w:val="(%4)"/>
      <w:lvlJc w:val="left"/>
      <w:pPr>
        <w:ind w:left="2041" w:hanging="1361"/>
      </w:pPr>
      <w:rPr>
        <w:rFonts w:ascii="Arial" w:hAnsi="Arial" w:cs="Times New Roman" w:hint="default"/>
        <w:sz w:val="22"/>
      </w:rPr>
    </w:lvl>
    <w:lvl w:ilvl="4">
      <w:start w:val="1"/>
      <w:numFmt w:val="lowerRoman"/>
      <w:pStyle w:val="Level5Number"/>
      <w:lvlText w:val="(%5)"/>
      <w:lvlJc w:val="left"/>
      <w:pPr>
        <w:ind w:left="2722" w:hanging="1361"/>
      </w:pPr>
      <w:rPr>
        <w:rFonts w:ascii="Arial" w:hAnsi="Arial" w:cs="Times New Roman" w:hint="default"/>
        <w:sz w:val="22"/>
      </w:rPr>
    </w:lvl>
    <w:lvl w:ilvl="5">
      <w:start w:val="1"/>
      <w:numFmt w:val="upperLetter"/>
      <w:pStyle w:val="Level6Number"/>
      <w:lvlText w:val="(%6)"/>
      <w:lvlJc w:val="left"/>
      <w:pPr>
        <w:ind w:left="3402" w:hanging="1361"/>
      </w:pPr>
      <w:rPr>
        <w:rFonts w:ascii="Arial" w:hAnsi="Arial" w:cs="Times New Roman" w:hint="default"/>
        <w:sz w:val="22"/>
      </w:rPr>
    </w:lvl>
    <w:lvl w:ilvl="6">
      <w:start w:val="1"/>
      <w:numFmt w:val="none"/>
      <w:lvlRestart w:val="0"/>
      <w:pStyle w:val="Level7Number"/>
      <w:lvlText w:val=""/>
      <w:lvlJc w:val="left"/>
      <w:pPr>
        <w:ind w:left="1361" w:hanging="1361"/>
      </w:pPr>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4" w15:restartNumberingAfterBreak="0">
    <w:nsid w:val="2D5564CC"/>
    <w:multiLevelType w:val="hybridMultilevel"/>
    <w:tmpl w:val="4B3216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96719"/>
    <w:multiLevelType w:val="multilevel"/>
    <w:tmpl w:val="F2ECE1C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A41D13"/>
    <w:multiLevelType w:val="multilevel"/>
    <w:tmpl w:val="5010D420"/>
    <w:lvl w:ilvl="0">
      <w:start w:val="1"/>
      <w:numFmt w:val="decimal"/>
      <w:pStyle w:val="Mainitem"/>
      <w:lvlText w:val="%1"/>
      <w:lvlJc w:val="left"/>
      <w:pPr>
        <w:tabs>
          <w:tab w:val="num" w:pos="720"/>
        </w:tabs>
        <w:ind w:left="720" w:hanging="720"/>
      </w:pPr>
      <w:rPr>
        <w:rFonts w:cs="Times New Roman"/>
      </w:rPr>
    </w:lvl>
    <w:lvl w:ilvl="1">
      <w:start w:val="1"/>
      <w:numFmt w:val="decimal"/>
      <w:pStyle w:val="subitem2plain"/>
      <w:lvlText w:val="%1.%2"/>
      <w:lvlJc w:val="left"/>
      <w:pPr>
        <w:tabs>
          <w:tab w:val="num" w:pos="1440"/>
        </w:tabs>
        <w:ind w:left="1440" w:hanging="720"/>
      </w:pPr>
      <w:rPr>
        <w:rFonts w:cs="Times New Roman"/>
      </w:rPr>
    </w:lvl>
    <w:lvl w:ilvl="2">
      <w:start w:val="1"/>
      <w:numFmt w:val="decimal"/>
      <w:pStyle w:val="subitem3plain"/>
      <w:lvlText w:val="%1.%2.%3"/>
      <w:lvlJc w:val="left"/>
      <w:pPr>
        <w:tabs>
          <w:tab w:val="num" w:pos="2160"/>
        </w:tabs>
        <w:ind w:left="216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4FF53CF"/>
    <w:multiLevelType w:val="multilevel"/>
    <w:tmpl w:val="D6065B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B0198"/>
    <w:multiLevelType w:val="multilevel"/>
    <w:tmpl w:val="8438CA7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D92710"/>
    <w:multiLevelType w:val="hybridMultilevel"/>
    <w:tmpl w:val="0D3E5372"/>
    <w:lvl w:ilvl="0" w:tplc="08090001">
      <w:start w:val="1"/>
      <w:numFmt w:val="bullet"/>
      <w:lvlText w:val=""/>
      <w:lvlJc w:val="left"/>
      <w:pPr>
        <w:ind w:left="720" w:hanging="360"/>
      </w:pPr>
      <w:rPr>
        <w:rFonts w:ascii="Symbol" w:hAnsi="Symbol" w:hint="default"/>
      </w:rPr>
    </w:lvl>
    <w:lvl w:ilvl="1" w:tplc="8D78AB48">
      <w:start w:val="2"/>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05A43"/>
    <w:multiLevelType w:val="hybridMultilevel"/>
    <w:tmpl w:val="E82EA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62922"/>
    <w:multiLevelType w:val="hybridMultilevel"/>
    <w:tmpl w:val="573C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D49C4"/>
    <w:multiLevelType w:val="hybridMultilevel"/>
    <w:tmpl w:val="922C3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56626"/>
    <w:multiLevelType w:val="multilevel"/>
    <w:tmpl w:val="4DBA5AC2"/>
    <w:styleLink w:val="Style1"/>
    <w:lvl w:ilvl="0">
      <w:start w:val="1"/>
      <w:numFmt w:val="bullet"/>
      <w:lvlText w:val=""/>
      <w:lvlJc w:val="left"/>
      <w:pPr>
        <w:tabs>
          <w:tab w:val="num" w:pos="425"/>
        </w:tabs>
        <w:ind w:left="425" w:hanging="425"/>
      </w:pPr>
      <w:rPr>
        <w:rFonts w:ascii="Symbol" w:hAnsi="Symbol" w:hint="default"/>
        <w:color w:val="000080"/>
      </w:rPr>
    </w:lvl>
    <w:lvl w:ilvl="1">
      <w:start w:val="1"/>
      <w:numFmt w:val="bullet"/>
      <w:lvlText w:val="–"/>
      <w:lvlJc w:val="left"/>
      <w:pPr>
        <w:tabs>
          <w:tab w:val="num" w:pos="709"/>
        </w:tabs>
        <w:ind w:left="709" w:hanging="284"/>
      </w:pPr>
      <w:rPr>
        <w:rFonts w:ascii="Arial" w:hAnsi="Arial" w:hint="default"/>
        <w:color w:val="000080"/>
        <w:sz w:val="24"/>
      </w:rPr>
    </w:lvl>
    <w:lvl w:ilvl="2">
      <w:start w:val="1"/>
      <w:numFmt w:val="bullet"/>
      <w:lvlText w:val="o"/>
      <w:lvlJc w:val="left"/>
      <w:pPr>
        <w:tabs>
          <w:tab w:val="num" w:pos="1134"/>
        </w:tabs>
        <w:ind w:left="1134" w:hanging="425"/>
      </w:pPr>
      <w:rPr>
        <w:rFonts w:ascii="Courier New" w:hAnsi="Courier New" w:hint="default"/>
        <w:u w:color="000080"/>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2079AA"/>
    <w:multiLevelType w:val="hybridMultilevel"/>
    <w:tmpl w:val="804A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96AAA"/>
    <w:multiLevelType w:val="multilevel"/>
    <w:tmpl w:val="73C0286A"/>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4D6172"/>
    <w:multiLevelType w:val="hybridMultilevel"/>
    <w:tmpl w:val="2A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C3467"/>
    <w:multiLevelType w:val="hybridMultilevel"/>
    <w:tmpl w:val="2D9ACAC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2160" w:hanging="72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89176C"/>
    <w:multiLevelType w:val="multilevel"/>
    <w:tmpl w:val="7B329578"/>
    <w:lvl w:ilvl="0">
      <w:start w:val="3"/>
      <w:numFmt w:val="decimal"/>
      <w:lvlText w:val="%1"/>
      <w:lvlJc w:val="left"/>
      <w:pPr>
        <w:ind w:left="480" w:hanging="480"/>
      </w:pPr>
      <w:rPr>
        <w:rFonts w:hint="default"/>
      </w:rPr>
    </w:lvl>
    <w:lvl w:ilvl="1">
      <w:start w:val="1"/>
      <w:numFmt w:val="decimal"/>
      <w:lvlText w:val="%1.%2"/>
      <w:lvlJc w:val="left"/>
      <w:pPr>
        <w:ind w:left="1047" w:hanging="480"/>
      </w:pPr>
      <w:rPr>
        <w:rFonts w:hint="default"/>
        <w:b w:val="0"/>
        <w:bCs w:val="0"/>
      </w:rPr>
    </w:lvl>
    <w:lvl w:ilvl="2">
      <w:start w:val="1"/>
      <w:numFmt w:val="decimal"/>
      <w:lvlText w:val="%1.%2.%3"/>
      <w:lvlJc w:val="left"/>
      <w:pPr>
        <w:ind w:left="1080" w:hanging="720"/>
      </w:pPr>
      <w:rPr>
        <w:rFonts w:hint="default"/>
        <w:b w:val="0"/>
        <w:bCs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3FB5E5A"/>
    <w:multiLevelType w:val="hybridMultilevel"/>
    <w:tmpl w:val="F026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32D56"/>
    <w:multiLevelType w:val="hybridMultilevel"/>
    <w:tmpl w:val="DB9A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B6064B"/>
    <w:multiLevelType w:val="multilevel"/>
    <w:tmpl w:val="2F6CC5BE"/>
    <w:numStyleLink w:val="Capsticksnumbering"/>
  </w:abstractNum>
  <w:abstractNum w:abstractNumId="32" w15:restartNumberingAfterBreak="0">
    <w:nsid w:val="7AC22900"/>
    <w:multiLevelType w:val="hybridMultilevel"/>
    <w:tmpl w:val="52F4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5"/>
  </w:num>
  <w:num w:numId="4">
    <w:abstractNumId w:val="16"/>
  </w:num>
  <w:num w:numId="5">
    <w:abstractNumId w:val="13"/>
  </w:num>
  <w:num w:numId="6">
    <w:abstractNumId w:val="31"/>
  </w:num>
  <w:num w:numId="7">
    <w:abstractNumId w:val="20"/>
  </w:num>
  <w:num w:numId="8">
    <w:abstractNumId w:val="19"/>
  </w:num>
  <w:num w:numId="9">
    <w:abstractNumId w:val="27"/>
  </w:num>
  <w:num w:numId="10">
    <w:abstractNumId w:val="12"/>
  </w:num>
  <w:num w:numId="11">
    <w:abstractNumId w:val="6"/>
  </w:num>
  <w:num w:numId="12">
    <w:abstractNumId w:val="14"/>
  </w:num>
  <w:num w:numId="13">
    <w:abstractNumId w:val="22"/>
  </w:num>
  <w:num w:numId="14">
    <w:abstractNumId w:val="2"/>
  </w:num>
  <w:num w:numId="15">
    <w:abstractNumId w:val="24"/>
  </w:num>
  <w:num w:numId="16">
    <w:abstractNumId w:val="17"/>
  </w:num>
  <w:num w:numId="17">
    <w:abstractNumId w:val="30"/>
  </w:num>
  <w:num w:numId="18">
    <w:abstractNumId w:val="7"/>
  </w:num>
  <w:num w:numId="19">
    <w:abstractNumId w:val="9"/>
  </w:num>
  <w:num w:numId="20">
    <w:abstractNumId w:val="3"/>
  </w:num>
  <w:num w:numId="21">
    <w:abstractNumId w:val="29"/>
  </w:num>
  <w:num w:numId="22">
    <w:abstractNumId w:val="32"/>
  </w:num>
  <w:num w:numId="23">
    <w:abstractNumId w:val="10"/>
  </w:num>
  <w:num w:numId="24">
    <w:abstractNumId w:val="0"/>
  </w:num>
  <w:num w:numId="25">
    <w:abstractNumId w:val="25"/>
  </w:num>
  <w:num w:numId="26">
    <w:abstractNumId w:val="1"/>
  </w:num>
  <w:num w:numId="27">
    <w:abstractNumId w:val="28"/>
  </w:num>
  <w:num w:numId="28">
    <w:abstractNumId w:val="15"/>
  </w:num>
  <w:num w:numId="29">
    <w:abstractNumId w:val="8"/>
  </w:num>
  <w:num w:numId="30">
    <w:abstractNumId w:val="21"/>
  </w:num>
  <w:num w:numId="31">
    <w:abstractNumId w:val="18"/>
  </w:num>
  <w:num w:numId="32">
    <w:abstractNumId w:val="11"/>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37"/>
    <w:rsid w:val="0000083C"/>
    <w:rsid w:val="00001C33"/>
    <w:rsid w:val="0000216D"/>
    <w:rsid w:val="00002A14"/>
    <w:rsid w:val="00003AB8"/>
    <w:rsid w:val="00003CF3"/>
    <w:rsid w:val="00005E3B"/>
    <w:rsid w:val="0000636B"/>
    <w:rsid w:val="00006D0A"/>
    <w:rsid w:val="000106B0"/>
    <w:rsid w:val="00010838"/>
    <w:rsid w:val="00011A03"/>
    <w:rsid w:val="00011E7E"/>
    <w:rsid w:val="00011FAF"/>
    <w:rsid w:val="0001233C"/>
    <w:rsid w:val="00012B69"/>
    <w:rsid w:val="00013928"/>
    <w:rsid w:val="00013C57"/>
    <w:rsid w:val="00015627"/>
    <w:rsid w:val="00015C67"/>
    <w:rsid w:val="00016DA3"/>
    <w:rsid w:val="000212E7"/>
    <w:rsid w:val="00021AD0"/>
    <w:rsid w:val="00021F2E"/>
    <w:rsid w:val="000226AC"/>
    <w:rsid w:val="000227AB"/>
    <w:rsid w:val="000227E4"/>
    <w:rsid w:val="00023411"/>
    <w:rsid w:val="000239CA"/>
    <w:rsid w:val="000239EF"/>
    <w:rsid w:val="00024712"/>
    <w:rsid w:val="000249FB"/>
    <w:rsid w:val="00025024"/>
    <w:rsid w:val="000253B4"/>
    <w:rsid w:val="000255DC"/>
    <w:rsid w:val="00025C38"/>
    <w:rsid w:val="00026190"/>
    <w:rsid w:val="0002752F"/>
    <w:rsid w:val="00027E7E"/>
    <w:rsid w:val="000302BD"/>
    <w:rsid w:val="000318A1"/>
    <w:rsid w:val="00031B12"/>
    <w:rsid w:val="0003494D"/>
    <w:rsid w:val="00034E4D"/>
    <w:rsid w:val="000358D8"/>
    <w:rsid w:val="000365A6"/>
    <w:rsid w:val="00036B41"/>
    <w:rsid w:val="00036BE7"/>
    <w:rsid w:val="00040C03"/>
    <w:rsid w:val="00041868"/>
    <w:rsid w:val="00042327"/>
    <w:rsid w:val="0004544E"/>
    <w:rsid w:val="00045A48"/>
    <w:rsid w:val="000464E0"/>
    <w:rsid w:val="00047333"/>
    <w:rsid w:val="000506FF"/>
    <w:rsid w:val="000507FC"/>
    <w:rsid w:val="00051F9D"/>
    <w:rsid w:val="00054746"/>
    <w:rsid w:val="00054805"/>
    <w:rsid w:val="00056B71"/>
    <w:rsid w:val="00057E62"/>
    <w:rsid w:val="00060A24"/>
    <w:rsid w:val="0006191C"/>
    <w:rsid w:val="00061F35"/>
    <w:rsid w:val="00062553"/>
    <w:rsid w:val="00063828"/>
    <w:rsid w:val="00064149"/>
    <w:rsid w:val="00065E71"/>
    <w:rsid w:val="00067192"/>
    <w:rsid w:val="000708DF"/>
    <w:rsid w:val="00071D06"/>
    <w:rsid w:val="00073F18"/>
    <w:rsid w:val="00075F38"/>
    <w:rsid w:val="000802E9"/>
    <w:rsid w:val="00081252"/>
    <w:rsid w:val="00081ABB"/>
    <w:rsid w:val="00081F03"/>
    <w:rsid w:val="00082849"/>
    <w:rsid w:val="000829C7"/>
    <w:rsid w:val="00083597"/>
    <w:rsid w:val="00084474"/>
    <w:rsid w:val="000846CE"/>
    <w:rsid w:val="00085E38"/>
    <w:rsid w:val="00086DF2"/>
    <w:rsid w:val="000872F8"/>
    <w:rsid w:val="0008739E"/>
    <w:rsid w:val="00087977"/>
    <w:rsid w:val="00090894"/>
    <w:rsid w:val="000916F2"/>
    <w:rsid w:val="00091C81"/>
    <w:rsid w:val="00091FF2"/>
    <w:rsid w:val="000933B6"/>
    <w:rsid w:val="00094677"/>
    <w:rsid w:val="00095AE4"/>
    <w:rsid w:val="00095C53"/>
    <w:rsid w:val="000960E0"/>
    <w:rsid w:val="000A03FE"/>
    <w:rsid w:val="000A0BC0"/>
    <w:rsid w:val="000A1C41"/>
    <w:rsid w:val="000A2248"/>
    <w:rsid w:val="000A30B7"/>
    <w:rsid w:val="000A4A59"/>
    <w:rsid w:val="000A4B77"/>
    <w:rsid w:val="000A5756"/>
    <w:rsid w:val="000A57B8"/>
    <w:rsid w:val="000A590F"/>
    <w:rsid w:val="000A5A8B"/>
    <w:rsid w:val="000A675E"/>
    <w:rsid w:val="000A783C"/>
    <w:rsid w:val="000B00BC"/>
    <w:rsid w:val="000B1970"/>
    <w:rsid w:val="000B1C21"/>
    <w:rsid w:val="000B2946"/>
    <w:rsid w:val="000B46CB"/>
    <w:rsid w:val="000B5BD9"/>
    <w:rsid w:val="000B6104"/>
    <w:rsid w:val="000B75BD"/>
    <w:rsid w:val="000B77AC"/>
    <w:rsid w:val="000C02EC"/>
    <w:rsid w:val="000C0E5F"/>
    <w:rsid w:val="000C28D5"/>
    <w:rsid w:val="000C37E3"/>
    <w:rsid w:val="000C42C7"/>
    <w:rsid w:val="000C42D7"/>
    <w:rsid w:val="000C6D4C"/>
    <w:rsid w:val="000D072D"/>
    <w:rsid w:val="000D0799"/>
    <w:rsid w:val="000D08D4"/>
    <w:rsid w:val="000D1AE3"/>
    <w:rsid w:val="000D4E45"/>
    <w:rsid w:val="000D5297"/>
    <w:rsid w:val="000D7597"/>
    <w:rsid w:val="000D790D"/>
    <w:rsid w:val="000E0656"/>
    <w:rsid w:val="000E21AB"/>
    <w:rsid w:val="000E2BEE"/>
    <w:rsid w:val="000E570F"/>
    <w:rsid w:val="000E7007"/>
    <w:rsid w:val="000F077C"/>
    <w:rsid w:val="000F0DF1"/>
    <w:rsid w:val="000F12B9"/>
    <w:rsid w:val="000F1DE2"/>
    <w:rsid w:val="000F2A8A"/>
    <w:rsid w:val="000F47A9"/>
    <w:rsid w:val="000F7C69"/>
    <w:rsid w:val="00100E89"/>
    <w:rsid w:val="00102820"/>
    <w:rsid w:val="00102ADB"/>
    <w:rsid w:val="00102E33"/>
    <w:rsid w:val="00104985"/>
    <w:rsid w:val="0010510D"/>
    <w:rsid w:val="00105E3E"/>
    <w:rsid w:val="001068F8"/>
    <w:rsid w:val="00110849"/>
    <w:rsid w:val="0011090F"/>
    <w:rsid w:val="00111113"/>
    <w:rsid w:val="00111198"/>
    <w:rsid w:val="00111E92"/>
    <w:rsid w:val="001122DA"/>
    <w:rsid w:val="001124CB"/>
    <w:rsid w:val="001151C1"/>
    <w:rsid w:val="00116667"/>
    <w:rsid w:val="00116FEE"/>
    <w:rsid w:val="0012146C"/>
    <w:rsid w:val="00121900"/>
    <w:rsid w:val="0012203F"/>
    <w:rsid w:val="00123586"/>
    <w:rsid w:val="00123B9E"/>
    <w:rsid w:val="0012403B"/>
    <w:rsid w:val="001244E3"/>
    <w:rsid w:val="001250EF"/>
    <w:rsid w:val="001251D0"/>
    <w:rsid w:val="00125ADC"/>
    <w:rsid w:val="00125F83"/>
    <w:rsid w:val="0012784C"/>
    <w:rsid w:val="00130D44"/>
    <w:rsid w:val="00131236"/>
    <w:rsid w:val="0013179D"/>
    <w:rsid w:val="00131BED"/>
    <w:rsid w:val="00132B74"/>
    <w:rsid w:val="00132EA8"/>
    <w:rsid w:val="00133095"/>
    <w:rsid w:val="00134277"/>
    <w:rsid w:val="00135DA4"/>
    <w:rsid w:val="00137A8D"/>
    <w:rsid w:val="00140337"/>
    <w:rsid w:val="00140DA9"/>
    <w:rsid w:val="00141D25"/>
    <w:rsid w:val="00142842"/>
    <w:rsid w:val="001432F6"/>
    <w:rsid w:val="00144B56"/>
    <w:rsid w:val="00145A69"/>
    <w:rsid w:val="00145E73"/>
    <w:rsid w:val="001500D5"/>
    <w:rsid w:val="001503D0"/>
    <w:rsid w:val="00151D88"/>
    <w:rsid w:val="00152070"/>
    <w:rsid w:val="00152463"/>
    <w:rsid w:val="001528F7"/>
    <w:rsid w:val="00153A68"/>
    <w:rsid w:val="00153DA2"/>
    <w:rsid w:val="00154651"/>
    <w:rsid w:val="00154D00"/>
    <w:rsid w:val="0015635F"/>
    <w:rsid w:val="00156437"/>
    <w:rsid w:val="001564D6"/>
    <w:rsid w:val="001576BB"/>
    <w:rsid w:val="00160A0D"/>
    <w:rsid w:val="00160A4C"/>
    <w:rsid w:val="00160B68"/>
    <w:rsid w:val="001611BD"/>
    <w:rsid w:val="00162484"/>
    <w:rsid w:val="001625F3"/>
    <w:rsid w:val="0016423D"/>
    <w:rsid w:val="001658CF"/>
    <w:rsid w:val="001659C4"/>
    <w:rsid w:val="00165EAF"/>
    <w:rsid w:val="0016686F"/>
    <w:rsid w:val="00167314"/>
    <w:rsid w:val="001703BA"/>
    <w:rsid w:val="00170ECC"/>
    <w:rsid w:val="00171126"/>
    <w:rsid w:val="00171DCF"/>
    <w:rsid w:val="00172478"/>
    <w:rsid w:val="0017294A"/>
    <w:rsid w:val="00172974"/>
    <w:rsid w:val="00173393"/>
    <w:rsid w:val="00173ABE"/>
    <w:rsid w:val="001746E8"/>
    <w:rsid w:val="00174E27"/>
    <w:rsid w:val="001759B2"/>
    <w:rsid w:val="001759E0"/>
    <w:rsid w:val="001779EC"/>
    <w:rsid w:val="00177D69"/>
    <w:rsid w:val="00180781"/>
    <w:rsid w:val="00180EB6"/>
    <w:rsid w:val="001830EF"/>
    <w:rsid w:val="001838D3"/>
    <w:rsid w:val="001848CC"/>
    <w:rsid w:val="00185AA6"/>
    <w:rsid w:val="00186001"/>
    <w:rsid w:val="001878D3"/>
    <w:rsid w:val="00191FB4"/>
    <w:rsid w:val="00192972"/>
    <w:rsid w:val="00192F06"/>
    <w:rsid w:val="00192F0B"/>
    <w:rsid w:val="00192FCA"/>
    <w:rsid w:val="001945EB"/>
    <w:rsid w:val="00195330"/>
    <w:rsid w:val="001965B3"/>
    <w:rsid w:val="00197271"/>
    <w:rsid w:val="00197637"/>
    <w:rsid w:val="001A008A"/>
    <w:rsid w:val="001A2104"/>
    <w:rsid w:val="001A563C"/>
    <w:rsid w:val="001A5817"/>
    <w:rsid w:val="001A598F"/>
    <w:rsid w:val="001A73B4"/>
    <w:rsid w:val="001A7D7A"/>
    <w:rsid w:val="001B14A0"/>
    <w:rsid w:val="001B1C4D"/>
    <w:rsid w:val="001B3932"/>
    <w:rsid w:val="001B4868"/>
    <w:rsid w:val="001B4A2F"/>
    <w:rsid w:val="001B4CD7"/>
    <w:rsid w:val="001B5782"/>
    <w:rsid w:val="001B6463"/>
    <w:rsid w:val="001B722F"/>
    <w:rsid w:val="001B735C"/>
    <w:rsid w:val="001C0629"/>
    <w:rsid w:val="001C48A0"/>
    <w:rsid w:val="001C59DD"/>
    <w:rsid w:val="001C5E7B"/>
    <w:rsid w:val="001C66F1"/>
    <w:rsid w:val="001C6B12"/>
    <w:rsid w:val="001C7D21"/>
    <w:rsid w:val="001D0B98"/>
    <w:rsid w:val="001D1BE7"/>
    <w:rsid w:val="001D3026"/>
    <w:rsid w:val="001D316A"/>
    <w:rsid w:val="001D38D3"/>
    <w:rsid w:val="001D4FCD"/>
    <w:rsid w:val="001D576D"/>
    <w:rsid w:val="001D6465"/>
    <w:rsid w:val="001D733E"/>
    <w:rsid w:val="001D7A3B"/>
    <w:rsid w:val="001E247E"/>
    <w:rsid w:val="001E4C5B"/>
    <w:rsid w:val="001E4E34"/>
    <w:rsid w:val="001E56B9"/>
    <w:rsid w:val="001E6651"/>
    <w:rsid w:val="001E789F"/>
    <w:rsid w:val="001F1106"/>
    <w:rsid w:val="001F2AEB"/>
    <w:rsid w:val="001F323C"/>
    <w:rsid w:val="001F3E3D"/>
    <w:rsid w:val="001F4D5E"/>
    <w:rsid w:val="001F6AEA"/>
    <w:rsid w:val="001F6CB2"/>
    <w:rsid w:val="001F7B5B"/>
    <w:rsid w:val="002007FF"/>
    <w:rsid w:val="0020081F"/>
    <w:rsid w:val="00200E47"/>
    <w:rsid w:val="00201E80"/>
    <w:rsid w:val="00201F46"/>
    <w:rsid w:val="00202963"/>
    <w:rsid w:val="00202D16"/>
    <w:rsid w:val="002030EB"/>
    <w:rsid w:val="00203124"/>
    <w:rsid w:val="00203185"/>
    <w:rsid w:val="00207563"/>
    <w:rsid w:val="002103F2"/>
    <w:rsid w:val="00212E36"/>
    <w:rsid w:val="0021319A"/>
    <w:rsid w:val="002138CB"/>
    <w:rsid w:val="0021409D"/>
    <w:rsid w:val="00215193"/>
    <w:rsid w:val="0021549C"/>
    <w:rsid w:val="00215792"/>
    <w:rsid w:val="00216CE7"/>
    <w:rsid w:val="0022094F"/>
    <w:rsid w:val="00222536"/>
    <w:rsid w:val="00222692"/>
    <w:rsid w:val="002228C5"/>
    <w:rsid w:val="00224540"/>
    <w:rsid w:val="002255F1"/>
    <w:rsid w:val="002258EA"/>
    <w:rsid w:val="00226DA7"/>
    <w:rsid w:val="00226F47"/>
    <w:rsid w:val="00226F70"/>
    <w:rsid w:val="00227A21"/>
    <w:rsid w:val="00230306"/>
    <w:rsid w:val="002307E7"/>
    <w:rsid w:val="00231996"/>
    <w:rsid w:val="00231DF2"/>
    <w:rsid w:val="00232343"/>
    <w:rsid w:val="00232D04"/>
    <w:rsid w:val="002334A2"/>
    <w:rsid w:val="002338AB"/>
    <w:rsid w:val="002344D6"/>
    <w:rsid w:val="00234595"/>
    <w:rsid w:val="002370DC"/>
    <w:rsid w:val="002371B3"/>
    <w:rsid w:val="00237EE1"/>
    <w:rsid w:val="002401EC"/>
    <w:rsid w:val="002413A0"/>
    <w:rsid w:val="00242A74"/>
    <w:rsid w:val="00242D98"/>
    <w:rsid w:val="002430EE"/>
    <w:rsid w:val="002439AB"/>
    <w:rsid w:val="00246D1B"/>
    <w:rsid w:val="0024704C"/>
    <w:rsid w:val="00250CB8"/>
    <w:rsid w:val="0025107A"/>
    <w:rsid w:val="00251940"/>
    <w:rsid w:val="00251CC3"/>
    <w:rsid w:val="002524D3"/>
    <w:rsid w:val="00253FE6"/>
    <w:rsid w:val="00254899"/>
    <w:rsid w:val="00254CC6"/>
    <w:rsid w:val="00255F30"/>
    <w:rsid w:val="0025602E"/>
    <w:rsid w:val="00260A48"/>
    <w:rsid w:val="00260EC7"/>
    <w:rsid w:val="002613CB"/>
    <w:rsid w:val="002614BC"/>
    <w:rsid w:val="00262BEE"/>
    <w:rsid w:val="002642FA"/>
    <w:rsid w:val="00267794"/>
    <w:rsid w:val="00267A1C"/>
    <w:rsid w:val="00267BDB"/>
    <w:rsid w:val="002708ED"/>
    <w:rsid w:val="002715C3"/>
    <w:rsid w:val="0027175F"/>
    <w:rsid w:val="002735A6"/>
    <w:rsid w:val="002738E3"/>
    <w:rsid w:val="00273D44"/>
    <w:rsid w:val="0027482D"/>
    <w:rsid w:val="00274E58"/>
    <w:rsid w:val="00275E93"/>
    <w:rsid w:val="00275E98"/>
    <w:rsid w:val="00275E99"/>
    <w:rsid w:val="00277531"/>
    <w:rsid w:val="00280622"/>
    <w:rsid w:val="00282605"/>
    <w:rsid w:val="00282E8E"/>
    <w:rsid w:val="00283B52"/>
    <w:rsid w:val="002840FA"/>
    <w:rsid w:val="002842A4"/>
    <w:rsid w:val="00284591"/>
    <w:rsid w:val="002846CF"/>
    <w:rsid w:val="0028547D"/>
    <w:rsid w:val="0028576D"/>
    <w:rsid w:val="00286480"/>
    <w:rsid w:val="002864EE"/>
    <w:rsid w:val="00291B3C"/>
    <w:rsid w:val="00291D16"/>
    <w:rsid w:val="00292625"/>
    <w:rsid w:val="00292E48"/>
    <w:rsid w:val="00293BE2"/>
    <w:rsid w:val="002962A0"/>
    <w:rsid w:val="002964A8"/>
    <w:rsid w:val="002A04E2"/>
    <w:rsid w:val="002A13B5"/>
    <w:rsid w:val="002A3FA4"/>
    <w:rsid w:val="002A48B5"/>
    <w:rsid w:val="002A4A6F"/>
    <w:rsid w:val="002A5981"/>
    <w:rsid w:val="002A655F"/>
    <w:rsid w:val="002A6F85"/>
    <w:rsid w:val="002A72F8"/>
    <w:rsid w:val="002A7A05"/>
    <w:rsid w:val="002A7BFB"/>
    <w:rsid w:val="002B019D"/>
    <w:rsid w:val="002B1863"/>
    <w:rsid w:val="002B189D"/>
    <w:rsid w:val="002B366E"/>
    <w:rsid w:val="002B4CC0"/>
    <w:rsid w:val="002B4D1E"/>
    <w:rsid w:val="002B5F70"/>
    <w:rsid w:val="002C178F"/>
    <w:rsid w:val="002C1FFE"/>
    <w:rsid w:val="002C2716"/>
    <w:rsid w:val="002C3445"/>
    <w:rsid w:val="002C547A"/>
    <w:rsid w:val="002C6DA2"/>
    <w:rsid w:val="002D1CFE"/>
    <w:rsid w:val="002D316A"/>
    <w:rsid w:val="002D4FA6"/>
    <w:rsid w:val="002D71E6"/>
    <w:rsid w:val="002D733C"/>
    <w:rsid w:val="002E0A5E"/>
    <w:rsid w:val="002E2658"/>
    <w:rsid w:val="002E2BB5"/>
    <w:rsid w:val="002E2C20"/>
    <w:rsid w:val="002E2DA7"/>
    <w:rsid w:val="002E4617"/>
    <w:rsid w:val="002E4F0B"/>
    <w:rsid w:val="002E5564"/>
    <w:rsid w:val="002E585E"/>
    <w:rsid w:val="002E591B"/>
    <w:rsid w:val="002E7624"/>
    <w:rsid w:val="002E7CE2"/>
    <w:rsid w:val="002F118A"/>
    <w:rsid w:val="002F159A"/>
    <w:rsid w:val="002F1CD6"/>
    <w:rsid w:val="002F2392"/>
    <w:rsid w:val="002F2634"/>
    <w:rsid w:val="002F35E5"/>
    <w:rsid w:val="002F4133"/>
    <w:rsid w:val="002F4510"/>
    <w:rsid w:val="00300CD0"/>
    <w:rsid w:val="00300DC5"/>
    <w:rsid w:val="00301B48"/>
    <w:rsid w:val="00302A51"/>
    <w:rsid w:val="00302A54"/>
    <w:rsid w:val="00303B1F"/>
    <w:rsid w:val="0030405F"/>
    <w:rsid w:val="003045BD"/>
    <w:rsid w:val="003056A4"/>
    <w:rsid w:val="00305947"/>
    <w:rsid w:val="0030595A"/>
    <w:rsid w:val="00305FF6"/>
    <w:rsid w:val="00306E10"/>
    <w:rsid w:val="003070DF"/>
    <w:rsid w:val="00307965"/>
    <w:rsid w:val="0031098B"/>
    <w:rsid w:val="00311D1E"/>
    <w:rsid w:val="003136B3"/>
    <w:rsid w:val="00313C80"/>
    <w:rsid w:val="0031546E"/>
    <w:rsid w:val="00316894"/>
    <w:rsid w:val="00317997"/>
    <w:rsid w:val="00317E93"/>
    <w:rsid w:val="00320D0F"/>
    <w:rsid w:val="0032111E"/>
    <w:rsid w:val="0032125E"/>
    <w:rsid w:val="003228B6"/>
    <w:rsid w:val="00322FE8"/>
    <w:rsid w:val="0032341A"/>
    <w:rsid w:val="00323A67"/>
    <w:rsid w:val="00326704"/>
    <w:rsid w:val="0032680B"/>
    <w:rsid w:val="003313E9"/>
    <w:rsid w:val="00331759"/>
    <w:rsid w:val="00333282"/>
    <w:rsid w:val="00334A61"/>
    <w:rsid w:val="003358EF"/>
    <w:rsid w:val="0033665C"/>
    <w:rsid w:val="003379D0"/>
    <w:rsid w:val="00337B69"/>
    <w:rsid w:val="00337D41"/>
    <w:rsid w:val="00337D48"/>
    <w:rsid w:val="0034035A"/>
    <w:rsid w:val="003405E0"/>
    <w:rsid w:val="00340ACB"/>
    <w:rsid w:val="003412E4"/>
    <w:rsid w:val="00341420"/>
    <w:rsid w:val="00341554"/>
    <w:rsid w:val="00341C2C"/>
    <w:rsid w:val="00345F32"/>
    <w:rsid w:val="00347BBE"/>
    <w:rsid w:val="0035042A"/>
    <w:rsid w:val="00350D68"/>
    <w:rsid w:val="00351005"/>
    <w:rsid w:val="00351C13"/>
    <w:rsid w:val="00352E8C"/>
    <w:rsid w:val="00355387"/>
    <w:rsid w:val="003558B4"/>
    <w:rsid w:val="0035599D"/>
    <w:rsid w:val="00356A98"/>
    <w:rsid w:val="00360F7E"/>
    <w:rsid w:val="00361E9A"/>
    <w:rsid w:val="00362C5F"/>
    <w:rsid w:val="003630BC"/>
    <w:rsid w:val="00363DA2"/>
    <w:rsid w:val="00365010"/>
    <w:rsid w:val="00365EF3"/>
    <w:rsid w:val="00367C62"/>
    <w:rsid w:val="00371CF0"/>
    <w:rsid w:val="00372CAB"/>
    <w:rsid w:val="003731A2"/>
    <w:rsid w:val="00374433"/>
    <w:rsid w:val="00374F8C"/>
    <w:rsid w:val="00375FC0"/>
    <w:rsid w:val="00376256"/>
    <w:rsid w:val="00376442"/>
    <w:rsid w:val="00377363"/>
    <w:rsid w:val="00381995"/>
    <w:rsid w:val="00381D41"/>
    <w:rsid w:val="00382384"/>
    <w:rsid w:val="00383044"/>
    <w:rsid w:val="00383D3E"/>
    <w:rsid w:val="00384133"/>
    <w:rsid w:val="003866AF"/>
    <w:rsid w:val="00387A6F"/>
    <w:rsid w:val="00387A85"/>
    <w:rsid w:val="00387EF7"/>
    <w:rsid w:val="00390673"/>
    <w:rsid w:val="003920F0"/>
    <w:rsid w:val="0039454F"/>
    <w:rsid w:val="00394A60"/>
    <w:rsid w:val="00396317"/>
    <w:rsid w:val="0039632D"/>
    <w:rsid w:val="00396A68"/>
    <w:rsid w:val="003A3427"/>
    <w:rsid w:val="003A3DB6"/>
    <w:rsid w:val="003A3E3C"/>
    <w:rsid w:val="003A3EAE"/>
    <w:rsid w:val="003A4A06"/>
    <w:rsid w:val="003A5305"/>
    <w:rsid w:val="003A54B8"/>
    <w:rsid w:val="003A641F"/>
    <w:rsid w:val="003A6C2C"/>
    <w:rsid w:val="003A7193"/>
    <w:rsid w:val="003A7530"/>
    <w:rsid w:val="003A7BFC"/>
    <w:rsid w:val="003B1A41"/>
    <w:rsid w:val="003B20F7"/>
    <w:rsid w:val="003B3295"/>
    <w:rsid w:val="003B3537"/>
    <w:rsid w:val="003C13EC"/>
    <w:rsid w:val="003C47C6"/>
    <w:rsid w:val="003C56C7"/>
    <w:rsid w:val="003C5891"/>
    <w:rsid w:val="003C6232"/>
    <w:rsid w:val="003C755A"/>
    <w:rsid w:val="003C7632"/>
    <w:rsid w:val="003C7683"/>
    <w:rsid w:val="003D0663"/>
    <w:rsid w:val="003D0C8B"/>
    <w:rsid w:val="003D14C2"/>
    <w:rsid w:val="003D41EA"/>
    <w:rsid w:val="003D466C"/>
    <w:rsid w:val="003D5282"/>
    <w:rsid w:val="003D536D"/>
    <w:rsid w:val="003E0232"/>
    <w:rsid w:val="003E35C6"/>
    <w:rsid w:val="003E4172"/>
    <w:rsid w:val="003E4576"/>
    <w:rsid w:val="003E4C84"/>
    <w:rsid w:val="003E4CB5"/>
    <w:rsid w:val="003E513A"/>
    <w:rsid w:val="003E5622"/>
    <w:rsid w:val="003E640D"/>
    <w:rsid w:val="003E6D75"/>
    <w:rsid w:val="003E71F9"/>
    <w:rsid w:val="003E7AB8"/>
    <w:rsid w:val="003E7BDB"/>
    <w:rsid w:val="003F097E"/>
    <w:rsid w:val="003F11A6"/>
    <w:rsid w:val="003F15DB"/>
    <w:rsid w:val="003F1B3C"/>
    <w:rsid w:val="003F1E52"/>
    <w:rsid w:val="003F4903"/>
    <w:rsid w:val="003F49A5"/>
    <w:rsid w:val="003F4C3E"/>
    <w:rsid w:val="003F6585"/>
    <w:rsid w:val="003F6E66"/>
    <w:rsid w:val="003F72EA"/>
    <w:rsid w:val="00400BA7"/>
    <w:rsid w:val="004015D4"/>
    <w:rsid w:val="004017E9"/>
    <w:rsid w:val="00402541"/>
    <w:rsid w:val="004025A2"/>
    <w:rsid w:val="00402A52"/>
    <w:rsid w:val="00402FBD"/>
    <w:rsid w:val="00403106"/>
    <w:rsid w:val="00405638"/>
    <w:rsid w:val="0040601D"/>
    <w:rsid w:val="0040738D"/>
    <w:rsid w:val="00407643"/>
    <w:rsid w:val="00407663"/>
    <w:rsid w:val="00412011"/>
    <w:rsid w:val="004124F0"/>
    <w:rsid w:val="00412E26"/>
    <w:rsid w:val="004135CB"/>
    <w:rsid w:val="00414D65"/>
    <w:rsid w:val="0041653F"/>
    <w:rsid w:val="004176A1"/>
    <w:rsid w:val="00420D5A"/>
    <w:rsid w:val="00420E33"/>
    <w:rsid w:val="0042411D"/>
    <w:rsid w:val="00424B88"/>
    <w:rsid w:val="0042502E"/>
    <w:rsid w:val="00425F2D"/>
    <w:rsid w:val="004266CC"/>
    <w:rsid w:val="004266D7"/>
    <w:rsid w:val="00426B04"/>
    <w:rsid w:val="00430758"/>
    <w:rsid w:val="00431C17"/>
    <w:rsid w:val="00431C27"/>
    <w:rsid w:val="004326F7"/>
    <w:rsid w:val="004332C6"/>
    <w:rsid w:val="0043414C"/>
    <w:rsid w:val="00434774"/>
    <w:rsid w:val="00437B0A"/>
    <w:rsid w:val="004404C1"/>
    <w:rsid w:val="00441C60"/>
    <w:rsid w:val="004427D2"/>
    <w:rsid w:val="00442BB4"/>
    <w:rsid w:val="00442FAC"/>
    <w:rsid w:val="00443AC0"/>
    <w:rsid w:val="00443E10"/>
    <w:rsid w:val="00447DA6"/>
    <w:rsid w:val="00447EDA"/>
    <w:rsid w:val="00450A44"/>
    <w:rsid w:val="0045169E"/>
    <w:rsid w:val="00452A21"/>
    <w:rsid w:val="004533C0"/>
    <w:rsid w:val="00453B8F"/>
    <w:rsid w:val="00453BB1"/>
    <w:rsid w:val="00454833"/>
    <w:rsid w:val="00456AA4"/>
    <w:rsid w:val="00456CD9"/>
    <w:rsid w:val="00457462"/>
    <w:rsid w:val="004577EB"/>
    <w:rsid w:val="004624FD"/>
    <w:rsid w:val="00462CDF"/>
    <w:rsid w:val="00462D37"/>
    <w:rsid w:val="00463E94"/>
    <w:rsid w:val="00464B85"/>
    <w:rsid w:val="004656E2"/>
    <w:rsid w:val="00466F32"/>
    <w:rsid w:val="00466F3F"/>
    <w:rsid w:val="004702DD"/>
    <w:rsid w:val="0047078A"/>
    <w:rsid w:val="00471750"/>
    <w:rsid w:val="00472354"/>
    <w:rsid w:val="00472482"/>
    <w:rsid w:val="00472940"/>
    <w:rsid w:val="004749BD"/>
    <w:rsid w:val="00476010"/>
    <w:rsid w:val="0048047D"/>
    <w:rsid w:val="00480E69"/>
    <w:rsid w:val="00481562"/>
    <w:rsid w:val="004818D4"/>
    <w:rsid w:val="004822CF"/>
    <w:rsid w:val="00482943"/>
    <w:rsid w:val="0048370B"/>
    <w:rsid w:val="00483919"/>
    <w:rsid w:val="00483D99"/>
    <w:rsid w:val="00484F4A"/>
    <w:rsid w:val="0048627F"/>
    <w:rsid w:val="00486A78"/>
    <w:rsid w:val="004874C9"/>
    <w:rsid w:val="00487FDD"/>
    <w:rsid w:val="00490606"/>
    <w:rsid w:val="00491198"/>
    <w:rsid w:val="004947F5"/>
    <w:rsid w:val="00495002"/>
    <w:rsid w:val="004A08F2"/>
    <w:rsid w:val="004A28F1"/>
    <w:rsid w:val="004A3C88"/>
    <w:rsid w:val="004A42D5"/>
    <w:rsid w:val="004A4DAD"/>
    <w:rsid w:val="004A6977"/>
    <w:rsid w:val="004B03D4"/>
    <w:rsid w:val="004B0CDD"/>
    <w:rsid w:val="004B1000"/>
    <w:rsid w:val="004B1750"/>
    <w:rsid w:val="004B26E2"/>
    <w:rsid w:val="004B3688"/>
    <w:rsid w:val="004B3A8A"/>
    <w:rsid w:val="004B453F"/>
    <w:rsid w:val="004B573A"/>
    <w:rsid w:val="004B6590"/>
    <w:rsid w:val="004B7072"/>
    <w:rsid w:val="004B7F62"/>
    <w:rsid w:val="004C11F3"/>
    <w:rsid w:val="004C146F"/>
    <w:rsid w:val="004C1554"/>
    <w:rsid w:val="004C1BDA"/>
    <w:rsid w:val="004C2A96"/>
    <w:rsid w:val="004C3489"/>
    <w:rsid w:val="004C49F9"/>
    <w:rsid w:val="004C4C3D"/>
    <w:rsid w:val="004C4C8E"/>
    <w:rsid w:val="004C5855"/>
    <w:rsid w:val="004C6540"/>
    <w:rsid w:val="004C6FA3"/>
    <w:rsid w:val="004C7200"/>
    <w:rsid w:val="004D2A5E"/>
    <w:rsid w:val="004D2ABE"/>
    <w:rsid w:val="004D2BBA"/>
    <w:rsid w:val="004D2E7A"/>
    <w:rsid w:val="004D425F"/>
    <w:rsid w:val="004D531D"/>
    <w:rsid w:val="004D564A"/>
    <w:rsid w:val="004D5937"/>
    <w:rsid w:val="004D5B69"/>
    <w:rsid w:val="004D635E"/>
    <w:rsid w:val="004D7FF0"/>
    <w:rsid w:val="004E180D"/>
    <w:rsid w:val="004E2207"/>
    <w:rsid w:val="004E2B8A"/>
    <w:rsid w:val="004E2D23"/>
    <w:rsid w:val="004E2FB1"/>
    <w:rsid w:val="004E45F4"/>
    <w:rsid w:val="004E5258"/>
    <w:rsid w:val="004E5B61"/>
    <w:rsid w:val="004E750E"/>
    <w:rsid w:val="004F18E1"/>
    <w:rsid w:val="004F2747"/>
    <w:rsid w:val="004F3250"/>
    <w:rsid w:val="004F63F2"/>
    <w:rsid w:val="004F6DB5"/>
    <w:rsid w:val="004F7524"/>
    <w:rsid w:val="004F7EE9"/>
    <w:rsid w:val="00501A35"/>
    <w:rsid w:val="00502388"/>
    <w:rsid w:val="00503E13"/>
    <w:rsid w:val="005049E3"/>
    <w:rsid w:val="0050661B"/>
    <w:rsid w:val="0050774C"/>
    <w:rsid w:val="00507794"/>
    <w:rsid w:val="0051141F"/>
    <w:rsid w:val="00512BF7"/>
    <w:rsid w:val="00513E6D"/>
    <w:rsid w:val="0051431E"/>
    <w:rsid w:val="00514C35"/>
    <w:rsid w:val="0051652C"/>
    <w:rsid w:val="005213A4"/>
    <w:rsid w:val="00521B30"/>
    <w:rsid w:val="00522C74"/>
    <w:rsid w:val="00524424"/>
    <w:rsid w:val="00524911"/>
    <w:rsid w:val="00524DEB"/>
    <w:rsid w:val="005308C2"/>
    <w:rsid w:val="00530C32"/>
    <w:rsid w:val="00535675"/>
    <w:rsid w:val="00537127"/>
    <w:rsid w:val="00537382"/>
    <w:rsid w:val="005412AF"/>
    <w:rsid w:val="005434B7"/>
    <w:rsid w:val="0054448C"/>
    <w:rsid w:val="00544A51"/>
    <w:rsid w:val="0054734E"/>
    <w:rsid w:val="005473BC"/>
    <w:rsid w:val="005501FD"/>
    <w:rsid w:val="00551BD6"/>
    <w:rsid w:val="00551D6A"/>
    <w:rsid w:val="0055279C"/>
    <w:rsid w:val="00553574"/>
    <w:rsid w:val="00556047"/>
    <w:rsid w:val="005601B7"/>
    <w:rsid w:val="00560789"/>
    <w:rsid w:val="00560F17"/>
    <w:rsid w:val="00561351"/>
    <w:rsid w:val="005617DB"/>
    <w:rsid w:val="0056441A"/>
    <w:rsid w:val="00564512"/>
    <w:rsid w:val="00564F06"/>
    <w:rsid w:val="00565186"/>
    <w:rsid w:val="005657B2"/>
    <w:rsid w:val="00565E9A"/>
    <w:rsid w:val="00565FAD"/>
    <w:rsid w:val="0056629B"/>
    <w:rsid w:val="005667BC"/>
    <w:rsid w:val="00570940"/>
    <w:rsid w:val="00573405"/>
    <w:rsid w:val="00573D33"/>
    <w:rsid w:val="0057473F"/>
    <w:rsid w:val="005750C3"/>
    <w:rsid w:val="00575497"/>
    <w:rsid w:val="00575DCF"/>
    <w:rsid w:val="005762CE"/>
    <w:rsid w:val="005765D7"/>
    <w:rsid w:val="00576D4F"/>
    <w:rsid w:val="00576DED"/>
    <w:rsid w:val="00576E74"/>
    <w:rsid w:val="0057716A"/>
    <w:rsid w:val="005774FA"/>
    <w:rsid w:val="00577E6E"/>
    <w:rsid w:val="00582D51"/>
    <w:rsid w:val="00582E3A"/>
    <w:rsid w:val="005835B6"/>
    <w:rsid w:val="00584E3B"/>
    <w:rsid w:val="00585169"/>
    <w:rsid w:val="005854C8"/>
    <w:rsid w:val="00585F78"/>
    <w:rsid w:val="00587434"/>
    <w:rsid w:val="005908E1"/>
    <w:rsid w:val="0059138A"/>
    <w:rsid w:val="0059143B"/>
    <w:rsid w:val="005951ED"/>
    <w:rsid w:val="00595EF2"/>
    <w:rsid w:val="00596E44"/>
    <w:rsid w:val="0059793E"/>
    <w:rsid w:val="005A0682"/>
    <w:rsid w:val="005A14A0"/>
    <w:rsid w:val="005A4242"/>
    <w:rsid w:val="005A464A"/>
    <w:rsid w:val="005B2319"/>
    <w:rsid w:val="005B2843"/>
    <w:rsid w:val="005B2999"/>
    <w:rsid w:val="005B5418"/>
    <w:rsid w:val="005B64FA"/>
    <w:rsid w:val="005C04D8"/>
    <w:rsid w:val="005C05B3"/>
    <w:rsid w:val="005C0DB8"/>
    <w:rsid w:val="005C1028"/>
    <w:rsid w:val="005C35C6"/>
    <w:rsid w:val="005C49A6"/>
    <w:rsid w:val="005C50F2"/>
    <w:rsid w:val="005C5565"/>
    <w:rsid w:val="005C5AA4"/>
    <w:rsid w:val="005C5EF7"/>
    <w:rsid w:val="005C608B"/>
    <w:rsid w:val="005C7209"/>
    <w:rsid w:val="005C7788"/>
    <w:rsid w:val="005C7DE0"/>
    <w:rsid w:val="005D20CC"/>
    <w:rsid w:val="005D28EC"/>
    <w:rsid w:val="005D4522"/>
    <w:rsid w:val="005D4DB5"/>
    <w:rsid w:val="005D7368"/>
    <w:rsid w:val="005D7881"/>
    <w:rsid w:val="005D7F0B"/>
    <w:rsid w:val="005E0642"/>
    <w:rsid w:val="005E0834"/>
    <w:rsid w:val="005E0961"/>
    <w:rsid w:val="005E0CD3"/>
    <w:rsid w:val="005E30E1"/>
    <w:rsid w:val="005E3422"/>
    <w:rsid w:val="005E357D"/>
    <w:rsid w:val="005E3957"/>
    <w:rsid w:val="005E6A8F"/>
    <w:rsid w:val="005E7D55"/>
    <w:rsid w:val="005F2559"/>
    <w:rsid w:val="005F2754"/>
    <w:rsid w:val="005F3F43"/>
    <w:rsid w:val="005F56DF"/>
    <w:rsid w:val="005F637A"/>
    <w:rsid w:val="005F6788"/>
    <w:rsid w:val="005F6A76"/>
    <w:rsid w:val="005F7169"/>
    <w:rsid w:val="00600306"/>
    <w:rsid w:val="00601CEB"/>
    <w:rsid w:val="00601F2A"/>
    <w:rsid w:val="00602975"/>
    <w:rsid w:val="006035F9"/>
    <w:rsid w:val="0060381F"/>
    <w:rsid w:val="0060412E"/>
    <w:rsid w:val="006055B1"/>
    <w:rsid w:val="006068B6"/>
    <w:rsid w:val="006069A8"/>
    <w:rsid w:val="00606AF3"/>
    <w:rsid w:val="006110BD"/>
    <w:rsid w:val="006117F4"/>
    <w:rsid w:val="00611B06"/>
    <w:rsid w:val="00612CF5"/>
    <w:rsid w:val="00612ED0"/>
    <w:rsid w:val="0061332D"/>
    <w:rsid w:val="00613E9C"/>
    <w:rsid w:val="00613ED6"/>
    <w:rsid w:val="00614AB5"/>
    <w:rsid w:val="00615480"/>
    <w:rsid w:val="00615D7B"/>
    <w:rsid w:val="00616469"/>
    <w:rsid w:val="00616B0C"/>
    <w:rsid w:val="0061786F"/>
    <w:rsid w:val="006178DC"/>
    <w:rsid w:val="0062036C"/>
    <w:rsid w:val="00620B91"/>
    <w:rsid w:val="00620C67"/>
    <w:rsid w:val="00620F26"/>
    <w:rsid w:val="00622111"/>
    <w:rsid w:val="00622DBB"/>
    <w:rsid w:val="00625B73"/>
    <w:rsid w:val="00626B06"/>
    <w:rsid w:val="00626E57"/>
    <w:rsid w:val="006271E6"/>
    <w:rsid w:val="00630314"/>
    <w:rsid w:val="00631D7B"/>
    <w:rsid w:val="00632ABB"/>
    <w:rsid w:val="00633310"/>
    <w:rsid w:val="0063724A"/>
    <w:rsid w:val="006373B4"/>
    <w:rsid w:val="00640B32"/>
    <w:rsid w:val="006412B2"/>
    <w:rsid w:val="006421FF"/>
    <w:rsid w:val="00642571"/>
    <w:rsid w:val="00642B2C"/>
    <w:rsid w:val="00642EDA"/>
    <w:rsid w:val="00643823"/>
    <w:rsid w:val="00643D2E"/>
    <w:rsid w:val="00643F2A"/>
    <w:rsid w:val="0064444A"/>
    <w:rsid w:val="00644996"/>
    <w:rsid w:val="0064541C"/>
    <w:rsid w:val="00646836"/>
    <w:rsid w:val="006472A4"/>
    <w:rsid w:val="00647AB4"/>
    <w:rsid w:val="00647DC1"/>
    <w:rsid w:val="00651B69"/>
    <w:rsid w:val="00651D7F"/>
    <w:rsid w:val="00652567"/>
    <w:rsid w:val="00653B50"/>
    <w:rsid w:val="00653D23"/>
    <w:rsid w:val="006562D9"/>
    <w:rsid w:val="00656E8C"/>
    <w:rsid w:val="00657425"/>
    <w:rsid w:val="006607B1"/>
    <w:rsid w:val="0066108C"/>
    <w:rsid w:val="00661235"/>
    <w:rsid w:val="006619D5"/>
    <w:rsid w:val="00661F99"/>
    <w:rsid w:val="00663C1C"/>
    <w:rsid w:val="00664450"/>
    <w:rsid w:val="0066451B"/>
    <w:rsid w:val="0066495F"/>
    <w:rsid w:val="00664ED5"/>
    <w:rsid w:val="006669CA"/>
    <w:rsid w:val="00666EE2"/>
    <w:rsid w:val="006676C6"/>
    <w:rsid w:val="006701A0"/>
    <w:rsid w:val="00670C84"/>
    <w:rsid w:val="00671822"/>
    <w:rsid w:val="00672718"/>
    <w:rsid w:val="006738D3"/>
    <w:rsid w:val="006739FE"/>
    <w:rsid w:val="00676769"/>
    <w:rsid w:val="00680016"/>
    <w:rsid w:val="00681DB9"/>
    <w:rsid w:val="00681FA2"/>
    <w:rsid w:val="00681FF3"/>
    <w:rsid w:val="006833AF"/>
    <w:rsid w:val="00683F40"/>
    <w:rsid w:val="00684BCF"/>
    <w:rsid w:val="00684DEB"/>
    <w:rsid w:val="006877BE"/>
    <w:rsid w:val="0069047D"/>
    <w:rsid w:val="00691822"/>
    <w:rsid w:val="0069281A"/>
    <w:rsid w:val="00692A8C"/>
    <w:rsid w:val="006933BE"/>
    <w:rsid w:val="00694151"/>
    <w:rsid w:val="00694D2C"/>
    <w:rsid w:val="00694DCA"/>
    <w:rsid w:val="00694E91"/>
    <w:rsid w:val="00697180"/>
    <w:rsid w:val="006A014D"/>
    <w:rsid w:val="006A0601"/>
    <w:rsid w:val="006A1346"/>
    <w:rsid w:val="006A1699"/>
    <w:rsid w:val="006A2708"/>
    <w:rsid w:val="006A2E01"/>
    <w:rsid w:val="006A34E2"/>
    <w:rsid w:val="006A5076"/>
    <w:rsid w:val="006A5753"/>
    <w:rsid w:val="006A6B05"/>
    <w:rsid w:val="006A7F77"/>
    <w:rsid w:val="006B027B"/>
    <w:rsid w:val="006B0BF0"/>
    <w:rsid w:val="006B1054"/>
    <w:rsid w:val="006B107D"/>
    <w:rsid w:val="006B1356"/>
    <w:rsid w:val="006B1D0A"/>
    <w:rsid w:val="006B1ECB"/>
    <w:rsid w:val="006B2D15"/>
    <w:rsid w:val="006B361C"/>
    <w:rsid w:val="006B57F9"/>
    <w:rsid w:val="006B7291"/>
    <w:rsid w:val="006B7B25"/>
    <w:rsid w:val="006B7B60"/>
    <w:rsid w:val="006B7EC6"/>
    <w:rsid w:val="006C18B5"/>
    <w:rsid w:val="006C32C2"/>
    <w:rsid w:val="006C513A"/>
    <w:rsid w:val="006C58FE"/>
    <w:rsid w:val="006C5E09"/>
    <w:rsid w:val="006C73FD"/>
    <w:rsid w:val="006C7C88"/>
    <w:rsid w:val="006D0C11"/>
    <w:rsid w:val="006D2B67"/>
    <w:rsid w:val="006D2C6F"/>
    <w:rsid w:val="006D440B"/>
    <w:rsid w:val="006D5B2F"/>
    <w:rsid w:val="006D66C9"/>
    <w:rsid w:val="006D733B"/>
    <w:rsid w:val="006D73C6"/>
    <w:rsid w:val="006D759C"/>
    <w:rsid w:val="006E0B92"/>
    <w:rsid w:val="006E12B2"/>
    <w:rsid w:val="006E20B4"/>
    <w:rsid w:val="006E39A1"/>
    <w:rsid w:val="006E4487"/>
    <w:rsid w:val="006E545B"/>
    <w:rsid w:val="006E76FD"/>
    <w:rsid w:val="006E7AF4"/>
    <w:rsid w:val="006E7C23"/>
    <w:rsid w:val="006F0A77"/>
    <w:rsid w:val="006F349B"/>
    <w:rsid w:val="006F3546"/>
    <w:rsid w:val="006F4FF4"/>
    <w:rsid w:val="006F50BF"/>
    <w:rsid w:val="006F5412"/>
    <w:rsid w:val="006F65B6"/>
    <w:rsid w:val="006F6C77"/>
    <w:rsid w:val="006F762C"/>
    <w:rsid w:val="00701186"/>
    <w:rsid w:val="00704CAD"/>
    <w:rsid w:val="00710A21"/>
    <w:rsid w:val="00711892"/>
    <w:rsid w:val="00711D1F"/>
    <w:rsid w:val="007149FC"/>
    <w:rsid w:val="00715632"/>
    <w:rsid w:val="00716007"/>
    <w:rsid w:val="00717424"/>
    <w:rsid w:val="00717D59"/>
    <w:rsid w:val="007226FE"/>
    <w:rsid w:val="00723CC1"/>
    <w:rsid w:val="0072415E"/>
    <w:rsid w:val="00724864"/>
    <w:rsid w:val="007260CD"/>
    <w:rsid w:val="007327C4"/>
    <w:rsid w:val="00732976"/>
    <w:rsid w:val="00732CE8"/>
    <w:rsid w:val="00733F13"/>
    <w:rsid w:val="00734233"/>
    <w:rsid w:val="00734670"/>
    <w:rsid w:val="00735DBD"/>
    <w:rsid w:val="00736CF7"/>
    <w:rsid w:val="00736F37"/>
    <w:rsid w:val="00737A36"/>
    <w:rsid w:val="00741EBC"/>
    <w:rsid w:val="00743DB5"/>
    <w:rsid w:val="0074445C"/>
    <w:rsid w:val="007451BC"/>
    <w:rsid w:val="007453FF"/>
    <w:rsid w:val="00746299"/>
    <w:rsid w:val="0074713A"/>
    <w:rsid w:val="00747442"/>
    <w:rsid w:val="00747468"/>
    <w:rsid w:val="00747851"/>
    <w:rsid w:val="00750952"/>
    <w:rsid w:val="0075116D"/>
    <w:rsid w:val="00752441"/>
    <w:rsid w:val="0075316A"/>
    <w:rsid w:val="00754B51"/>
    <w:rsid w:val="00754BF3"/>
    <w:rsid w:val="007564B1"/>
    <w:rsid w:val="00757E17"/>
    <w:rsid w:val="00761F78"/>
    <w:rsid w:val="00762659"/>
    <w:rsid w:val="00763A6A"/>
    <w:rsid w:val="00763E9D"/>
    <w:rsid w:val="00765B45"/>
    <w:rsid w:val="0076635E"/>
    <w:rsid w:val="00766DC4"/>
    <w:rsid w:val="00767042"/>
    <w:rsid w:val="007723E2"/>
    <w:rsid w:val="007739A1"/>
    <w:rsid w:val="00773A48"/>
    <w:rsid w:val="00773A98"/>
    <w:rsid w:val="00773C70"/>
    <w:rsid w:val="00773EAD"/>
    <w:rsid w:val="00774277"/>
    <w:rsid w:val="00774D8E"/>
    <w:rsid w:val="00776112"/>
    <w:rsid w:val="00777279"/>
    <w:rsid w:val="007779EC"/>
    <w:rsid w:val="00780DE9"/>
    <w:rsid w:val="00781491"/>
    <w:rsid w:val="007816D9"/>
    <w:rsid w:val="0078172E"/>
    <w:rsid w:val="00781CE6"/>
    <w:rsid w:val="00782625"/>
    <w:rsid w:val="00783432"/>
    <w:rsid w:val="00784606"/>
    <w:rsid w:val="00785330"/>
    <w:rsid w:val="007853C0"/>
    <w:rsid w:val="00785927"/>
    <w:rsid w:val="00785E77"/>
    <w:rsid w:val="007878C4"/>
    <w:rsid w:val="00790FF2"/>
    <w:rsid w:val="00791D20"/>
    <w:rsid w:val="0079343D"/>
    <w:rsid w:val="007951CC"/>
    <w:rsid w:val="00795C35"/>
    <w:rsid w:val="00795E38"/>
    <w:rsid w:val="007A0DF1"/>
    <w:rsid w:val="007A0E3B"/>
    <w:rsid w:val="007A2F6C"/>
    <w:rsid w:val="007A3181"/>
    <w:rsid w:val="007A4427"/>
    <w:rsid w:val="007A4BF5"/>
    <w:rsid w:val="007A5C7E"/>
    <w:rsid w:val="007A6B96"/>
    <w:rsid w:val="007A7BBD"/>
    <w:rsid w:val="007B254B"/>
    <w:rsid w:val="007B2639"/>
    <w:rsid w:val="007B2980"/>
    <w:rsid w:val="007B29C8"/>
    <w:rsid w:val="007B2BDD"/>
    <w:rsid w:val="007B31F5"/>
    <w:rsid w:val="007B402A"/>
    <w:rsid w:val="007B437A"/>
    <w:rsid w:val="007B51A4"/>
    <w:rsid w:val="007B5ED1"/>
    <w:rsid w:val="007B5F7D"/>
    <w:rsid w:val="007B651C"/>
    <w:rsid w:val="007B7FB8"/>
    <w:rsid w:val="007C0AC6"/>
    <w:rsid w:val="007C0C3F"/>
    <w:rsid w:val="007C2914"/>
    <w:rsid w:val="007C2A07"/>
    <w:rsid w:val="007C499D"/>
    <w:rsid w:val="007C4E02"/>
    <w:rsid w:val="007C5AA7"/>
    <w:rsid w:val="007C5D5E"/>
    <w:rsid w:val="007C647F"/>
    <w:rsid w:val="007C6E51"/>
    <w:rsid w:val="007C70A9"/>
    <w:rsid w:val="007C7C22"/>
    <w:rsid w:val="007D2A47"/>
    <w:rsid w:val="007D3864"/>
    <w:rsid w:val="007D5A32"/>
    <w:rsid w:val="007D6571"/>
    <w:rsid w:val="007D6BC6"/>
    <w:rsid w:val="007E042C"/>
    <w:rsid w:val="007E17FE"/>
    <w:rsid w:val="007E1CC8"/>
    <w:rsid w:val="007E3DB3"/>
    <w:rsid w:val="007E56DD"/>
    <w:rsid w:val="007E62AB"/>
    <w:rsid w:val="007E6755"/>
    <w:rsid w:val="007E79A1"/>
    <w:rsid w:val="007E7ABB"/>
    <w:rsid w:val="007F039A"/>
    <w:rsid w:val="007F075B"/>
    <w:rsid w:val="007F158B"/>
    <w:rsid w:val="007F27F2"/>
    <w:rsid w:val="007F45F9"/>
    <w:rsid w:val="007F4FAA"/>
    <w:rsid w:val="007F63A2"/>
    <w:rsid w:val="00800EC4"/>
    <w:rsid w:val="008049F3"/>
    <w:rsid w:val="00804D47"/>
    <w:rsid w:val="0080719F"/>
    <w:rsid w:val="00807A20"/>
    <w:rsid w:val="00810645"/>
    <w:rsid w:val="008118D1"/>
    <w:rsid w:val="00812D7A"/>
    <w:rsid w:val="00812D8F"/>
    <w:rsid w:val="00813438"/>
    <w:rsid w:val="00814041"/>
    <w:rsid w:val="00814784"/>
    <w:rsid w:val="00815DAC"/>
    <w:rsid w:val="00816C74"/>
    <w:rsid w:val="00817CE7"/>
    <w:rsid w:val="008203A6"/>
    <w:rsid w:val="00820EDE"/>
    <w:rsid w:val="008216C1"/>
    <w:rsid w:val="008224D1"/>
    <w:rsid w:val="00825FFF"/>
    <w:rsid w:val="008260A1"/>
    <w:rsid w:val="00826787"/>
    <w:rsid w:val="0082688C"/>
    <w:rsid w:val="00826C48"/>
    <w:rsid w:val="00827451"/>
    <w:rsid w:val="00827C40"/>
    <w:rsid w:val="00831220"/>
    <w:rsid w:val="00831FEC"/>
    <w:rsid w:val="008338AC"/>
    <w:rsid w:val="008344AA"/>
    <w:rsid w:val="008355AB"/>
    <w:rsid w:val="00835871"/>
    <w:rsid w:val="00837496"/>
    <w:rsid w:val="0084011E"/>
    <w:rsid w:val="00843EFD"/>
    <w:rsid w:val="00844414"/>
    <w:rsid w:val="00844705"/>
    <w:rsid w:val="00844BA8"/>
    <w:rsid w:val="00845310"/>
    <w:rsid w:val="00845369"/>
    <w:rsid w:val="008459DA"/>
    <w:rsid w:val="0084627B"/>
    <w:rsid w:val="008462DF"/>
    <w:rsid w:val="008521A7"/>
    <w:rsid w:val="00854E7D"/>
    <w:rsid w:val="0085565C"/>
    <w:rsid w:val="00855BAA"/>
    <w:rsid w:val="008569C5"/>
    <w:rsid w:val="00856CE3"/>
    <w:rsid w:val="00856F6D"/>
    <w:rsid w:val="0086021F"/>
    <w:rsid w:val="008611BC"/>
    <w:rsid w:val="00861303"/>
    <w:rsid w:val="00862ACF"/>
    <w:rsid w:val="00862EA4"/>
    <w:rsid w:val="0086337A"/>
    <w:rsid w:val="008638CF"/>
    <w:rsid w:val="00865056"/>
    <w:rsid w:val="00865812"/>
    <w:rsid w:val="00866AEF"/>
    <w:rsid w:val="0086711C"/>
    <w:rsid w:val="008706A6"/>
    <w:rsid w:val="00871E4C"/>
    <w:rsid w:val="00874E4A"/>
    <w:rsid w:val="0087725C"/>
    <w:rsid w:val="00877410"/>
    <w:rsid w:val="008774BE"/>
    <w:rsid w:val="00880865"/>
    <w:rsid w:val="00880BEE"/>
    <w:rsid w:val="00880FC2"/>
    <w:rsid w:val="008815B1"/>
    <w:rsid w:val="008816F2"/>
    <w:rsid w:val="0088206C"/>
    <w:rsid w:val="00882BF3"/>
    <w:rsid w:val="008830EE"/>
    <w:rsid w:val="0088321D"/>
    <w:rsid w:val="00883D07"/>
    <w:rsid w:val="00885149"/>
    <w:rsid w:val="008851D3"/>
    <w:rsid w:val="008852BD"/>
    <w:rsid w:val="008853DF"/>
    <w:rsid w:val="00887F50"/>
    <w:rsid w:val="00890CC1"/>
    <w:rsid w:val="00891183"/>
    <w:rsid w:val="00891D08"/>
    <w:rsid w:val="00892747"/>
    <w:rsid w:val="00893548"/>
    <w:rsid w:val="00893C92"/>
    <w:rsid w:val="008962B4"/>
    <w:rsid w:val="0089715F"/>
    <w:rsid w:val="008A0F86"/>
    <w:rsid w:val="008A160C"/>
    <w:rsid w:val="008A1B5D"/>
    <w:rsid w:val="008A3C67"/>
    <w:rsid w:val="008A584D"/>
    <w:rsid w:val="008B0AAE"/>
    <w:rsid w:val="008B0FB0"/>
    <w:rsid w:val="008B17ED"/>
    <w:rsid w:val="008B1CBF"/>
    <w:rsid w:val="008B25FB"/>
    <w:rsid w:val="008B3347"/>
    <w:rsid w:val="008B3480"/>
    <w:rsid w:val="008B50E0"/>
    <w:rsid w:val="008B5339"/>
    <w:rsid w:val="008B638C"/>
    <w:rsid w:val="008B6636"/>
    <w:rsid w:val="008B68AE"/>
    <w:rsid w:val="008B7E3F"/>
    <w:rsid w:val="008C0BBC"/>
    <w:rsid w:val="008C1BF7"/>
    <w:rsid w:val="008C1DC1"/>
    <w:rsid w:val="008C23A7"/>
    <w:rsid w:val="008C2447"/>
    <w:rsid w:val="008C338A"/>
    <w:rsid w:val="008C40C6"/>
    <w:rsid w:val="008C4F13"/>
    <w:rsid w:val="008C4F6F"/>
    <w:rsid w:val="008C54BA"/>
    <w:rsid w:val="008C5A0B"/>
    <w:rsid w:val="008C5FC0"/>
    <w:rsid w:val="008D01B9"/>
    <w:rsid w:val="008D28D4"/>
    <w:rsid w:val="008D3A35"/>
    <w:rsid w:val="008D3AE4"/>
    <w:rsid w:val="008D5936"/>
    <w:rsid w:val="008D5987"/>
    <w:rsid w:val="008D6E65"/>
    <w:rsid w:val="008E1A09"/>
    <w:rsid w:val="008E22B8"/>
    <w:rsid w:val="008E28F5"/>
    <w:rsid w:val="008E2B45"/>
    <w:rsid w:val="008E3CE3"/>
    <w:rsid w:val="008E4478"/>
    <w:rsid w:val="008E5076"/>
    <w:rsid w:val="008E5191"/>
    <w:rsid w:val="008E5347"/>
    <w:rsid w:val="008E6033"/>
    <w:rsid w:val="008E624D"/>
    <w:rsid w:val="008F0BDC"/>
    <w:rsid w:val="008F0D78"/>
    <w:rsid w:val="008F18A2"/>
    <w:rsid w:val="008F3347"/>
    <w:rsid w:val="008F334A"/>
    <w:rsid w:val="008F3F8F"/>
    <w:rsid w:val="008F6B54"/>
    <w:rsid w:val="008F7E34"/>
    <w:rsid w:val="00900256"/>
    <w:rsid w:val="00900FEF"/>
    <w:rsid w:val="0090297C"/>
    <w:rsid w:val="009031AD"/>
    <w:rsid w:val="009071A4"/>
    <w:rsid w:val="009074DE"/>
    <w:rsid w:val="0090781B"/>
    <w:rsid w:val="00907D30"/>
    <w:rsid w:val="009102B7"/>
    <w:rsid w:val="0091053E"/>
    <w:rsid w:val="00912392"/>
    <w:rsid w:val="00912C8B"/>
    <w:rsid w:val="00913685"/>
    <w:rsid w:val="00913818"/>
    <w:rsid w:val="00915780"/>
    <w:rsid w:val="00917417"/>
    <w:rsid w:val="00920330"/>
    <w:rsid w:val="00921017"/>
    <w:rsid w:val="00921943"/>
    <w:rsid w:val="00924760"/>
    <w:rsid w:val="009252DA"/>
    <w:rsid w:val="00925406"/>
    <w:rsid w:val="0092751C"/>
    <w:rsid w:val="00930BBF"/>
    <w:rsid w:val="00930E3F"/>
    <w:rsid w:val="00932175"/>
    <w:rsid w:val="00933112"/>
    <w:rsid w:val="00934249"/>
    <w:rsid w:val="009342B5"/>
    <w:rsid w:val="00934346"/>
    <w:rsid w:val="00935325"/>
    <w:rsid w:val="00935C73"/>
    <w:rsid w:val="00936A96"/>
    <w:rsid w:val="009404D0"/>
    <w:rsid w:val="0094062F"/>
    <w:rsid w:val="0094130C"/>
    <w:rsid w:val="00941570"/>
    <w:rsid w:val="00942068"/>
    <w:rsid w:val="00942CE4"/>
    <w:rsid w:val="0094408B"/>
    <w:rsid w:val="00944F09"/>
    <w:rsid w:val="00945271"/>
    <w:rsid w:val="00945486"/>
    <w:rsid w:val="00945929"/>
    <w:rsid w:val="00945F7E"/>
    <w:rsid w:val="00946136"/>
    <w:rsid w:val="00946B99"/>
    <w:rsid w:val="009470FB"/>
    <w:rsid w:val="009478E6"/>
    <w:rsid w:val="00950432"/>
    <w:rsid w:val="009506D9"/>
    <w:rsid w:val="0095141B"/>
    <w:rsid w:val="00951888"/>
    <w:rsid w:val="00951B8B"/>
    <w:rsid w:val="00952270"/>
    <w:rsid w:val="009526D9"/>
    <w:rsid w:val="009527C7"/>
    <w:rsid w:val="00952BEC"/>
    <w:rsid w:val="00952C4B"/>
    <w:rsid w:val="00952EA7"/>
    <w:rsid w:val="00953815"/>
    <w:rsid w:val="00953BFC"/>
    <w:rsid w:val="00953C6C"/>
    <w:rsid w:val="00954A99"/>
    <w:rsid w:val="00955B32"/>
    <w:rsid w:val="00955F55"/>
    <w:rsid w:val="00955FA0"/>
    <w:rsid w:val="0095696B"/>
    <w:rsid w:val="009604C7"/>
    <w:rsid w:val="00961DC4"/>
    <w:rsid w:val="00962019"/>
    <w:rsid w:val="009622C9"/>
    <w:rsid w:val="00962534"/>
    <w:rsid w:val="009633B8"/>
    <w:rsid w:val="00963A7E"/>
    <w:rsid w:val="00963A97"/>
    <w:rsid w:val="00963D70"/>
    <w:rsid w:val="00963FB7"/>
    <w:rsid w:val="009646EF"/>
    <w:rsid w:val="00965742"/>
    <w:rsid w:val="009657B2"/>
    <w:rsid w:val="009676CA"/>
    <w:rsid w:val="00971B2D"/>
    <w:rsid w:val="0097243A"/>
    <w:rsid w:val="00972653"/>
    <w:rsid w:val="009745F5"/>
    <w:rsid w:val="009747F1"/>
    <w:rsid w:val="00974F2F"/>
    <w:rsid w:val="009751E4"/>
    <w:rsid w:val="00977AB3"/>
    <w:rsid w:val="009817B5"/>
    <w:rsid w:val="00981C74"/>
    <w:rsid w:val="0098333E"/>
    <w:rsid w:val="0098409E"/>
    <w:rsid w:val="009848B2"/>
    <w:rsid w:val="009848E8"/>
    <w:rsid w:val="009859EA"/>
    <w:rsid w:val="00985FBA"/>
    <w:rsid w:val="009861F0"/>
    <w:rsid w:val="0098626C"/>
    <w:rsid w:val="00986741"/>
    <w:rsid w:val="00986BF4"/>
    <w:rsid w:val="00987072"/>
    <w:rsid w:val="00987E76"/>
    <w:rsid w:val="009902EB"/>
    <w:rsid w:val="009910A8"/>
    <w:rsid w:val="00992A59"/>
    <w:rsid w:val="009951BB"/>
    <w:rsid w:val="00995A3B"/>
    <w:rsid w:val="00995CCD"/>
    <w:rsid w:val="00997B88"/>
    <w:rsid w:val="009A0B9B"/>
    <w:rsid w:val="009A0FE9"/>
    <w:rsid w:val="009A2228"/>
    <w:rsid w:val="009A23B8"/>
    <w:rsid w:val="009B28CB"/>
    <w:rsid w:val="009B2DF9"/>
    <w:rsid w:val="009B32B6"/>
    <w:rsid w:val="009B3AD6"/>
    <w:rsid w:val="009B407B"/>
    <w:rsid w:val="009B490F"/>
    <w:rsid w:val="009B547C"/>
    <w:rsid w:val="009B6ACB"/>
    <w:rsid w:val="009B7655"/>
    <w:rsid w:val="009B7AB0"/>
    <w:rsid w:val="009B7D51"/>
    <w:rsid w:val="009C1C07"/>
    <w:rsid w:val="009C1EA8"/>
    <w:rsid w:val="009C22F5"/>
    <w:rsid w:val="009C234B"/>
    <w:rsid w:val="009C3F94"/>
    <w:rsid w:val="009C4161"/>
    <w:rsid w:val="009C4744"/>
    <w:rsid w:val="009C4E18"/>
    <w:rsid w:val="009C518B"/>
    <w:rsid w:val="009C5D7B"/>
    <w:rsid w:val="009C5F04"/>
    <w:rsid w:val="009D17D3"/>
    <w:rsid w:val="009D22E0"/>
    <w:rsid w:val="009D374F"/>
    <w:rsid w:val="009D37AC"/>
    <w:rsid w:val="009D5FC2"/>
    <w:rsid w:val="009D61D4"/>
    <w:rsid w:val="009D7030"/>
    <w:rsid w:val="009E0CDC"/>
    <w:rsid w:val="009E198F"/>
    <w:rsid w:val="009E3085"/>
    <w:rsid w:val="009E34F9"/>
    <w:rsid w:val="009E36C1"/>
    <w:rsid w:val="009E39BA"/>
    <w:rsid w:val="009E3C96"/>
    <w:rsid w:val="009E6946"/>
    <w:rsid w:val="009E713F"/>
    <w:rsid w:val="009E76CB"/>
    <w:rsid w:val="009F1509"/>
    <w:rsid w:val="009F1976"/>
    <w:rsid w:val="009F1B3D"/>
    <w:rsid w:val="009F22D3"/>
    <w:rsid w:val="009F2EA6"/>
    <w:rsid w:val="009F3201"/>
    <w:rsid w:val="009F3D3B"/>
    <w:rsid w:val="009F3EDA"/>
    <w:rsid w:val="009F507B"/>
    <w:rsid w:val="009F559F"/>
    <w:rsid w:val="009F5BE1"/>
    <w:rsid w:val="009F6132"/>
    <w:rsid w:val="009F6D34"/>
    <w:rsid w:val="009F7EF0"/>
    <w:rsid w:val="00A0130A"/>
    <w:rsid w:val="00A027C5"/>
    <w:rsid w:val="00A02FC7"/>
    <w:rsid w:val="00A039BD"/>
    <w:rsid w:val="00A03AE0"/>
    <w:rsid w:val="00A04D97"/>
    <w:rsid w:val="00A0539F"/>
    <w:rsid w:val="00A05E87"/>
    <w:rsid w:val="00A07114"/>
    <w:rsid w:val="00A076C3"/>
    <w:rsid w:val="00A10298"/>
    <w:rsid w:val="00A11068"/>
    <w:rsid w:val="00A1172B"/>
    <w:rsid w:val="00A132C1"/>
    <w:rsid w:val="00A17339"/>
    <w:rsid w:val="00A17433"/>
    <w:rsid w:val="00A21FF0"/>
    <w:rsid w:val="00A24E75"/>
    <w:rsid w:val="00A253D0"/>
    <w:rsid w:val="00A26224"/>
    <w:rsid w:val="00A26C8B"/>
    <w:rsid w:val="00A26F0B"/>
    <w:rsid w:val="00A27201"/>
    <w:rsid w:val="00A276BB"/>
    <w:rsid w:val="00A302FD"/>
    <w:rsid w:val="00A30676"/>
    <w:rsid w:val="00A30BF1"/>
    <w:rsid w:val="00A3202D"/>
    <w:rsid w:val="00A33F04"/>
    <w:rsid w:val="00A34EBC"/>
    <w:rsid w:val="00A34F79"/>
    <w:rsid w:val="00A36000"/>
    <w:rsid w:val="00A363A8"/>
    <w:rsid w:val="00A40914"/>
    <w:rsid w:val="00A40A1D"/>
    <w:rsid w:val="00A4155B"/>
    <w:rsid w:val="00A426D3"/>
    <w:rsid w:val="00A4342A"/>
    <w:rsid w:val="00A43BF8"/>
    <w:rsid w:val="00A442D1"/>
    <w:rsid w:val="00A44D37"/>
    <w:rsid w:val="00A4641E"/>
    <w:rsid w:val="00A475EC"/>
    <w:rsid w:val="00A505C2"/>
    <w:rsid w:val="00A51999"/>
    <w:rsid w:val="00A537EF"/>
    <w:rsid w:val="00A53993"/>
    <w:rsid w:val="00A542B1"/>
    <w:rsid w:val="00A54991"/>
    <w:rsid w:val="00A54E66"/>
    <w:rsid w:val="00A56843"/>
    <w:rsid w:val="00A56AA5"/>
    <w:rsid w:val="00A570F4"/>
    <w:rsid w:val="00A57F97"/>
    <w:rsid w:val="00A60473"/>
    <w:rsid w:val="00A60C3F"/>
    <w:rsid w:val="00A62E8A"/>
    <w:rsid w:val="00A6448C"/>
    <w:rsid w:val="00A65841"/>
    <w:rsid w:val="00A66CC6"/>
    <w:rsid w:val="00A67220"/>
    <w:rsid w:val="00A70B00"/>
    <w:rsid w:val="00A72341"/>
    <w:rsid w:val="00A72D3A"/>
    <w:rsid w:val="00A73588"/>
    <w:rsid w:val="00A74276"/>
    <w:rsid w:val="00A758DB"/>
    <w:rsid w:val="00A7667F"/>
    <w:rsid w:val="00A76F0B"/>
    <w:rsid w:val="00A7794B"/>
    <w:rsid w:val="00A804BA"/>
    <w:rsid w:val="00A81D82"/>
    <w:rsid w:val="00A82385"/>
    <w:rsid w:val="00A83205"/>
    <w:rsid w:val="00A83BB6"/>
    <w:rsid w:val="00A84A29"/>
    <w:rsid w:val="00A8683B"/>
    <w:rsid w:val="00A8768E"/>
    <w:rsid w:val="00A8788F"/>
    <w:rsid w:val="00A9008C"/>
    <w:rsid w:val="00A90DD8"/>
    <w:rsid w:val="00A910B8"/>
    <w:rsid w:val="00A91269"/>
    <w:rsid w:val="00A91B72"/>
    <w:rsid w:val="00A92592"/>
    <w:rsid w:val="00A926F6"/>
    <w:rsid w:val="00A932EC"/>
    <w:rsid w:val="00A94909"/>
    <w:rsid w:val="00A96028"/>
    <w:rsid w:val="00A9643C"/>
    <w:rsid w:val="00A96576"/>
    <w:rsid w:val="00A9685D"/>
    <w:rsid w:val="00A97016"/>
    <w:rsid w:val="00A970BD"/>
    <w:rsid w:val="00AA1860"/>
    <w:rsid w:val="00AA2A7D"/>
    <w:rsid w:val="00AA4B77"/>
    <w:rsid w:val="00AA5121"/>
    <w:rsid w:val="00AA5792"/>
    <w:rsid w:val="00AA69B2"/>
    <w:rsid w:val="00AA6F4F"/>
    <w:rsid w:val="00AA704F"/>
    <w:rsid w:val="00AA74DE"/>
    <w:rsid w:val="00AA792F"/>
    <w:rsid w:val="00AB2F75"/>
    <w:rsid w:val="00AB3C04"/>
    <w:rsid w:val="00AB3DD7"/>
    <w:rsid w:val="00AB3E9C"/>
    <w:rsid w:val="00AB441A"/>
    <w:rsid w:val="00AB496F"/>
    <w:rsid w:val="00AB4EE6"/>
    <w:rsid w:val="00AB52E7"/>
    <w:rsid w:val="00AB5B9E"/>
    <w:rsid w:val="00AB6C54"/>
    <w:rsid w:val="00AB6FC9"/>
    <w:rsid w:val="00AB6FD5"/>
    <w:rsid w:val="00AB7B53"/>
    <w:rsid w:val="00AC052D"/>
    <w:rsid w:val="00AC09DB"/>
    <w:rsid w:val="00AC0B48"/>
    <w:rsid w:val="00AC1364"/>
    <w:rsid w:val="00AC27ED"/>
    <w:rsid w:val="00AC3CC3"/>
    <w:rsid w:val="00AC429C"/>
    <w:rsid w:val="00AC496B"/>
    <w:rsid w:val="00AC51DA"/>
    <w:rsid w:val="00AC526E"/>
    <w:rsid w:val="00AC5B9B"/>
    <w:rsid w:val="00AC6895"/>
    <w:rsid w:val="00AC6A3E"/>
    <w:rsid w:val="00AC6AB5"/>
    <w:rsid w:val="00AC7063"/>
    <w:rsid w:val="00AD0350"/>
    <w:rsid w:val="00AD0B1D"/>
    <w:rsid w:val="00AD0CF8"/>
    <w:rsid w:val="00AD15A6"/>
    <w:rsid w:val="00AD2446"/>
    <w:rsid w:val="00AD3C2E"/>
    <w:rsid w:val="00AD4323"/>
    <w:rsid w:val="00AD4C6D"/>
    <w:rsid w:val="00AD4C87"/>
    <w:rsid w:val="00AD5839"/>
    <w:rsid w:val="00AD5C57"/>
    <w:rsid w:val="00AE0FBC"/>
    <w:rsid w:val="00AE1B73"/>
    <w:rsid w:val="00AE1D07"/>
    <w:rsid w:val="00AE40C2"/>
    <w:rsid w:val="00AE59D2"/>
    <w:rsid w:val="00AE609F"/>
    <w:rsid w:val="00AE7B69"/>
    <w:rsid w:val="00AE7D78"/>
    <w:rsid w:val="00AF0C3F"/>
    <w:rsid w:val="00AF44F4"/>
    <w:rsid w:val="00AF45BD"/>
    <w:rsid w:val="00AF483C"/>
    <w:rsid w:val="00AF5144"/>
    <w:rsid w:val="00AF5CE3"/>
    <w:rsid w:val="00B00EE8"/>
    <w:rsid w:val="00B019B2"/>
    <w:rsid w:val="00B02D62"/>
    <w:rsid w:val="00B03841"/>
    <w:rsid w:val="00B056E3"/>
    <w:rsid w:val="00B07DCA"/>
    <w:rsid w:val="00B111A5"/>
    <w:rsid w:val="00B12066"/>
    <w:rsid w:val="00B12B52"/>
    <w:rsid w:val="00B12BC4"/>
    <w:rsid w:val="00B13077"/>
    <w:rsid w:val="00B1472D"/>
    <w:rsid w:val="00B147EA"/>
    <w:rsid w:val="00B1486B"/>
    <w:rsid w:val="00B166FB"/>
    <w:rsid w:val="00B16D14"/>
    <w:rsid w:val="00B17CD0"/>
    <w:rsid w:val="00B20EDF"/>
    <w:rsid w:val="00B21647"/>
    <w:rsid w:val="00B22680"/>
    <w:rsid w:val="00B231B5"/>
    <w:rsid w:val="00B23206"/>
    <w:rsid w:val="00B232B6"/>
    <w:rsid w:val="00B2383B"/>
    <w:rsid w:val="00B248C8"/>
    <w:rsid w:val="00B25D6A"/>
    <w:rsid w:val="00B262AB"/>
    <w:rsid w:val="00B2715B"/>
    <w:rsid w:val="00B3154F"/>
    <w:rsid w:val="00B316E9"/>
    <w:rsid w:val="00B31798"/>
    <w:rsid w:val="00B327A8"/>
    <w:rsid w:val="00B335D5"/>
    <w:rsid w:val="00B34412"/>
    <w:rsid w:val="00B35D75"/>
    <w:rsid w:val="00B367C8"/>
    <w:rsid w:val="00B37727"/>
    <w:rsid w:val="00B37BD8"/>
    <w:rsid w:val="00B4175F"/>
    <w:rsid w:val="00B417F1"/>
    <w:rsid w:val="00B41868"/>
    <w:rsid w:val="00B45E72"/>
    <w:rsid w:val="00B5009B"/>
    <w:rsid w:val="00B50158"/>
    <w:rsid w:val="00B50A6D"/>
    <w:rsid w:val="00B52C54"/>
    <w:rsid w:val="00B53A12"/>
    <w:rsid w:val="00B54CF3"/>
    <w:rsid w:val="00B54E20"/>
    <w:rsid w:val="00B54E7D"/>
    <w:rsid w:val="00B602A6"/>
    <w:rsid w:val="00B60782"/>
    <w:rsid w:val="00B61186"/>
    <w:rsid w:val="00B6304A"/>
    <w:rsid w:val="00B637D9"/>
    <w:rsid w:val="00B647C2"/>
    <w:rsid w:val="00B64C89"/>
    <w:rsid w:val="00B651DE"/>
    <w:rsid w:val="00B65390"/>
    <w:rsid w:val="00B67079"/>
    <w:rsid w:val="00B6729F"/>
    <w:rsid w:val="00B6730C"/>
    <w:rsid w:val="00B67C07"/>
    <w:rsid w:val="00B67DBE"/>
    <w:rsid w:val="00B67EFA"/>
    <w:rsid w:val="00B70760"/>
    <w:rsid w:val="00B71658"/>
    <w:rsid w:val="00B71C3F"/>
    <w:rsid w:val="00B72608"/>
    <w:rsid w:val="00B72742"/>
    <w:rsid w:val="00B73D79"/>
    <w:rsid w:val="00B7408D"/>
    <w:rsid w:val="00B7419B"/>
    <w:rsid w:val="00B76496"/>
    <w:rsid w:val="00B76802"/>
    <w:rsid w:val="00B76C06"/>
    <w:rsid w:val="00B76C73"/>
    <w:rsid w:val="00B77509"/>
    <w:rsid w:val="00B7793A"/>
    <w:rsid w:val="00B80C99"/>
    <w:rsid w:val="00B81019"/>
    <w:rsid w:val="00B822A9"/>
    <w:rsid w:val="00B823A4"/>
    <w:rsid w:val="00B82F43"/>
    <w:rsid w:val="00B830C5"/>
    <w:rsid w:val="00B833DD"/>
    <w:rsid w:val="00B845AA"/>
    <w:rsid w:val="00B84AEB"/>
    <w:rsid w:val="00B8647C"/>
    <w:rsid w:val="00B87189"/>
    <w:rsid w:val="00B8794F"/>
    <w:rsid w:val="00B90824"/>
    <w:rsid w:val="00B915B8"/>
    <w:rsid w:val="00B92EC3"/>
    <w:rsid w:val="00B9397E"/>
    <w:rsid w:val="00B940F7"/>
    <w:rsid w:val="00B94646"/>
    <w:rsid w:val="00B97156"/>
    <w:rsid w:val="00BA2C3C"/>
    <w:rsid w:val="00BA6BA4"/>
    <w:rsid w:val="00BA7B2D"/>
    <w:rsid w:val="00BB14A5"/>
    <w:rsid w:val="00BB3437"/>
    <w:rsid w:val="00BB4661"/>
    <w:rsid w:val="00BB52F9"/>
    <w:rsid w:val="00BB539A"/>
    <w:rsid w:val="00BB55DB"/>
    <w:rsid w:val="00BB58B3"/>
    <w:rsid w:val="00BB7EF8"/>
    <w:rsid w:val="00BC1706"/>
    <w:rsid w:val="00BC3DCB"/>
    <w:rsid w:val="00BC437C"/>
    <w:rsid w:val="00BC50BB"/>
    <w:rsid w:val="00BC586B"/>
    <w:rsid w:val="00BC6376"/>
    <w:rsid w:val="00BC72E6"/>
    <w:rsid w:val="00BC74D8"/>
    <w:rsid w:val="00BC7A2C"/>
    <w:rsid w:val="00BD1166"/>
    <w:rsid w:val="00BD313A"/>
    <w:rsid w:val="00BD325C"/>
    <w:rsid w:val="00BD4CB7"/>
    <w:rsid w:val="00BD5B67"/>
    <w:rsid w:val="00BD5BFF"/>
    <w:rsid w:val="00BD6376"/>
    <w:rsid w:val="00BD733B"/>
    <w:rsid w:val="00BE736C"/>
    <w:rsid w:val="00BE7C18"/>
    <w:rsid w:val="00BF0595"/>
    <w:rsid w:val="00BF0EF0"/>
    <w:rsid w:val="00BF1168"/>
    <w:rsid w:val="00BF1AD2"/>
    <w:rsid w:val="00BF2428"/>
    <w:rsid w:val="00BF3C67"/>
    <w:rsid w:val="00BF48C7"/>
    <w:rsid w:val="00BF5485"/>
    <w:rsid w:val="00BF54A4"/>
    <w:rsid w:val="00BF586E"/>
    <w:rsid w:val="00C00E73"/>
    <w:rsid w:val="00C01592"/>
    <w:rsid w:val="00C02144"/>
    <w:rsid w:val="00C03B85"/>
    <w:rsid w:val="00C03E35"/>
    <w:rsid w:val="00C051F8"/>
    <w:rsid w:val="00C060EC"/>
    <w:rsid w:val="00C071CD"/>
    <w:rsid w:val="00C0740C"/>
    <w:rsid w:val="00C100BB"/>
    <w:rsid w:val="00C10676"/>
    <w:rsid w:val="00C10BD3"/>
    <w:rsid w:val="00C10EB3"/>
    <w:rsid w:val="00C11966"/>
    <w:rsid w:val="00C11C25"/>
    <w:rsid w:val="00C11F9D"/>
    <w:rsid w:val="00C1600C"/>
    <w:rsid w:val="00C211AF"/>
    <w:rsid w:val="00C21206"/>
    <w:rsid w:val="00C22D5D"/>
    <w:rsid w:val="00C24CAE"/>
    <w:rsid w:val="00C254DD"/>
    <w:rsid w:val="00C255AA"/>
    <w:rsid w:val="00C25AD1"/>
    <w:rsid w:val="00C264E5"/>
    <w:rsid w:val="00C27956"/>
    <w:rsid w:val="00C3041B"/>
    <w:rsid w:val="00C30FDB"/>
    <w:rsid w:val="00C310A2"/>
    <w:rsid w:val="00C314EC"/>
    <w:rsid w:val="00C31FDE"/>
    <w:rsid w:val="00C335E9"/>
    <w:rsid w:val="00C341B0"/>
    <w:rsid w:val="00C348C4"/>
    <w:rsid w:val="00C353DE"/>
    <w:rsid w:val="00C35D8F"/>
    <w:rsid w:val="00C3620E"/>
    <w:rsid w:val="00C36400"/>
    <w:rsid w:val="00C37003"/>
    <w:rsid w:val="00C37AF7"/>
    <w:rsid w:val="00C37B1D"/>
    <w:rsid w:val="00C37E1B"/>
    <w:rsid w:val="00C40AC7"/>
    <w:rsid w:val="00C40F8B"/>
    <w:rsid w:val="00C42248"/>
    <w:rsid w:val="00C42A8F"/>
    <w:rsid w:val="00C42AEE"/>
    <w:rsid w:val="00C43592"/>
    <w:rsid w:val="00C43EF0"/>
    <w:rsid w:val="00C449DF"/>
    <w:rsid w:val="00C46E72"/>
    <w:rsid w:val="00C46EDB"/>
    <w:rsid w:val="00C47164"/>
    <w:rsid w:val="00C47AF4"/>
    <w:rsid w:val="00C5064F"/>
    <w:rsid w:val="00C50788"/>
    <w:rsid w:val="00C50EB0"/>
    <w:rsid w:val="00C51CAA"/>
    <w:rsid w:val="00C52649"/>
    <w:rsid w:val="00C53124"/>
    <w:rsid w:val="00C5315E"/>
    <w:rsid w:val="00C53613"/>
    <w:rsid w:val="00C53E1D"/>
    <w:rsid w:val="00C54A4C"/>
    <w:rsid w:val="00C5602B"/>
    <w:rsid w:val="00C572E3"/>
    <w:rsid w:val="00C573FD"/>
    <w:rsid w:val="00C578AF"/>
    <w:rsid w:val="00C60BF9"/>
    <w:rsid w:val="00C61970"/>
    <w:rsid w:val="00C61F23"/>
    <w:rsid w:val="00C62105"/>
    <w:rsid w:val="00C62476"/>
    <w:rsid w:val="00C6352E"/>
    <w:rsid w:val="00C648F5"/>
    <w:rsid w:val="00C64D09"/>
    <w:rsid w:val="00C65AF7"/>
    <w:rsid w:val="00C66335"/>
    <w:rsid w:val="00C66897"/>
    <w:rsid w:val="00C670C9"/>
    <w:rsid w:val="00C67FBE"/>
    <w:rsid w:val="00C7027D"/>
    <w:rsid w:val="00C70405"/>
    <w:rsid w:val="00C70BE1"/>
    <w:rsid w:val="00C7133C"/>
    <w:rsid w:val="00C719A5"/>
    <w:rsid w:val="00C741F7"/>
    <w:rsid w:val="00C75033"/>
    <w:rsid w:val="00C752DE"/>
    <w:rsid w:val="00C7686D"/>
    <w:rsid w:val="00C77867"/>
    <w:rsid w:val="00C825ED"/>
    <w:rsid w:val="00C84996"/>
    <w:rsid w:val="00C87333"/>
    <w:rsid w:val="00C879EA"/>
    <w:rsid w:val="00C9024B"/>
    <w:rsid w:val="00C9070B"/>
    <w:rsid w:val="00C9329D"/>
    <w:rsid w:val="00C940DA"/>
    <w:rsid w:val="00C946E9"/>
    <w:rsid w:val="00C94A44"/>
    <w:rsid w:val="00C94FD5"/>
    <w:rsid w:val="00C95A26"/>
    <w:rsid w:val="00C96B0E"/>
    <w:rsid w:val="00C97162"/>
    <w:rsid w:val="00C97399"/>
    <w:rsid w:val="00CA0279"/>
    <w:rsid w:val="00CA0969"/>
    <w:rsid w:val="00CA0A03"/>
    <w:rsid w:val="00CA2DB7"/>
    <w:rsid w:val="00CA3A38"/>
    <w:rsid w:val="00CA4620"/>
    <w:rsid w:val="00CA5FFE"/>
    <w:rsid w:val="00CA6EB1"/>
    <w:rsid w:val="00CB198E"/>
    <w:rsid w:val="00CB1DB1"/>
    <w:rsid w:val="00CB213F"/>
    <w:rsid w:val="00CB43EC"/>
    <w:rsid w:val="00CB48D8"/>
    <w:rsid w:val="00CB4929"/>
    <w:rsid w:val="00CB5C5A"/>
    <w:rsid w:val="00CB6D3B"/>
    <w:rsid w:val="00CC0737"/>
    <w:rsid w:val="00CC0EFE"/>
    <w:rsid w:val="00CC2016"/>
    <w:rsid w:val="00CC24BC"/>
    <w:rsid w:val="00CC3649"/>
    <w:rsid w:val="00CC4D28"/>
    <w:rsid w:val="00CC658E"/>
    <w:rsid w:val="00CC6CA4"/>
    <w:rsid w:val="00CC7A6B"/>
    <w:rsid w:val="00CC7DBA"/>
    <w:rsid w:val="00CD0022"/>
    <w:rsid w:val="00CD1288"/>
    <w:rsid w:val="00CD1AF3"/>
    <w:rsid w:val="00CD2A8A"/>
    <w:rsid w:val="00CD4086"/>
    <w:rsid w:val="00CD41B1"/>
    <w:rsid w:val="00CD42AB"/>
    <w:rsid w:val="00CD5370"/>
    <w:rsid w:val="00CD7B1A"/>
    <w:rsid w:val="00CE08E3"/>
    <w:rsid w:val="00CE0A1B"/>
    <w:rsid w:val="00CE1B39"/>
    <w:rsid w:val="00CE1B75"/>
    <w:rsid w:val="00CE1BD9"/>
    <w:rsid w:val="00CE1F9E"/>
    <w:rsid w:val="00CE2519"/>
    <w:rsid w:val="00CE285F"/>
    <w:rsid w:val="00CE2CC0"/>
    <w:rsid w:val="00CE3D9E"/>
    <w:rsid w:val="00CE54BF"/>
    <w:rsid w:val="00CE6BA8"/>
    <w:rsid w:val="00CE78BB"/>
    <w:rsid w:val="00CE7CF1"/>
    <w:rsid w:val="00CF05F4"/>
    <w:rsid w:val="00CF08C9"/>
    <w:rsid w:val="00CF0CDF"/>
    <w:rsid w:val="00CF1EE8"/>
    <w:rsid w:val="00CF235A"/>
    <w:rsid w:val="00CF37EF"/>
    <w:rsid w:val="00CF3BD6"/>
    <w:rsid w:val="00CF3C65"/>
    <w:rsid w:val="00CF750C"/>
    <w:rsid w:val="00D00634"/>
    <w:rsid w:val="00D0112D"/>
    <w:rsid w:val="00D02F13"/>
    <w:rsid w:val="00D047CD"/>
    <w:rsid w:val="00D04A15"/>
    <w:rsid w:val="00D059C3"/>
    <w:rsid w:val="00D06234"/>
    <w:rsid w:val="00D07562"/>
    <w:rsid w:val="00D0764B"/>
    <w:rsid w:val="00D077E4"/>
    <w:rsid w:val="00D13263"/>
    <w:rsid w:val="00D1388B"/>
    <w:rsid w:val="00D15885"/>
    <w:rsid w:val="00D15C83"/>
    <w:rsid w:val="00D169B4"/>
    <w:rsid w:val="00D16D44"/>
    <w:rsid w:val="00D21480"/>
    <w:rsid w:val="00D21550"/>
    <w:rsid w:val="00D21A8F"/>
    <w:rsid w:val="00D22253"/>
    <w:rsid w:val="00D226EC"/>
    <w:rsid w:val="00D23527"/>
    <w:rsid w:val="00D23EEC"/>
    <w:rsid w:val="00D25069"/>
    <w:rsid w:val="00D251B5"/>
    <w:rsid w:val="00D26572"/>
    <w:rsid w:val="00D26DF8"/>
    <w:rsid w:val="00D277A8"/>
    <w:rsid w:val="00D31AF8"/>
    <w:rsid w:val="00D35147"/>
    <w:rsid w:val="00D3644C"/>
    <w:rsid w:val="00D37057"/>
    <w:rsid w:val="00D37A29"/>
    <w:rsid w:val="00D408AA"/>
    <w:rsid w:val="00D408BD"/>
    <w:rsid w:val="00D416C5"/>
    <w:rsid w:val="00D419FC"/>
    <w:rsid w:val="00D41B87"/>
    <w:rsid w:val="00D43494"/>
    <w:rsid w:val="00D46829"/>
    <w:rsid w:val="00D472B7"/>
    <w:rsid w:val="00D47FCA"/>
    <w:rsid w:val="00D5051D"/>
    <w:rsid w:val="00D53C36"/>
    <w:rsid w:val="00D54834"/>
    <w:rsid w:val="00D577D1"/>
    <w:rsid w:val="00D578FB"/>
    <w:rsid w:val="00D57955"/>
    <w:rsid w:val="00D57B7F"/>
    <w:rsid w:val="00D61224"/>
    <w:rsid w:val="00D61F51"/>
    <w:rsid w:val="00D61FFA"/>
    <w:rsid w:val="00D62EA7"/>
    <w:rsid w:val="00D63CA6"/>
    <w:rsid w:val="00D652EA"/>
    <w:rsid w:val="00D656D9"/>
    <w:rsid w:val="00D65AA5"/>
    <w:rsid w:val="00D65AE1"/>
    <w:rsid w:val="00D66DEA"/>
    <w:rsid w:val="00D677C1"/>
    <w:rsid w:val="00D71357"/>
    <w:rsid w:val="00D715C0"/>
    <w:rsid w:val="00D735C9"/>
    <w:rsid w:val="00D7628C"/>
    <w:rsid w:val="00D765DC"/>
    <w:rsid w:val="00D801C8"/>
    <w:rsid w:val="00D801EB"/>
    <w:rsid w:val="00D8107A"/>
    <w:rsid w:val="00D83F37"/>
    <w:rsid w:val="00D843A3"/>
    <w:rsid w:val="00D85BA9"/>
    <w:rsid w:val="00D86179"/>
    <w:rsid w:val="00D86B1E"/>
    <w:rsid w:val="00D86F14"/>
    <w:rsid w:val="00D87816"/>
    <w:rsid w:val="00D87E59"/>
    <w:rsid w:val="00D9090D"/>
    <w:rsid w:val="00D9105D"/>
    <w:rsid w:val="00D91EA9"/>
    <w:rsid w:val="00D91F6D"/>
    <w:rsid w:val="00D921DE"/>
    <w:rsid w:val="00D928B3"/>
    <w:rsid w:val="00D93D7B"/>
    <w:rsid w:val="00DA0777"/>
    <w:rsid w:val="00DA1C36"/>
    <w:rsid w:val="00DA1C68"/>
    <w:rsid w:val="00DA38C7"/>
    <w:rsid w:val="00DA482E"/>
    <w:rsid w:val="00DB1556"/>
    <w:rsid w:val="00DB240C"/>
    <w:rsid w:val="00DB2B9A"/>
    <w:rsid w:val="00DB2F0B"/>
    <w:rsid w:val="00DB434E"/>
    <w:rsid w:val="00DB5029"/>
    <w:rsid w:val="00DB6BF9"/>
    <w:rsid w:val="00DC0A74"/>
    <w:rsid w:val="00DC0AC9"/>
    <w:rsid w:val="00DC0D47"/>
    <w:rsid w:val="00DC10D9"/>
    <w:rsid w:val="00DC1221"/>
    <w:rsid w:val="00DC20FC"/>
    <w:rsid w:val="00DC34A9"/>
    <w:rsid w:val="00DC3B8D"/>
    <w:rsid w:val="00DC3D6B"/>
    <w:rsid w:val="00DC6B0D"/>
    <w:rsid w:val="00DC7EE8"/>
    <w:rsid w:val="00DC7F95"/>
    <w:rsid w:val="00DD042B"/>
    <w:rsid w:val="00DD0E18"/>
    <w:rsid w:val="00DD2957"/>
    <w:rsid w:val="00DD4AA1"/>
    <w:rsid w:val="00DD4D97"/>
    <w:rsid w:val="00DD52BB"/>
    <w:rsid w:val="00DD60A2"/>
    <w:rsid w:val="00DD7904"/>
    <w:rsid w:val="00DD7E76"/>
    <w:rsid w:val="00DE00E0"/>
    <w:rsid w:val="00DE0ACD"/>
    <w:rsid w:val="00DE0C9B"/>
    <w:rsid w:val="00DE1064"/>
    <w:rsid w:val="00DE21BB"/>
    <w:rsid w:val="00DE2F4C"/>
    <w:rsid w:val="00DE390E"/>
    <w:rsid w:val="00DE4F82"/>
    <w:rsid w:val="00DE57F6"/>
    <w:rsid w:val="00DE5D52"/>
    <w:rsid w:val="00DE6F87"/>
    <w:rsid w:val="00DF0378"/>
    <w:rsid w:val="00DF181F"/>
    <w:rsid w:val="00DF370C"/>
    <w:rsid w:val="00E00C3B"/>
    <w:rsid w:val="00E00F6F"/>
    <w:rsid w:val="00E01508"/>
    <w:rsid w:val="00E01588"/>
    <w:rsid w:val="00E01A9F"/>
    <w:rsid w:val="00E02434"/>
    <w:rsid w:val="00E02CEC"/>
    <w:rsid w:val="00E03118"/>
    <w:rsid w:val="00E04820"/>
    <w:rsid w:val="00E06C52"/>
    <w:rsid w:val="00E06FDD"/>
    <w:rsid w:val="00E07299"/>
    <w:rsid w:val="00E077A5"/>
    <w:rsid w:val="00E1177A"/>
    <w:rsid w:val="00E11A19"/>
    <w:rsid w:val="00E12A81"/>
    <w:rsid w:val="00E12E5D"/>
    <w:rsid w:val="00E1397D"/>
    <w:rsid w:val="00E14A4D"/>
    <w:rsid w:val="00E150BF"/>
    <w:rsid w:val="00E15814"/>
    <w:rsid w:val="00E15E5C"/>
    <w:rsid w:val="00E173AE"/>
    <w:rsid w:val="00E17633"/>
    <w:rsid w:val="00E205D1"/>
    <w:rsid w:val="00E210E5"/>
    <w:rsid w:val="00E21736"/>
    <w:rsid w:val="00E2207B"/>
    <w:rsid w:val="00E23C73"/>
    <w:rsid w:val="00E25221"/>
    <w:rsid w:val="00E25898"/>
    <w:rsid w:val="00E263AA"/>
    <w:rsid w:val="00E266B4"/>
    <w:rsid w:val="00E268FC"/>
    <w:rsid w:val="00E26A38"/>
    <w:rsid w:val="00E275D3"/>
    <w:rsid w:val="00E30018"/>
    <w:rsid w:val="00E30414"/>
    <w:rsid w:val="00E315A9"/>
    <w:rsid w:val="00E31F68"/>
    <w:rsid w:val="00E3214B"/>
    <w:rsid w:val="00E32686"/>
    <w:rsid w:val="00E32840"/>
    <w:rsid w:val="00E333C1"/>
    <w:rsid w:val="00E33FB0"/>
    <w:rsid w:val="00E347F7"/>
    <w:rsid w:val="00E35238"/>
    <w:rsid w:val="00E35583"/>
    <w:rsid w:val="00E35C18"/>
    <w:rsid w:val="00E37015"/>
    <w:rsid w:val="00E379D5"/>
    <w:rsid w:val="00E408E8"/>
    <w:rsid w:val="00E41D74"/>
    <w:rsid w:val="00E42B35"/>
    <w:rsid w:val="00E430D4"/>
    <w:rsid w:val="00E433C9"/>
    <w:rsid w:val="00E45670"/>
    <w:rsid w:val="00E45F93"/>
    <w:rsid w:val="00E5114C"/>
    <w:rsid w:val="00E529D1"/>
    <w:rsid w:val="00E53A9B"/>
    <w:rsid w:val="00E55B32"/>
    <w:rsid w:val="00E56B49"/>
    <w:rsid w:val="00E56D65"/>
    <w:rsid w:val="00E57CF5"/>
    <w:rsid w:val="00E6090B"/>
    <w:rsid w:val="00E64162"/>
    <w:rsid w:val="00E64CFB"/>
    <w:rsid w:val="00E654C9"/>
    <w:rsid w:val="00E661B5"/>
    <w:rsid w:val="00E67AE7"/>
    <w:rsid w:val="00E67E27"/>
    <w:rsid w:val="00E67E42"/>
    <w:rsid w:val="00E70F1D"/>
    <w:rsid w:val="00E70FD7"/>
    <w:rsid w:val="00E7361E"/>
    <w:rsid w:val="00E74949"/>
    <w:rsid w:val="00E74C55"/>
    <w:rsid w:val="00E74F13"/>
    <w:rsid w:val="00E75D60"/>
    <w:rsid w:val="00E76107"/>
    <w:rsid w:val="00E76929"/>
    <w:rsid w:val="00E803C3"/>
    <w:rsid w:val="00E806B0"/>
    <w:rsid w:val="00E82107"/>
    <w:rsid w:val="00E82B5B"/>
    <w:rsid w:val="00E82EA7"/>
    <w:rsid w:val="00E82FE4"/>
    <w:rsid w:val="00E84E03"/>
    <w:rsid w:val="00E868F2"/>
    <w:rsid w:val="00E873EB"/>
    <w:rsid w:val="00E9119A"/>
    <w:rsid w:val="00E9136D"/>
    <w:rsid w:val="00E91D85"/>
    <w:rsid w:val="00E92288"/>
    <w:rsid w:val="00E932BC"/>
    <w:rsid w:val="00E93927"/>
    <w:rsid w:val="00E9543C"/>
    <w:rsid w:val="00E9564B"/>
    <w:rsid w:val="00E96681"/>
    <w:rsid w:val="00E96F53"/>
    <w:rsid w:val="00EA07FA"/>
    <w:rsid w:val="00EA0D4E"/>
    <w:rsid w:val="00EA221D"/>
    <w:rsid w:val="00EA26BD"/>
    <w:rsid w:val="00EA4C0C"/>
    <w:rsid w:val="00EA5869"/>
    <w:rsid w:val="00EA68C0"/>
    <w:rsid w:val="00EA69FC"/>
    <w:rsid w:val="00EB1B7C"/>
    <w:rsid w:val="00EB261B"/>
    <w:rsid w:val="00EB3244"/>
    <w:rsid w:val="00EB3405"/>
    <w:rsid w:val="00EB54BB"/>
    <w:rsid w:val="00EB55C7"/>
    <w:rsid w:val="00EB6A54"/>
    <w:rsid w:val="00EB6B96"/>
    <w:rsid w:val="00EB6ED8"/>
    <w:rsid w:val="00EB73D1"/>
    <w:rsid w:val="00EB7A68"/>
    <w:rsid w:val="00EC02BB"/>
    <w:rsid w:val="00EC056C"/>
    <w:rsid w:val="00EC0C21"/>
    <w:rsid w:val="00EC208D"/>
    <w:rsid w:val="00EC2508"/>
    <w:rsid w:val="00EC2D84"/>
    <w:rsid w:val="00EC31ED"/>
    <w:rsid w:val="00EC3523"/>
    <w:rsid w:val="00EC4348"/>
    <w:rsid w:val="00EC457C"/>
    <w:rsid w:val="00EC6A2C"/>
    <w:rsid w:val="00EC7228"/>
    <w:rsid w:val="00EC7571"/>
    <w:rsid w:val="00ED1BA1"/>
    <w:rsid w:val="00ED1C64"/>
    <w:rsid w:val="00ED1FF6"/>
    <w:rsid w:val="00ED3F44"/>
    <w:rsid w:val="00ED404D"/>
    <w:rsid w:val="00ED56A6"/>
    <w:rsid w:val="00ED7464"/>
    <w:rsid w:val="00EE0F96"/>
    <w:rsid w:val="00EE2224"/>
    <w:rsid w:val="00EE3769"/>
    <w:rsid w:val="00EE3E88"/>
    <w:rsid w:val="00EE427C"/>
    <w:rsid w:val="00EE47DE"/>
    <w:rsid w:val="00EE5526"/>
    <w:rsid w:val="00EE65E1"/>
    <w:rsid w:val="00EE664C"/>
    <w:rsid w:val="00EE6835"/>
    <w:rsid w:val="00EE69D0"/>
    <w:rsid w:val="00EE6D34"/>
    <w:rsid w:val="00EF004A"/>
    <w:rsid w:val="00EF028A"/>
    <w:rsid w:val="00EF0896"/>
    <w:rsid w:val="00EF0BB7"/>
    <w:rsid w:val="00EF0E8C"/>
    <w:rsid w:val="00EF1764"/>
    <w:rsid w:val="00EF17E3"/>
    <w:rsid w:val="00EF3155"/>
    <w:rsid w:val="00EF3373"/>
    <w:rsid w:val="00EF352B"/>
    <w:rsid w:val="00EF35A9"/>
    <w:rsid w:val="00EF38C4"/>
    <w:rsid w:val="00EF4240"/>
    <w:rsid w:val="00EF57AC"/>
    <w:rsid w:val="00EF6926"/>
    <w:rsid w:val="00EF7A96"/>
    <w:rsid w:val="00F00ADB"/>
    <w:rsid w:val="00F00B20"/>
    <w:rsid w:val="00F01128"/>
    <w:rsid w:val="00F016C5"/>
    <w:rsid w:val="00F01A28"/>
    <w:rsid w:val="00F01CEE"/>
    <w:rsid w:val="00F01F58"/>
    <w:rsid w:val="00F022DD"/>
    <w:rsid w:val="00F03DFD"/>
    <w:rsid w:val="00F05875"/>
    <w:rsid w:val="00F10245"/>
    <w:rsid w:val="00F10E9D"/>
    <w:rsid w:val="00F11DD4"/>
    <w:rsid w:val="00F12007"/>
    <w:rsid w:val="00F129FE"/>
    <w:rsid w:val="00F14089"/>
    <w:rsid w:val="00F15143"/>
    <w:rsid w:val="00F15DAC"/>
    <w:rsid w:val="00F16506"/>
    <w:rsid w:val="00F1709D"/>
    <w:rsid w:val="00F17CAC"/>
    <w:rsid w:val="00F21F8C"/>
    <w:rsid w:val="00F22B75"/>
    <w:rsid w:val="00F23382"/>
    <w:rsid w:val="00F23819"/>
    <w:rsid w:val="00F23FE6"/>
    <w:rsid w:val="00F24151"/>
    <w:rsid w:val="00F2443F"/>
    <w:rsid w:val="00F26AF5"/>
    <w:rsid w:val="00F31CBF"/>
    <w:rsid w:val="00F32050"/>
    <w:rsid w:val="00F3234F"/>
    <w:rsid w:val="00F32997"/>
    <w:rsid w:val="00F32EAB"/>
    <w:rsid w:val="00F34425"/>
    <w:rsid w:val="00F34BEE"/>
    <w:rsid w:val="00F35D27"/>
    <w:rsid w:val="00F35D70"/>
    <w:rsid w:val="00F36C6B"/>
    <w:rsid w:val="00F378E5"/>
    <w:rsid w:val="00F37B2C"/>
    <w:rsid w:val="00F40D11"/>
    <w:rsid w:val="00F40D66"/>
    <w:rsid w:val="00F413D4"/>
    <w:rsid w:val="00F434AC"/>
    <w:rsid w:val="00F43E16"/>
    <w:rsid w:val="00F45259"/>
    <w:rsid w:val="00F471B7"/>
    <w:rsid w:val="00F51AE5"/>
    <w:rsid w:val="00F52ACD"/>
    <w:rsid w:val="00F5512B"/>
    <w:rsid w:val="00F60582"/>
    <w:rsid w:val="00F62555"/>
    <w:rsid w:val="00F62C77"/>
    <w:rsid w:val="00F64444"/>
    <w:rsid w:val="00F649F0"/>
    <w:rsid w:val="00F64D88"/>
    <w:rsid w:val="00F67AA6"/>
    <w:rsid w:val="00F7013A"/>
    <w:rsid w:val="00F70A82"/>
    <w:rsid w:val="00F71A50"/>
    <w:rsid w:val="00F731E4"/>
    <w:rsid w:val="00F745B8"/>
    <w:rsid w:val="00F74A8A"/>
    <w:rsid w:val="00F75E36"/>
    <w:rsid w:val="00F76758"/>
    <w:rsid w:val="00F77ACD"/>
    <w:rsid w:val="00F77B17"/>
    <w:rsid w:val="00F77B8F"/>
    <w:rsid w:val="00F77CC0"/>
    <w:rsid w:val="00F803C4"/>
    <w:rsid w:val="00F805CA"/>
    <w:rsid w:val="00F80654"/>
    <w:rsid w:val="00F81025"/>
    <w:rsid w:val="00F810D6"/>
    <w:rsid w:val="00F82E24"/>
    <w:rsid w:val="00F83494"/>
    <w:rsid w:val="00F834A3"/>
    <w:rsid w:val="00F8521E"/>
    <w:rsid w:val="00F860B6"/>
    <w:rsid w:val="00F86270"/>
    <w:rsid w:val="00F866ED"/>
    <w:rsid w:val="00F905B4"/>
    <w:rsid w:val="00F90F73"/>
    <w:rsid w:val="00F91323"/>
    <w:rsid w:val="00F918B9"/>
    <w:rsid w:val="00F91A7C"/>
    <w:rsid w:val="00F91E09"/>
    <w:rsid w:val="00F93CC6"/>
    <w:rsid w:val="00F94983"/>
    <w:rsid w:val="00F95EF7"/>
    <w:rsid w:val="00F964A6"/>
    <w:rsid w:val="00F96584"/>
    <w:rsid w:val="00F967D3"/>
    <w:rsid w:val="00F97606"/>
    <w:rsid w:val="00F97F28"/>
    <w:rsid w:val="00FA1513"/>
    <w:rsid w:val="00FA1D3D"/>
    <w:rsid w:val="00FA252D"/>
    <w:rsid w:val="00FA303C"/>
    <w:rsid w:val="00FA3091"/>
    <w:rsid w:val="00FA324D"/>
    <w:rsid w:val="00FA3C44"/>
    <w:rsid w:val="00FA58A9"/>
    <w:rsid w:val="00FA5981"/>
    <w:rsid w:val="00FA5D84"/>
    <w:rsid w:val="00FA6819"/>
    <w:rsid w:val="00FA7225"/>
    <w:rsid w:val="00FB0253"/>
    <w:rsid w:val="00FB0C18"/>
    <w:rsid w:val="00FB0EB2"/>
    <w:rsid w:val="00FB1235"/>
    <w:rsid w:val="00FB160A"/>
    <w:rsid w:val="00FB1F12"/>
    <w:rsid w:val="00FB2EC4"/>
    <w:rsid w:val="00FB3602"/>
    <w:rsid w:val="00FB3A4F"/>
    <w:rsid w:val="00FB496A"/>
    <w:rsid w:val="00FB4D72"/>
    <w:rsid w:val="00FB511C"/>
    <w:rsid w:val="00FB724D"/>
    <w:rsid w:val="00FB7A38"/>
    <w:rsid w:val="00FC0413"/>
    <w:rsid w:val="00FC145B"/>
    <w:rsid w:val="00FC168A"/>
    <w:rsid w:val="00FC1BBF"/>
    <w:rsid w:val="00FC2037"/>
    <w:rsid w:val="00FC248A"/>
    <w:rsid w:val="00FC2882"/>
    <w:rsid w:val="00FC3042"/>
    <w:rsid w:val="00FC37F3"/>
    <w:rsid w:val="00FC4D95"/>
    <w:rsid w:val="00FC667A"/>
    <w:rsid w:val="00FC6C54"/>
    <w:rsid w:val="00FD007E"/>
    <w:rsid w:val="00FD0CF6"/>
    <w:rsid w:val="00FD1F32"/>
    <w:rsid w:val="00FD24D2"/>
    <w:rsid w:val="00FD41AE"/>
    <w:rsid w:val="00FD5001"/>
    <w:rsid w:val="00FD5677"/>
    <w:rsid w:val="00FD6620"/>
    <w:rsid w:val="00FD6B83"/>
    <w:rsid w:val="00FD76D0"/>
    <w:rsid w:val="00FD7A9A"/>
    <w:rsid w:val="00FE1A48"/>
    <w:rsid w:val="00FE23C2"/>
    <w:rsid w:val="00FE26AF"/>
    <w:rsid w:val="00FE2720"/>
    <w:rsid w:val="00FE2F1E"/>
    <w:rsid w:val="00FE34C5"/>
    <w:rsid w:val="00FE50AA"/>
    <w:rsid w:val="00FE54AD"/>
    <w:rsid w:val="00FE576B"/>
    <w:rsid w:val="00FE6842"/>
    <w:rsid w:val="00FE70BC"/>
    <w:rsid w:val="00FE7B2A"/>
    <w:rsid w:val="00FF066F"/>
    <w:rsid w:val="00FF17F6"/>
    <w:rsid w:val="00FF33FF"/>
    <w:rsid w:val="00FF3654"/>
    <w:rsid w:val="00FF39ED"/>
    <w:rsid w:val="00FF5348"/>
    <w:rsid w:val="00FF5C72"/>
    <w:rsid w:val="00FF6B4A"/>
    <w:rsid w:val="00FF6D78"/>
    <w:rsid w:val="00FF737D"/>
    <w:rsid w:val="00FF778C"/>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912127"/>
  <w15:chartTrackingRefBased/>
  <w15:docId w15:val="{F1FE0E59-4501-40AB-897A-2B531DDD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EE"/>
    <w:rPr>
      <w:sz w:val="22"/>
      <w:szCs w:val="22"/>
      <w:lang w:eastAsia="en-US"/>
    </w:rPr>
  </w:style>
  <w:style w:type="paragraph" w:styleId="Heading1">
    <w:name w:val="heading 1"/>
    <w:basedOn w:val="ListParagraph"/>
    <w:next w:val="Normal"/>
    <w:link w:val="Heading1Char"/>
    <w:autoRedefine/>
    <w:uiPriority w:val="9"/>
    <w:qFormat/>
    <w:rsid w:val="00E210E5"/>
    <w:pPr>
      <w:numPr>
        <w:numId w:val="25"/>
      </w:numPr>
      <w:spacing w:line="276" w:lineRule="auto"/>
      <w:ind w:hanging="720"/>
      <w:outlineLvl w:val="0"/>
    </w:pPr>
    <w:rPr>
      <w:rFonts w:eastAsia="Calibri" w:cs="Arial"/>
      <w:b/>
      <w:bCs/>
    </w:rPr>
  </w:style>
  <w:style w:type="paragraph" w:styleId="Heading2">
    <w:name w:val="heading 2"/>
    <w:basedOn w:val="Normal"/>
    <w:next w:val="Normal"/>
    <w:link w:val="Heading2Char"/>
    <w:uiPriority w:val="9"/>
    <w:qFormat/>
    <w:rsid w:val="004D5937"/>
    <w:pPr>
      <w:keepNext/>
      <w:spacing w:before="240" w:after="60"/>
      <w:outlineLvl w:val="1"/>
    </w:pPr>
    <w:rPr>
      <w:rFonts w:ascii="Arial" w:hAnsi="Arial"/>
      <w:b/>
      <w:i/>
      <w:sz w:val="28"/>
      <w:szCs w:val="28"/>
      <w:lang w:eastAsia="en-GB"/>
    </w:rPr>
  </w:style>
  <w:style w:type="paragraph" w:styleId="Heading3">
    <w:name w:val="heading 3"/>
    <w:basedOn w:val="Normal"/>
    <w:next w:val="Normal"/>
    <w:link w:val="Heading3Char"/>
    <w:uiPriority w:val="9"/>
    <w:qFormat/>
    <w:rsid w:val="004D5937"/>
    <w:pPr>
      <w:keepNext/>
      <w:spacing w:before="240" w:after="60"/>
      <w:outlineLvl w:val="2"/>
    </w:pPr>
    <w:rPr>
      <w:rFonts w:ascii="Arial" w:hAnsi="Arial"/>
      <w:b/>
      <w:sz w:val="26"/>
      <w:szCs w:val="26"/>
      <w:lang w:eastAsia="en-GB"/>
    </w:rPr>
  </w:style>
  <w:style w:type="paragraph" w:styleId="Heading4">
    <w:name w:val="heading 4"/>
    <w:basedOn w:val="Normal"/>
    <w:next w:val="Normal"/>
    <w:link w:val="Heading4Char"/>
    <w:uiPriority w:val="9"/>
    <w:qFormat/>
    <w:rsid w:val="004D5937"/>
    <w:pPr>
      <w:keepNext/>
      <w:spacing w:before="240" w:after="60"/>
      <w:outlineLvl w:val="3"/>
    </w:pPr>
    <w:rPr>
      <w:rFonts w:ascii="Times New Roman" w:hAnsi="Times New Roman"/>
      <w:b/>
      <w:sz w:val="28"/>
      <w:szCs w:val="28"/>
      <w:lang w:eastAsia="en-GB"/>
    </w:rPr>
  </w:style>
  <w:style w:type="paragraph" w:styleId="Heading5">
    <w:name w:val="heading 5"/>
    <w:basedOn w:val="Normal"/>
    <w:next w:val="Normal"/>
    <w:link w:val="Heading5Char"/>
    <w:uiPriority w:val="9"/>
    <w:qFormat/>
    <w:rsid w:val="00F2443F"/>
    <w:pPr>
      <w:spacing w:before="240" w:after="60"/>
      <w:outlineLvl w:val="4"/>
    </w:pPr>
    <w:rPr>
      <w:rFonts w:ascii="Arial" w:hAnsi="Arial"/>
      <w:b/>
      <w:bCs/>
      <w:i/>
      <w:iCs/>
      <w:sz w:val="26"/>
      <w:szCs w:val="26"/>
      <w:lang w:val="en-US" w:eastAsia="en-GB"/>
    </w:rPr>
  </w:style>
  <w:style w:type="paragraph" w:styleId="Heading6">
    <w:name w:val="heading 6"/>
    <w:basedOn w:val="Normal"/>
    <w:next w:val="Normal"/>
    <w:link w:val="Heading6Char"/>
    <w:uiPriority w:val="9"/>
    <w:qFormat/>
    <w:rsid w:val="00F2443F"/>
    <w:pPr>
      <w:spacing w:before="240" w:after="60"/>
      <w:outlineLvl w:val="5"/>
    </w:pPr>
    <w:rPr>
      <w:rFonts w:ascii="Times New Roman" w:hAnsi="Times New Roman"/>
      <w:b/>
      <w:bCs/>
      <w:lang w:val="en-US" w:eastAsia="en-GB"/>
    </w:rPr>
  </w:style>
  <w:style w:type="paragraph" w:styleId="Heading7">
    <w:name w:val="heading 7"/>
    <w:basedOn w:val="Normal"/>
    <w:next w:val="Normal"/>
    <w:link w:val="Heading7Char"/>
    <w:uiPriority w:val="9"/>
    <w:qFormat/>
    <w:rsid w:val="00F2443F"/>
    <w:pPr>
      <w:spacing w:before="240" w:after="60"/>
      <w:outlineLvl w:val="6"/>
    </w:pPr>
    <w:rPr>
      <w:rFonts w:ascii="Times New Roman" w:hAnsi="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210E5"/>
    <w:rPr>
      <w:rFonts w:ascii="Arial" w:eastAsia="Calibri" w:hAnsi="Arial" w:cs="Arial"/>
      <w:b/>
      <w:bCs/>
      <w:sz w:val="22"/>
      <w:szCs w:val="24"/>
      <w:lang w:eastAsia="en-US"/>
    </w:rPr>
  </w:style>
  <w:style w:type="character" w:customStyle="1" w:styleId="Heading2Char">
    <w:name w:val="Heading 2 Char"/>
    <w:link w:val="Heading2"/>
    <w:uiPriority w:val="9"/>
    <w:locked/>
    <w:rsid w:val="004D5937"/>
    <w:rPr>
      <w:rFonts w:ascii="Arial" w:eastAsia="Times New Roman" w:hAnsi="Arial"/>
      <w:b/>
      <w:i/>
      <w:sz w:val="28"/>
    </w:rPr>
  </w:style>
  <w:style w:type="character" w:customStyle="1" w:styleId="Heading3Char">
    <w:name w:val="Heading 3 Char"/>
    <w:link w:val="Heading3"/>
    <w:uiPriority w:val="9"/>
    <w:locked/>
    <w:rsid w:val="004D5937"/>
    <w:rPr>
      <w:rFonts w:ascii="Arial" w:eastAsia="Times New Roman" w:hAnsi="Arial"/>
      <w:b/>
      <w:sz w:val="26"/>
    </w:rPr>
  </w:style>
  <w:style w:type="character" w:customStyle="1" w:styleId="Heading4Char">
    <w:name w:val="Heading 4 Char"/>
    <w:link w:val="Heading4"/>
    <w:uiPriority w:val="9"/>
    <w:locked/>
    <w:rsid w:val="004D5937"/>
    <w:rPr>
      <w:rFonts w:ascii="Times New Roman" w:eastAsia="Times New Roman" w:hAnsi="Times New Roman"/>
      <w:b/>
      <w:sz w:val="28"/>
    </w:rPr>
  </w:style>
  <w:style w:type="character" w:customStyle="1" w:styleId="Heading5Char">
    <w:name w:val="Heading 5 Char"/>
    <w:link w:val="Heading5"/>
    <w:uiPriority w:val="9"/>
    <w:locked/>
    <w:rsid w:val="00F2443F"/>
    <w:rPr>
      <w:rFonts w:ascii="Arial" w:hAnsi="Arial" w:cs="Times New Roman"/>
      <w:b/>
      <w:bCs/>
      <w:i/>
      <w:iCs/>
      <w:sz w:val="26"/>
      <w:szCs w:val="26"/>
      <w:lang w:val="en-US" w:eastAsia="x-none"/>
    </w:rPr>
  </w:style>
  <w:style w:type="character" w:customStyle="1" w:styleId="Heading6Char">
    <w:name w:val="Heading 6 Char"/>
    <w:link w:val="Heading6"/>
    <w:uiPriority w:val="9"/>
    <w:locked/>
    <w:rsid w:val="00F2443F"/>
    <w:rPr>
      <w:rFonts w:ascii="Times New Roman" w:hAnsi="Times New Roman" w:cs="Times New Roman"/>
      <w:b/>
      <w:bCs/>
      <w:sz w:val="22"/>
      <w:szCs w:val="22"/>
      <w:lang w:val="en-US" w:eastAsia="x-none"/>
    </w:rPr>
  </w:style>
  <w:style w:type="character" w:customStyle="1" w:styleId="Heading7Char">
    <w:name w:val="Heading 7 Char"/>
    <w:link w:val="Heading7"/>
    <w:uiPriority w:val="9"/>
    <w:locked/>
    <w:rsid w:val="00F2443F"/>
    <w:rPr>
      <w:rFonts w:ascii="Times New Roman" w:hAnsi="Times New Roman" w:cs="Times New Roman"/>
      <w:sz w:val="24"/>
      <w:szCs w:val="24"/>
      <w:lang w:val="en-US" w:eastAsia="x-none"/>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normal"/>
    <w:basedOn w:val="Normal"/>
    <w:link w:val="ListParagraphChar"/>
    <w:uiPriority w:val="34"/>
    <w:qFormat/>
    <w:rsid w:val="004D5937"/>
    <w:pPr>
      <w:ind w:left="720"/>
    </w:pPr>
    <w:rPr>
      <w:rFonts w:ascii="Arial" w:hAnsi="Arial"/>
      <w:szCs w:val="24"/>
    </w:rPr>
  </w:style>
  <w:style w:type="character" w:styleId="Hyperlink">
    <w:name w:val="Hyperlink"/>
    <w:uiPriority w:val="99"/>
    <w:rsid w:val="004D5937"/>
    <w:rPr>
      <w:color w:val="0000FF"/>
      <w:u w:val="single"/>
    </w:rPr>
  </w:style>
  <w:style w:type="character" w:customStyle="1" w:styleId="legpartno2">
    <w:name w:val="legpartno2"/>
    <w:rsid w:val="004D5937"/>
    <w:rPr>
      <w:rFonts w:ascii="Arial" w:hAnsi="Arial"/>
      <w:sz w:val="22"/>
    </w:rPr>
  </w:style>
  <w:style w:type="character" w:customStyle="1" w:styleId="legparttitle2">
    <w:name w:val="legparttitle2"/>
    <w:rsid w:val="004D5937"/>
    <w:rPr>
      <w:rFonts w:ascii="Arial" w:hAnsi="Arial"/>
      <w:sz w:val="22"/>
    </w:rPr>
  </w:style>
  <w:style w:type="character" w:customStyle="1" w:styleId="legdslegrhslegp3text">
    <w:name w:val="legds legrhs legp3text"/>
    <w:uiPriority w:val="99"/>
    <w:rsid w:val="004D5937"/>
    <w:rPr>
      <w:rFonts w:ascii="Arial" w:hAnsi="Arial"/>
      <w:sz w:val="22"/>
    </w:rPr>
  </w:style>
  <w:style w:type="paragraph" w:styleId="Header">
    <w:name w:val="header"/>
    <w:basedOn w:val="Normal"/>
    <w:link w:val="HeaderChar"/>
    <w:uiPriority w:val="99"/>
    <w:unhideWhenUsed/>
    <w:rsid w:val="004D5937"/>
    <w:pPr>
      <w:tabs>
        <w:tab w:val="center" w:pos="4513"/>
        <w:tab w:val="right" w:pos="9026"/>
      </w:tabs>
    </w:pPr>
    <w:rPr>
      <w:lang w:eastAsia="en-GB"/>
    </w:rPr>
  </w:style>
  <w:style w:type="character" w:customStyle="1" w:styleId="HeaderChar">
    <w:name w:val="Header Char"/>
    <w:link w:val="Header"/>
    <w:uiPriority w:val="99"/>
    <w:locked/>
    <w:rsid w:val="004D5937"/>
    <w:rPr>
      <w:rFonts w:eastAsia="Times New Roman"/>
      <w:sz w:val="22"/>
    </w:rPr>
  </w:style>
  <w:style w:type="paragraph" w:styleId="Footer">
    <w:name w:val="footer"/>
    <w:basedOn w:val="Normal"/>
    <w:link w:val="FooterChar"/>
    <w:uiPriority w:val="99"/>
    <w:unhideWhenUsed/>
    <w:rsid w:val="004D5937"/>
    <w:pPr>
      <w:tabs>
        <w:tab w:val="center" w:pos="4513"/>
        <w:tab w:val="right" w:pos="9026"/>
      </w:tabs>
    </w:pPr>
    <w:rPr>
      <w:lang w:eastAsia="en-GB"/>
    </w:rPr>
  </w:style>
  <w:style w:type="character" w:customStyle="1" w:styleId="FooterChar">
    <w:name w:val="Footer Char"/>
    <w:link w:val="Footer"/>
    <w:uiPriority w:val="99"/>
    <w:locked/>
    <w:rsid w:val="004D5937"/>
    <w:rPr>
      <w:rFonts w:eastAsia="Times New Roman"/>
      <w:sz w:val="22"/>
    </w:rPr>
  </w:style>
  <w:style w:type="paragraph" w:styleId="List">
    <w:name w:val="List"/>
    <w:basedOn w:val="Normal"/>
    <w:uiPriority w:val="99"/>
    <w:rsid w:val="004D5937"/>
    <w:pPr>
      <w:ind w:left="283" w:hanging="283"/>
    </w:pPr>
  </w:style>
  <w:style w:type="paragraph" w:styleId="Salutation">
    <w:name w:val="Salutation"/>
    <w:basedOn w:val="Normal"/>
    <w:next w:val="Normal"/>
    <w:link w:val="SalutationChar"/>
    <w:uiPriority w:val="99"/>
    <w:rsid w:val="004D5937"/>
    <w:rPr>
      <w:lang w:eastAsia="en-GB"/>
    </w:rPr>
  </w:style>
  <w:style w:type="character" w:customStyle="1" w:styleId="SalutationChar">
    <w:name w:val="Salutation Char"/>
    <w:link w:val="Salutation"/>
    <w:uiPriority w:val="99"/>
    <w:locked/>
    <w:rsid w:val="004D5937"/>
    <w:rPr>
      <w:rFonts w:eastAsia="Times New Roman"/>
      <w:sz w:val="22"/>
    </w:rPr>
  </w:style>
  <w:style w:type="paragraph" w:styleId="Title">
    <w:name w:val="Title"/>
    <w:basedOn w:val="Normal"/>
    <w:link w:val="TitleChar"/>
    <w:uiPriority w:val="10"/>
    <w:qFormat/>
    <w:rsid w:val="004D5937"/>
    <w:pPr>
      <w:spacing w:before="240" w:after="60"/>
      <w:jc w:val="center"/>
      <w:outlineLvl w:val="0"/>
    </w:pPr>
    <w:rPr>
      <w:rFonts w:ascii="Arial" w:hAnsi="Arial"/>
      <w:b/>
      <w:kern w:val="28"/>
      <w:sz w:val="32"/>
      <w:szCs w:val="32"/>
      <w:lang w:eastAsia="en-GB"/>
    </w:rPr>
  </w:style>
  <w:style w:type="character" w:customStyle="1" w:styleId="TitleChar">
    <w:name w:val="Title Char"/>
    <w:link w:val="Title"/>
    <w:uiPriority w:val="10"/>
    <w:locked/>
    <w:rsid w:val="004D5937"/>
    <w:rPr>
      <w:rFonts w:ascii="Arial" w:eastAsia="Times New Roman" w:hAnsi="Arial"/>
      <w:b/>
      <w:kern w:val="28"/>
      <w:sz w:val="32"/>
    </w:rPr>
  </w:style>
  <w:style w:type="paragraph" w:styleId="BodyText">
    <w:name w:val="Body Text"/>
    <w:basedOn w:val="Normal"/>
    <w:link w:val="BodyTextChar"/>
    <w:uiPriority w:val="99"/>
    <w:rsid w:val="004D5937"/>
    <w:pPr>
      <w:spacing w:after="120"/>
    </w:pPr>
    <w:rPr>
      <w:lang w:eastAsia="en-GB"/>
    </w:rPr>
  </w:style>
  <w:style w:type="character" w:customStyle="1" w:styleId="BodyTextChar">
    <w:name w:val="Body Text Char"/>
    <w:link w:val="BodyText"/>
    <w:uiPriority w:val="99"/>
    <w:locked/>
    <w:rsid w:val="004D5937"/>
    <w:rPr>
      <w:rFonts w:eastAsia="Times New Roman"/>
      <w:sz w:val="22"/>
    </w:rPr>
  </w:style>
  <w:style w:type="paragraph" w:styleId="Subtitle">
    <w:name w:val="Subtitle"/>
    <w:basedOn w:val="Normal"/>
    <w:link w:val="SubtitleChar"/>
    <w:uiPriority w:val="11"/>
    <w:qFormat/>
    <w:rsid w:val="004D5937"/>
    <w:pPr>
      <w:spacing w:after="60"/>
      <w:jc w:val="center"/>
      <w:outlineLvl w:val="1"/>
    </w:pPr>
    <w:rPr>
      <w:rFonts w:ascii="Arial" w:hAnsi="Arial"/>
      <w:sz w:val="20"/>
      <w:szCs w:val="20"/>
      <w:lang w:eastAsia="en-GB"/>
    </w:rPr>
  </w:style>
  <w:style w:type="character" w:customStyle="1" w:styleId="SubtitleChar">
    <w:name w:val="Subtitle Char"/>
    <w:link w:val="Subtitle"/>
    <w:uiPriority w:val="11"/>
    <w:locked/>
    <w:rsid w:val="004D5937"/>
    <w:rPr>
      <w:rFonts w:ascii="Arial" w:eastAsia="Times New Roman" w:hAnsi="Arial"/>
    </w:rPr>
  </w:style>
  <w:style w:type="character" w:styleId="FootnoteReference">
    <w:name w:val="footnote reference"/>
    <w:uiPriority w:val="99"/>
    <w:rsid w:val="004D5937"/>
    <w:rPr>
      <w:rFonts w:ascii="Arial" w:hAnsi="Arial"/>
      <w:sz w:val="22"/>
      <w:vertAlign w:val="superscript"/>
    </w:rPr>
  </w:style>
  <w:style w:type="paragraph" w:styleId="FootnoteText">
    <w:name w:val="footnote text"/>
    <w:basedOn w:val="Normal"/>
    <w:link w:val="FootnoteTextChar1"/>
    <w:rsid w:val="004D5937"/>
    <w:rPr>
      <w:rFonts w:ascii="Arial" w:hAnsi="Arial"/>
      <w:szCs w:val="20"/>
      <w:lang w:val="x-none" w:eastAsia="x-none"/>
    </w:rPr>
  </w:style>
  <w:style w:type="character" w:customStyle="1" w:styleId="FootnoteTextChar">
    <w:name w:val="Footnote Text Char"/>
    <w:uiPriority w:val="99"/>
    <w:rsid w:val="004D5937"/>
    <w:rPr>
      <w:rFonts w:eastAsia="Times New Roman"/>
      <w:sz w:val="20"/>
    </w:rPr>
  </w:style>
  <w:style w:type="character" w:customStyle="1" w:styleId="FootnoteTextChar1">
    <w:name w:val="Footnote Text Char1"/>
    <w:link w:val="FootnoteText"/>
    <w:locked/>
    <w:rsid w:val="004D5937"/>
    <w:rPr>
      <w:rFonts w:ascii="Arial" w:eastAsia="Times New Roman" w:hAnsi="Arial"/>
      <w:sz w:val="22"/>
    </w:rPr>
  </w:style>
  <w:style w:type="paragraph" w:styleId="BalloonText">
    <w:name w:val="Balloon Text"/>
    <w:basedOn w:val="Normal"/>
    <w:link w:val="BalloonTextChar"/>
    <w:uiPriority w:val="99"/>
    <w:semiHidden/>
    <w:unhideWhenUsed/>
    <w:rsid w:val="004D5937"/>
    <w:rPr>
      <w:rFonts w:ascii="Tahoma" w:hAnsi="Tahoma"/>
      <w:sz w:val="16"/>
      <w:szCs w:val="16"/>
      <w:lang w:eastAsia="en-GB"/>
    </w:rPr>
  </w:style>
  <w:style w:type="character" w:customStyle="1" w:styleId="BalloonTextChar">
    <w:name w:val="Balloon Text Char"/>
    <w:link w:val="BalloonText"/>
    <w:uiPriority w:val="99"/>
    <w:semiHidden/>
    <w:locked/>
    <w:rsid w:val="004D5937"/>
    <w:rPr>
      <w:rFonts w:ascii="Tahoma" w:eastAsia="Times New Roman" w:hAnsi="Tahoma"/>
      <w:sz w:val="16"/>
    </w:rPr>
  </w:style>
  <w:style w:type="paragraph" w:customStyle="1" w:styleId="Default">
    <w:name w:val="Default"/>
    <w:rsid w:val="004D5937"/>
    <w:pPr>
      <w:autoSpaceDE w:val="0"/>
      <w:autoSpaceDN w:val="0"/>
      <w:adjustRightInd w:val="0"/>
    </w:pPr>
    <w:rPr>
      <w:rFonts w:ascii="Arial" w:eastAsia="MS Mincho" w:hAnsi="Arial" w:cs="Arial"/>
      <w:color w:val="000000"/>
      <w:sz w:val="24"/>
      <w:szCs w:val="24"/>
      <w:lang w:eastAsia="ja-JP"/>
    </w:rPr>
  </w:style>
  <w:style w:type="character" w:styleId="FollowedHyperlink">
    <w:name w:val="FollowedHyperlink"/>
    <w:uiPriority w:val="99"/>
    <w:rsid w:val="004D5937"/>
    <w:rPr>
      <w:color w:val="800080"/>
      <w:u w:val="single"/>
    </w:rPr>
  </w:style>
  <w:style w:type="paragraph" w:styleId="CommentText">
    <w:name w:val="annotation text"/>
    <w:basedOn w:val="Normal"/>
    <w:link w:val="CommentTextChar"/>
    <w:uiPriority w:val="99"/>
    <w:rsid w:val="004D5937"/>
    <w:rPr>
      <w:sz w:val="20"/>
      <w:szCs w:val="20"/>
      <w:lang w:eastAsia="en-GB"/>
    </w:rPr>
  </w:style>
  <w:style w:type="character" w:customStyle="1" w:styleId="CommentTextChar">
    <w:name w:val="Comment Text Char"/>
    <w:link w:val="CommentText"/>
    <w:uiPriority w:val="99"/>
    <w:locked/>
    <w:rsid w:val="004D5937"/>
    <w:rPr>
      <w:rFonts w:eastAsia="Times New Roman"/>
      <w:sz w:val="20"/>
    </w:rPr>
  </w:style>
  <w:style w:type="paragraph" w:customStyle="1" w:styleId="msolistparagraph0">
    <w:name w:val="msolistparagraph"/>
    <w:basedOn w:val="Normal"/>
    <w:rsid w:val="004D5937"/>
    <w:pPr>
      <w:ind w:left="720"/>
    </w:pPr>
    <w:rPr>
      <w:rFonts w:ascii="Times New Roman" w:eastAsia="MS Mincho" w:hAnsi="Times New Roman"/>
      <w:sz w:val="24"/>
      <w:szCs w:val="24"/>
      <w:lang w:eastAsia="ja-JP"/>
    </w:rPr>
  </w:style>
  <w:style w:type="paragraph" w:styleId="NoSpacing">
    <w:name w:val="No Spacing"/>
    <w:uiPriority w:val="1"/>
    <w:qFormat/>
    <w:rsid w:val="004D5937"/>
    <w:rPr>
      <w:sz w:val="22"/>
      <w:szCs w:val="22"/>
      <w:lang w:eastAsia="en-US"/>
    </w:rPr>
  </w:style>
  <w:style w:type="paragraph" w:customStyle="1" w:styleId="Bullet1">
    <w:name w:val="Bullet 1"/>
    <w:basedOn w:val="Default"/>
    <w:next w:val="Default"/>
    <w:rsid w:val="004D5937"/>
    <w:rPr>
      <w:rFonts w:cs="Times New Roman"/>
      <w:color w:val="auto"/>
    </w:rPr>
  </w:style>
  <w:style w:type="table" w:styleId="TableGrid">
    <w:name w:val="Table Grid"/>
    <w:basedOn w:val="TableNormal"/>
    <w:rsid w:val="001830EF"/>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22DBB"/>
    <w:rPr>
      <w:rFonts w:cs="Times New Roman"/>
    </w:rPr>
  </w:style>
  <w:style w:type="paragraph" w:styleId="EndnoteText">
    <w:name w:val="endnote text"/>
    <w:basedOn w:val="Normal"/>
    <w:link w:val="EndnoteTextChar"/>
    <w:uiPriority w:val="99"/>
    <w:semiHidden/>
    <w:unhideWhenUsed/>
    <w:rsid w:val="00B20EDF"/>
    <w:rPr>
      <w:sz w:val="20"/>
      <w:szCs w:val="20"/>
    </w:rPr>
  </w:style>
  <w:style w:type="character" w:customStyle="1" w:styleId="EndnoteTextChar">
    <w:name w:val="Endnote Text Char"/>
    <w:link w:val="EndnoteText"/>
    <w:uiPriority w:val="99"/>
    <w:semiHidden/>
    <w:locked/>
    <w:rsid w:val="00B20EDF"/>
    <w:rPr>
      <w:lang w:val="x-none" w:eastAsia="en-US"/>
    </w:rPr>
  </w:style>
  <w:style w:type="character" w:styleId="EndnoteReference">
    <w:name w:val="endnote reference"/>
    <w:uiPriority w:val="99"/>
    <w:semiHidden/>
    <w:unhideWhenUsed/>
    <w:rsid w:val="00B20EDF"/>
    <w:rPr>
      <w:vertAlign w:val="superscript"/>
    </w:rPr>
  </w:style>
  <w:style w:type="character" w:customStyle="1" w:styleId="HeaderChar1">
    <w:name w:val="Header Char1"/>
    <w:uiPriority w:val="99"/>
    <w:rsid w:val="00405638"/>
    <w:rPr>
      <w:rFonts w:eastAsia="Times New Roman"/>
      <w:sz w:val="22"/>
    </w:rPr>
  </w:style>
  <w:style w:type="character" w:customStyle="1" w:styleId="FooterChar1">
    <w:name w:val="Footer Char1"/>
    <w:uiPriority w:val="99"/>
    <w:semiHidden/>
    <w:rsid w:val="00405638"/>
    <w:rPr>
      <w:rFonts w:eastAsia="Times New Roman"/>
      <w:sz w:val="22"/>
    </w:rPr>
  </w:style>
  <w:style w:type="paragraph" w:customStyle="1" w:styleId="DHTitle">
    <w:name w:val="DH Title"/>
    <w:basedOn w:val="Normal"/>
    <w:link w:val="DHTitleChar"/>
    <w:rsid w:val="00405638"/>
    <w:pPr>
      <w:spacing w:line="660" w:lineRule="exact"/>
    </w:pPr>
    <w:rPr>
      <w:rFonts w:ascii="Arial" w:hAnsi="Arial"/>
      <w:b/>
      <w:color w:val="009966"/>
      <w:szCs w:val="20"/>
      <w:lang w:val="x-none"/>
    </w:rPr>
  </w:style>
  <w:style w:type="paragraph" w:customStyle="1" w:styleId="DHBodycopy">
    <w:name w:val="DH Body copy"/>
    <w:basedOn w:val="Normal"/>
    <w:rsid w:val="00405638"/>
    <w:pPr>
      <w:spacing w:line="320" w:lineRule="exact"/>
    </w:pPr>
    <w:rPr>
      <w:rFonts w:ascii="Arial" w:hAnsi="Arial" w:cs="Arial"/>
      <w:sz w:val="24"/>
      <w:szCs w:val="24"/>
    </w:rPr>
  </w:style>
  <w:style w:type="paragraph" w:customStyle="1" w:styleId="DHSubtitle">
    <w:name w:val="DH Subtitle"/>
    <w:basedOn w:val="Normal"/>
    <w:rsid w:val="00405638"/>
    <w:pPr>
      <w:spacing w:line="500" w:lineRule="exact"/>
    </w:pPr>
    <w:rPr>
      <w:rFonts w:ascii="Arial" w:hAnsi="Arial" w:cs="Arial"/>
      <w:i/>
      <w:iCs/>
      <w:sz w:val="46"/>
      <w:szCs w:val="46"/>
    </w:rPr>
  </w:style>
  <w:style w:type="paragraph" w:customStyle="1" w:styleId="DHChapterHead">
    <w:name w:val="DH Chapter Head"/>
    <w:basedOn w:val="DHTitle"/>
    <w:rsid w:val="00405638"/>
    <w:rPr>
      <w:b w:val="0"/>
      <w:bCs/>
    </w:rPr>
  </w:style>
  <w:style w:type="paragraph" w:customStyle="1" w:styleId="DHRunningHeads">
    <w:name w:val="DH Running Heads"/>
    <w:basedOn w:val="DHTitle"/>
    <w:rsid w:val="00405638"/>
    <w:pPr>
      <w:spacing w:line="240" w:lineRule="exact"/>
    </w:pPr>
    <w:rPr>
      <w:sz w:val="20"/>
    </w:rPr>
  </w:style>
  <w:style w:type="character" w:customStyle="1" w:styleId="DHTitleChar">
    <w:name w:val="DH Title Char"/>
    <w:link w:val="DHTitle"/>
    <w:locked/>
    <w:rsid w:val="00405638"/>
    <w:rPr>
      <w:rFonts w:ascii="Arial" w:hAnsi="Arial"/>
      <w:b/>
      <w:color w:val="009966"/>
      <w:sz w:val="22"/>
      <w:lang w:val="x-none" w:eastAsia="en-US"/>
    </w:rPr>
  </w:style>
  <w:style w:type="paragraph" w:customStyle="1" w:styleId="CharChar">
    <w:name w:val="Char Char"/>
    <w:basedOn w:val="Normal"/>
    <w:rsid w:val="00CD42AB"/>
    <w:pPr>
      <w:spacing w:after="120" w:line="240" w:lineRule="exact"/>
    </w:pPr>
    <w:rPr>
      <w:rFonts w:ascii="Verdana" w:hAnsi="Verdana"/>
      <w:sz w:val="20"/>
      <w:szCs w:val="20"/>
      <w:lang w:val="en-US"/>
    </w:rPr>
  </w:style>
  <w:style w:type="paragraph" w:styleId="PlainText">
    <w:name w:val="Plain Text"/>
    <w:basedOn w:val="Normal"/>
    <w:link w:val="PlainTextChar"/>
    <w:uiPriority w:val="99"/>
    <w:unhideWhenUsed/>
    <w:rsid w:val="00B13077"/>
    <w:rPr>
      <w:szCs w:val="21"/>
    </w:rPr>
  </w:style>
  <w:style w:type="character" w:customStyle="1" w:styleId="PlainTextChar">
    <w:name w:val="Plain Text Char"/>
    <w:link w:val="PlainText"/>
    <w:uiPriority w:val="99"/>
    <w:locked/>
    <w:rsid w:val="00B13077"/>
    <w:rPr>
      <w:sz w:val="21"/>
      <w:lang w:val="x-none" w:eastAsia="en-US"/>
    </w:rPr>
  </w:style>
  <w:style w:type="character" w:styleId="Strong">
    <w:name w:val="Strong"/>
    <w:uiPriority w:val="22"/>
    <w:qFormat/>
    <w:rsid w:val="001F2AEB"/>
    <w:rPr>
      <w:b/>
    </w:rPr>
  </w:style>
  <w:style w:type="paragraph" w:customStyle="1" w:styleId="HeadingBMA">
    <w:name w:val="HeadingBMA"/>
    <w:basedOn w:val="Heading2"/>
    <w:uiPriority w:val="99"/>
    <w:rsid w:val="00736F37"/>
    <w:rPr>
      <w:rFonts w:ascii="Frutiger 55 Roman" w:hAnsi="Frutiger 55 Roman"/>
      <w:b w:val="0"/>
      <w:i w:val="0"/>
    </w:rPr>
  </w:style>
  <w:style w:type="paragraph" w:styleId="BodyTextIndent">
    <w:name w:val="Body Text Indent"/>
    <w:basedOn w:val="Normal"/>
    <w:link w:val="BodyTextIndentChar"/>
    <w:uiPriority w:val="99"/>
    <w:unhideWhenUsed/>
    <w:rsid w:val="008D5987"/>
    <w:pPr>
      <w:spacing w:after="120"/>
      <w:ind w:left="283"/>
    </w:pPr>
  </w:style>
  <w:style w:type="character" w:customStyle="1" w:styleId="BodyTextIndentChar">
    <w:name w:val="Body Text Indent Char"/>
    <w:link w:val="BodyTextIndent"/>
    <w:uiPriority w:val="99"/>
    <w:locked/>
    <w:rsid w:val="008D5987"/>
    <w:rPr>
      <w:sz w:val="22"/>
      <w:lang w:val="x-none" w:eastAsia="en-US"/>
    </w:rPr>
  </w:style>
  <w:style w:type="paragraph" w:styleId="BodyTextIndent2">
    <w:name w:val="Body Text Indent 2"/>
    <w:basedOn w:val="Normal"/>
    <w:link w:val="BodyTextIndent2Char"/>
    <w:uiPriority w:val="99"/>
    <w:unhideWhenUsed/>
    <w:rsid w:val="008D5987"/>
    <w:pPr>
      <w:spacing w:after="120" w:line="480" w:lineRule="auto"/>
      <w:ind w:left="283"/>
    </w:pPr>
  </w:style>
  <w:style w:type="character" w:customStyle="1" w:styleId="BodyTextIndent2Char">
    <w:name w:val="Body Text Indent 2 Char"/>
    <w:link w:val="BodyTextIndent2"/>
    <w:uiPriority w:val="99"/>
    <w:locked/>
    <w:rsid w:val="008D5987"/>
    <w:rPr>
      <w:sz w:val="22"/>
      <w:lang w:val="x-none" w:eastAsia="en-US"/>
    </w:rPr>
  </w:style>
  <w:style w:type="paragraph" w:styleId="BodyText2">
    <w:name w:val="Body Text 2"/>
    <w:basedOn w:val="Normal"/>
    <w:link w:val="BodyText2Char"/>
    <w:uiPriority w:val="99"/>
    <w:rsid w:val="00B8647C"/>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B8647C"/>
    <w:rPr>
      <w:rFonts w:ascii="Times New Roman" w:hAnsi="Times New Roman"/>
      <w:sz w:val="24"/>
      <w:lang w:val="x-none" w:eastAsia="en-US"/>
    </w:rPr>
  </w:style>
  <w:style w:type="paragraph" w:customStyle="1" w:styleId="DocumentTitle">
    <w:name w:val="Document Title"/>
    <w:basedOn w:val="Normal"/>
    <w:autoRedefine/>
    <w:rsid w:val="00A758DB"/>
    <w:pPr>
      <w:spacing w:line="300" w:lineRule="auto"/>
      <w:jc w:val="both"/>
    </w:pPr>
    <w:rPr>
      <w:rFonts w:ascii="Arial" w:hAnsi="Arial"/>
      <w:b/>
      <w:color w:val="808080"/>
      <w:sz w:val="32"/>
      <w:szCs w:val="24"/>
      <w:lang w:eastAsia="en-GB"/>
    </w:rPr>
  </w:style>
  <w:style w:type="character" w:styleId="CommentReference">
    <w:name w:val="annotation reference"/>
    <w:uiPriority w:val="99"/>
    <w:rsid w:val="00283B52"/>
    <w:rPr>
      <w:sz w:val="16"/>
    </w:rPr>
  </w:style>
  <w:style w:type="paragraph" w:styleId="CommentSubject">
    <w:name w:val="annotation subject"/>
    <w:basedOn w:val="CommentText"/>
    <w:next w:val="CommentText"/>
    <w:link w:val="CommentSubjectChar"/>
    <w:uiPriority w:val="99"/>
    <w:semiHidden/>
    <w:rsid w:val="00283B52"/>
    <w:rPr>
      <w:b/>
      <w:bCs/>
    </w:rPr>
  </w:style>
  <w:style w:type="character" w:customStyle="1" w:styleId="CommentSubjectChar">
    <w:name w:val="Comment Subject Char"/>
    <w:link w:val="CommentSubject"/>
    <w:uiPriority w:val="99"/>
    <w:semiHidden/>
    <w:rsid w:val="007F5AB9"/>
    <w:rPr>
      <w:rFonts w:eastAsia="Times New Roman"/>
      <w:b/>
      <w:bCs/>
      <w:sz w:val="20"/>
      <w:lang w:eastAsia="en-US"/>
    </w:rPr>
  </w:style>
  <w:style w:type="paragraph" w:customStyle="1" w:styleId="Body2">
    <w:name w:val="Body2"/>
    <w:basedOn w:val="Normal"/>
    <w:rsid w:val="000802E9"/>
    <w:pPr>
      <w:spacing w:after="220"/>
      <w:ind w:left="709"/>
      <w:jc w:val="both"/>
    </w:pPr>
    <w:rPr>
      <w:rFonts w:ascii="Trebuchet MS" w:hAnsi="Trebuchet MS"/>
      <w:szCs w:val="24"/>
    </w:rPr>
  </w:style>
  <w:style w:type="paragraph" w:styleId="BodyTextIndent3">
    <w:name w:val="Body Text Indent 3"/>
    <w:basedOn w:val="Normal"/>
    <w:link w:val="BodyTextIndent3Char"/>
    <w:uiPriority w:val="99"/>
    <w:rsid w:val="00F2443F"/>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ind w:left="720"/>
      <w:jc w:val="both"/>
    </w:pPr>
    <w:rPr>
      <w:rFonts w:ascii="CG Times" w:hAnsi="CG Times"/>
      <w:sz w:val="23"/>
      <w:szCs w:val="20"/>
      <w:lang w:eastAsia="en-GB"/>
    </w:rPr>
  </w:style>
  <w:style w:type="character" w:customStyle="1" w:styleId="BodyTextIndent3Char">
    <w:name w:val="Body Text Indent 3 Char"/>
    <w:link w:val="BodyTextIndent3"/>
    <w:uiPriority w:val="99"/>
    <w:locked/>
    <w:rsid w:val="00F2443F"/>
    <w:rPr>
      <w:rFonts w:ascii="CG Times" w:hAnsi="CG Times" w:cs="Times New Roman"/>
      <w:sz w:val="23"/>
    </w:rPr>
  </w:style>
  <w:style w:type="paragraph" w:styleId="BodyText3">
    <w:name w:val="Body Text 3"/>
    <w:basedOn w:val="Normal"/>
    <w:link w:val="BodyText3Char"/>
    <w:uiPriority w:val="99"/>
    <w:rsid w:val="00F2443F"/>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pPr>
    <w:rPr>
      <w:rFonts w:ascii="CG Times" w:hAnsi="CG Times"/>
      <w:i/>
      <w:color w:val="000000"/>
      <w:sz w:val="23"/>
      <w:szCs w:val="20"/>
      <w:lang w:eastAsia="en-GB"/>
    </w:rPr>
  </w:style>
  <w:style w:type="character" w:customStyle="1" w:styleId="BodyText3Char">
    <w:name w:val="Body Text 3 Char"/>
    <w:link w:val="BodyText3"/>
    <w:uiPriority w:val="99"/>
    <w:locked/>
    <w:rsid w:val="00F2443F"/>
    <w:rPr>
      <w:rFonts w:ascii="CG Times" w:hAnsi="CG Times" w:cs="Times New Roman"/>
      <w:i/>
      <w:color w:val="000000"/>
      <w:sz w:val="23"/>
    </w:rPr>
  </w:style>
  <w:style w:type="paragraph" w:styleId="Index1">
    <w:name w:val="index 1"/>
    <w:basedOn w:val="Normal"/>
    <w:autoRedefine/>
    <w:uiPriority w:val="99"/>
    <w:semiHidden/>
    <w:rsid w:val="00F2443F"/>
    <w:pPr>
      <w:tabs>
        <w:tab w:val="right" w:leader="dot" w:pos="3960"/>
      </w:tabs>
      <w:ind w:left="720" w:hanging="720"/>
    </w:pPr>
    <w:rPr>
      <w:rFonts w:ascii="Times New Roman" w:hAnsi="Times New Roman"/>
      <w:sz w:val="20"/>
      <w:szCs w:val="20"/>
      <w:lang w:val="en-US"/>
    </w:rPr>
  </w:style>
  <w:style w:type="paragraph" w:styleId="BlockText">
    <w:name w:val="Block Text"/>
    <w:basedOn w:val="Normal"/>
    <w:uiPriority w:val="99"/>
    <w:rsid w:val="00F2443F"/>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s>
      <w:ind w:left="1440" w:right="720" w:hanging="720"/>
      <w:jc w:val="both"/>
    </w:pPr>
    <w:rPr>
      <w:rFonts w:ascii="CG Times" w:hAnsi="CG Times"/>
      <w:color w:val="000000"/>
      <w:sz w:val="23"/>
      <w:szCs w:val="20"/>
      <w:lang w:eastAsia="en-GB"/>
    </w:rPr>
  </w:style>
  <w:style w:type="paragraph" w:customStyle="1" w:styleId="PHFinProcTextLev2">
    <w:name w:val="PHFinProcTextLev2"/>
    <w:basedOn w:val="Heading2"/>
    <w:autoRedefine/>
    <w:rsid w:val="00F2443F"/>
    <w:pPr>
      <w:keepNext w:val="0"/>
      <w:keepLines/>
      <w:tabs>
        <w:tab w:val="left" w:pos="-720"/>
      </w:tabs>
      <w:suppressAutoHyphens/>
    </w:pPr>
    <w:rPr>
      <w:rFonts w:ascii="Bookman Old Style" w:hAnsi="Bookman Old Style"/>
      <w:b w:val="0"/>
      <w:i w:val="0"/>
      <w:color w:val="000000"/>
      <w:spacing w:val="-3"/>
      <w:sz w:val="20"/>
      <w:szCs w:val="20"/>
    </w:rPr>
  </w:style>
  <w:style w:type="paragraph" w:styleId="NormalWeb">
    <w:name w:val="Normal (Web)"/>
    <w:basedOn w:val="Normal"/>
    <w:uiPriority w:val="99"/>
    <w:rsid w:val="00F2443F"/>
    <w:pPr>
      <w:spacing w:line="264" w:lineRule="auto"/>
    </w:pPr>
    <w:rPr>
      <w:rFonts w:ascii="Arial" w:hAnsi="Arial" w:cs="Arial"/>
      <w:sz w:val="20"/>
      <w:szCs w:val="20"/>
      <w:lang w:eastAsia="en-GB"/>
    </w:rPr>
  </w:style>
  <w:style w:type="paragraph" w:customStyle="1" w:styleId="Mainitem">
    <w:name w:val="Main item"/>
    <w:basedOn w:val="Normal"/>
    <w:next w:val="Normal"/>
    <w:rsid w:val="00F2443F"/>
    <w:pPr>
      <w:numPr>
        <w:numId w:val="4"/>
      </w:numPr>
      <w:spacing w:before="280"/>
    </w:pPr>
    <w:rPr>
      <w:rFonts w:ascii="Times New Roman" w:hAnsi="Times New Roman"/>
      <w:b/>
      <w:color w:val="000080"/>
      <w:sz w:val="24"/>
      <w:szCs w:val="24"/>
    </w:rPr>
  </w:style>
  <w:style w:type="paragraph" w:customStyle="1" w:styleId="subitem2">
    <w:name w:val="sub item 2"/>
    <w:basedOn w:val="Mainitem"/>
    <w:next w:val="Normal"/>
    <w:rsid w:val="00F2443F"/>
    <w:pPr>
      <w:numPr>
        <w:ilvl w:val="1"/>
        <w:numId w:val="3"/>
      </w:numPr>
      <w:spacing w:before="160"/>
    </w:pPr>
  </w:style>
  <w:style w:type="paragraph" w:customStyle="1" w:styleId="subitem2plain">
    <w:name w:val="sub item 2 plain"/>
    <w:basedOn w:val="subitem2"/>
    <w:next w:val="Normal"/>
    <w:rsid w:val="00F2443F"/>
    <w:pPr>
      <w:numPr>
        <w:numId w:val="4"/>
      </w:numPr>
    </w:pPr>
    <w:rPr>
      <w:b w:val="0"/>
      <w:color w:val="auto"/>
    </w:rPr>
  </w:style>
  <w:style w:type="paragraph" w:customStyle="1" w:styleId="subitem3plain">
    <w:name w:val="sub item 3 plain"/>
    <w:basedOn w:val="Normal"/>
    <w:next w:val="Normal"/>
    <w:rsid w:val="00F2443F"/>
    <w:pPr>
      <w:numPr>
        <w:ilvl w:val="2"/>
        <w:numId w:val="4"/>
      </w:numPr>
      <w:spacing w:before="160"/>
    </w:pPr>
    <w:rPr>
      <w:rFonts w:ascii="Times New Roman" w:hAnsi="Times New Roman"/>
      <w:sz w:val="24"/>
      <w:szCs w:val="24"/>
    </w:rPr>
  </w:style>
  <w:style w:type="paragraph" w:customStyle="1" w:styleId="default0">
    <w:name w:val="default"/>
    <w:basedOn w:val="Normal"/>
    <w:rsid w:val="00F2443F"/>
    <w:pPr>
      <w:autoSpaceDE w:val="0"/>
      <w:autoSpaceDN w:val="0"/>
    </w:pPr>
    <w:rPr>
      <w:rFonts w:ascii="Arial" w:hAnsi="Arial" w:cs="Arial"/>
      <w:color w:val="000000"/>
      <w:sz w:val="24"/>
      <w:szCs w:val="24"/>
      <w:lang w:eastAsia="en-GB"/>
    </w:rPr>
  </w:style>
  <w:style w:type="paragraph" w:customStyle="1" w:styleId="Level2Heading">
    <w:name w:val="Level 2 Heading"/>
    <w:basedOn w:val="Normal"/>
    <w:uiPriority w:val="7"/>
    <w:qFormat/>
    <w:rsid w:val="005D4522"/>
    <w:pPr>
      <w:numPr>
        <w:ilvl w:val="1"/>
        <w:numId w:val="6"/>
      </w:numPr>
      <w:spacing w:before="140" w:after="140"/>
    </w:pPr>
    <w:rPr>
      <w:b/>
    </w:rPr>
  </w:style>
  <w:style w:type="paragraph" w:customStyle="1" w:styleId="Level3Number">
    <w:name w:val="Level 3 Number"/>
    <w:basedOn w:val="Normal"/>
    <w:uiPriority w:val="7"/>
    <w:qFormat/>
    <w:rsid w:val="005D4522"/>
    <w:pPr>
      <w:numPr>
        <w:ilvl w:val="2"/>
        <w:numId w:val="6"/>
      </w:numPr>
      <w:spacing w:before="140" w:after="140"/>
    </w:pPr>
  </w:style>
  <w:style w:type="paragraph" w:customStyle="1" w:styleId="Level4Number">
    <w:name w:val="Level 4 Number"/>
    <w:basedOn w:val="Normal"/>
    <w:uiPriority w:val="7"/>
    <w:qFormat/>
    <w:rsid w:val="005D4522"/>
    <w:pPr>
      <w:numPr>
        <w:ilvl w:val="3"/>
        <w:numId w:val="6"/>
      </w:numPr>
      <w:spacing w:before="140" w:after="140"/>
    </w:pPr>
  </w:style>
  <w:style w:type="paragraph" w:customStyle="1" w:styleId="Level5Number">
    <w:name w:val="Level 5 Number"/>
    <w:basedOn w:val="Normal"/>
    <w:uiPriority w:val="7"/>
    <w:qFormat/>
    <w:rsid w:val="005D4522"/>
    <w:pPr>
      <w:numPr>
        <w:ilvl w:val="4"/>
        <w:numId w:val="6"/>
      </w:numPr>
      <w:spacing w:before="140" w:after="140"/>
    </w:pPr>
  </w:style>
  <w:style w:type="paragraph" w:customStyle="1" w:styleId="Level6Number">
    <w:name w:val="Level 6 Number"/>
    <w:basedOn w:val="Normal"/>
    <w:uiPriority w:val="7"/>
    <w:qFormat/>
    <w:rsid w:val="005D4522"/>
    <w:pPr>
      <w:numPr>
        <w:ilvl w:val="5"/>
        <w:numId w:val="6"/>
      </w:numPr>
      <w:spacing w:before="140" w:after="140"/>
    </w:pPr>
  </w:style>
  <w:style w:type="paragraph" w:customStyle="1" w:styleId="Level7Number">
    <w:name w:val="Level 7 Number"/>
    <w:basedOn w:val="Normal"/>
    <w:uiPriority w:val="7"/>
    <w:qFormat/>
    <w:rsid w:val="005D4522"/>
    <w:pPr>
      <w:numPr>
        <w:ilvl w:val="6"/>
        <w:numId w:val="6"/>
      </w:numPr>
      <w:spacing w:before="140" w:after="140"/>
    </w:pPr>
  </w:style>
  <w:style w:type="paragraph" w:customStyle="1" w:styleId="Level1Heading">
    <w:name w:val="Level 1 Heading"/>
    <w:basedOn w:val="Normal"/>
    <w:uiPriority w:val="7"/>
    <w:qFormat/>
    <w:rsid w:val="005D4522"/>
    <w:pPr>
      <w:numPr>
        <w:numId w:val="6"/>
      </w:numPr>
      <w:spacing w:before="140" w:after="140"/>
    </w:pPr>
    <w:rPr>
      <w:b/>
    </w:rPr>
  </w:style>
  <w:style w:type="numbering" w:styleId="111111">
    <w:name w:val="Outline List 2"/>
    <w:aliases w:val="1 / 1.1 / (a)"/>
    <w:basedOn w:val="NoList"/>
    <w:uiPriority w:val="99"/>
    <w:semiHidden/>
    <w:unhideWhenUsed/>
    <w:rsid w:val="007F5AB9"/>
    <w:pPr>
      <w:numPr>
        <w:numId w:val="1"/>
      </w:numPr>
    </w:pPr>
  </w:style>
  <w:style w:type="numbering" w:customStyle="1" w:styleId="Capsticksnumbering">
    <w:name w:val="Capsticks numbering"/>
    <w:rsid w:val="007F5AB9"/>
    <w:pPr>
      <w:numPr>
        <w:numId w:val="5"/>
      </w:numPr>
    </w:pPr>
  </w:style>
  <w:style w:type="numbering" w:customStyle="1" w:styleId="Style1">
    <w:name w:val="Style1"/>
    <w:rsid w:val="007F5AB9"/>
    <w:pPr>
      <w:numPr>
        <w:numId w:val="2"/>
      </w:numPr>
    </w:pPr>
  </w:style>
  <w:style w:type="table" w:customStyle="1" w:styleId="TableGrid1">
    <w:name w:val="Table Grid1"/>
    <w:basedOn w:val="TableNormal"/>
    <w:next w:val="TableGrid"/>
    <w:rsid w:val="009C474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40FA"/>
    <w:rPr>
      <w:sz w:val="22"/>
      <w:szCs w:val="22"/>
      <w:lang w:eastAsia="en-US"/>
    </w:rPr>
  </w:style>
  <w:style w:type="paragraph" w:styleId="TOCHeading">
    <w:name w:val="TOC Heading"/>
    <w:basedOn w:val="Heading1"/>
    <w:next w:val="Normal"/>
    <w:uiPriority w:val="39"/>
    <w:unhideWhenUsed/>
    <w:qFormat/>
    <w:rsid w:val="002864EE"/>
    <w:pPr>
      <w:keepNext/>
      <w:keepLines/>
      <w:spacing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131BED"/>
    <w:pPr>
      <w:tabs>
        <w:tab w:val="left" w:pos="440"/>
        <w:tab w:val="right" w:leader="dot" w:pos="9736"/>
      </w:tabs>
      <w:spacing w:after="100"/>
    </w:pPr>
  </w:style>
  <w:style w:type="paragraph" w:styleId="TOC2">
    <w:name w:val="toc 2"/>
    <w:basedOn w:val="Normal"/>
    <w:next w:val="Normal"/>
    <w:autoRedefine/>
    <w:uiPriority w:val="39"/>
    <w:unhideWhenUsed/>
    <w:rsid w:val="005C05B3"/>
    <w:pPr>
      <w:spacing w:after="100"/>
      <w:ind w:left="22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3358EF"/>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4701">
      <w:bodyDiv w:val="1"/>
      <w:marLeft w:val="0"/>
      <w:marRight w:val="0"/>
      <w:marTop w:val="0"/>
      <w:marBottom w:val="0"/>
      <w:divBdr>
        <w:top w:val="none" w:sz="0" w:space="0" w:color="auto"/>
        <w:left w:val="none" w:sz="0" w:space="0" w:color="auto"/>
        <w:bottom w:val="none" w:sz="0" w:space="0" w:color="auto"/>
        <w:right w:val="none" w:sz="0" w:space="0" w:color="auto"/>
      </w:divBdr>
    </w:div>
    <w:div w:id="784350252">
      <w:bodyDiv w:val="1"/>
      <w:marLeft w:val="0"/>
      <w:marRight w:val="0"/>
      <w:marTop w:val="0"/>
      <w:marBottom w:val="0"/>
      <w:divBdr>
        <w:top w:val="none" w:sz="0" w:space="0" w:color="auto"/>
        <w:left w:val="none" w:sz="0" w:space="0" w:color="auto"/>
        <w:bottom w:val="none" w:sz="0" w:space="0" w:color="auto"/>
        <w:right w:val="none" w:sz="0" w:space="0" w:color="auto"/>
      </w:divBdr>
    </w:div>
    <w:div w:id="1280605324">
      <w:marLeft w:val="0"/>
      <w:marRight w:val="0"/>
      <w:marTop w:val="0"/>
      <w:marBottom w:val="0"/>
      <w:divBdr>
        <w:top w:val="none" w:sz="0" w:space="0" w:color="auto"/>
        <w:left w:val="none" w:sz="0" w:space="0" w:color="auto"/>
        <w:bottom w:val="none" w:sz="0" w:space="0" w:color="auto"/>
        <w:right w:val="none" w:sz="0" w:space="0" w:color="auto"/>
      </w:divBdr>
    </w:div>
    <w:div w:id="1280605325">
      <w:marLeft w:val="0"/>
      <w:marRight w:val="0"/>
      <w:marTop w:val="0"/>
      <w:marBottom w:val="0"/>
      <w:divBdr>
        <w:top w:val="none" w:sz="0" w:space="0" w:color="auto"/>
        <w:left w:val="none" w:sz="0" w:space="0" w:color="auto"/>
        <w:bottom w:val="none" w:sz="0" w:space="0" w:color="auto"/>
        <w:right w:val="none" w:sz="0" w:space="0" w:color="auto"/>
      </w:divBdr>
    </w:div>
    <w:div w:id="1280605326">
      <w:marLeft w:val="0"/>
      <w:marRight w:val="0"/>
      <w:marTop w:val="0"/>
      <w:marBottom w:val="0"/>
      <w:divBdr>
        <w:top w:val="none" w:sz="0" w:space="0" w:color="auto"/>
        <w:left w:val="none" w:sz="0" w:space="0" w:color="auto"/>
        <w:bottom w:val="none" w:sz="0" w:space="0" w:color="auto"/>
        <w:right w:val="none" w:sz="0" w:space="0" w:color="auto"/>
      </w:divBdr>
    </w:div>
    <w:div w:id="1280605327">
      <w:marLeft w:val="0"/>
      <w:marRight w:val="0"/>
      <w:marTop w:val="0"/>
      <w:marBottom w:val="0"/>
      <w:divBdr>
        <w:top w:val="none" w:sz="0" w:space="0" w:color="auto"/>
        <w:left w:val="none" w:sz="0" w:space="0" w:color="auto"/>
        <w:bottom w:val="none" w:sz="0" w:space="0" w:color="auto"/>
        <w:right w:val="none" w:sz="0" w:space="0" w:color="auto"/>
      </w:divBdr>
    </w:div>
    <w:div w:id="1280605328">
      <w:marLeft w:val="0"/>
      <w:marRight w:val="0"/>
      <w:marTop w:val="0"/>
      <w:marBottom w:val="0"/>
      <w:divBdr>
        <w:top w:val="none" w:sz="0" w:space="0" w:color="auto"/>
        <w:left w:val="none" w:sz="0" w:space="0" w:color="auto"/>
        <w:bottom w:val="none" w:sz="0" w:space="0" w:color="auto"/>
        <w:right w:val="none" w:sz="0" w:space="0" w:color="auto"/>
      </w:divBdr>
    </w:div>
    <w:div w:id="1280605329">
      <w:marLeft w:val="0"/>
      <w:marRight w:val="0"/>
      <w:marTop w:val="0"/>
      <w:marBottom w:val="0"/>
      <w:divBdr>
        <w:top w:val="none" w:sz="0" w:space="0" w:color="auto"/>
        <w:left w:val="none" w:sz="0" w:space="0" w:color="auto"/>
        <w:bottom w:val="none" w:sz="0" w:space="0" w:color="auto"/>
        <w:right w:val="none" w:sz="0" w:space="0" w:color="auto"/>
      </w:divBdr>
    </w:div>
    <w:div w:id="1280605330">
      <w:marLeft w:val="0"/>
      <w:marRight w:val="0"/>
      <w:marTop w:val="0"/>
      <w:marBottom w:val="0"/>
      <w:divBdr>
        <w:top w:val="none" w:sz="0" w:space="0" w:color="auto"/>
        <w:left w:val="none" w:sz="0" w:space="0" w:color="auto"/>
        <w:bottom w:val="none" w:sz="0" w:space="0" w:color="auto"/>
        <w:right w:val="none" w:sz="0" w:space="0" w:color="auto"/>
      </w:divBdr>
    </w:div>
    <w:div w:id="1280605331">
      <w:marLeft w:val="0"/>
      <w:marRight w:val="0"/>
      <w:marTop w:val="0"/>
      <w:marBottom w:val="0"/>
      <w:divBdr>
        <w:top w:val="none" w:sz="0" w:space="0" w:color="auto"/>
        <w:left w:val="none" w:sz="0" w:space="0" w:color="auto"/>
        <w:bottom w:val="none" w:sz="0" w:space="0" w:color="auto"/>
        <w:right w:val="none" w:sz="0" w:space="0" w:color="auto"/>
      </w:divBdr>
    </w:div>
    <w:div w:id="1280605332">
      <w:marLeft w:val="0"/>
      <w:marRight w:val="0"/>
      <w:marTop w:val="0"/>
      <w:marBottom w:val="0"/>
      <w:divBdr>
        <w:top w:val="none" w:sz="0" w:space="0" w:color="auto"/>
        <w:left w:val="none" w:sz="0" w:space="0" w:color="auto"/>
        <w:bottom w:val="none" w:sz="0" w:space="0" w:color="auto"/>
        <w:right w:val="none" w:sz="0" w:space="0" w:color="auto"/>
      </w:divBdr>
    </w:div>
    <w:div w:id="1280605333">
      <w:marLeft w:val="0"/>
      <w:marRight w:val="0"/>
      <w:marTop w:val="0"/>
      <w:marBottom w:val="0"/>
      <w:divBdr>
        <w:top w:val="none" w:sz="0" w:space="0" w:color="auto"/>
        <w:left w:val="none" w:sz="0" w:space="0" w:color="auto"/>
        <w:bottom w:val="none" w:sz="0" w:space="0" w:color="auto"/>
        <w:right w:val="none" w:sz="0" w:space="0" w:color="auto"/>
      </w:divBdr>
    </w:div>
    <w:div w:id="1280605334">
      <w:marLeft w:val="0"/>
      <w:marRight w:val="0"/>
      <w:marTop w:val="0"/>
      <w:marBottom w:val="0"/>
      <w:divBdr>
        <w:top w:val="none" w:sz="0" w:space="0" w:color="auto"/>
        <w:left w:val="none" w:sz="0" w:space="0" w:color="auto"/>
        <w:bottom w:val="none" w:sz="0" w:space="0" w:color="auto"/>
        <w:right w:val="none" w:sz="0" w:space="0" w:color="auto"/>
      </w:divBdr>
    </w:div>
    <w:div w:id="1280605335">
      <w:marLeft w:val="0"/>
      <w:marRight w:val="0"/>
      <w:marTop w:val="0"/>
      <w:marBottom w:val="0"/>
      <w:divBdr>
        <w:top w:val="none" w:sz="0" w:space="0" w:color="auto"/>
        <w:left w:val="none" w:sz="0" w:space="0" w:color="auto"/>
        <w:bottom w:val="none" w:sz="0" w:space="0" w:color="auto"/>
        <w:right w:val="none" w:sz="0" w:space="0" w:color="auto"/>
      </w:divBdr>
    </w:div>
    <w:div w:id="1280605336">
      <w:marLeft w:val="0"/>
      <w:marRight w:val="0"/>
      <w:marTop w:val="0"/>
      <w:marBottom w:val="0"/>
      <w:divBdr>
        <w:top w:val="none" w:sz="0" w:space="0" w:color="auto"/>
        <w:left w:val="none" w:sz="0" w:space="0" w:color="auto"/>
        <w:bottom w:val="none" w:sz="0" w:space="0" w:color="auto"/>
        <w:right w:val="none" w:sz="0" w:space="0" w:color="auto"/>
      </w:divBdr>
    </w:div>
    <w:div w:id="13204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CCE3C4C952694C9F918471701D0F34" ma:contentTypeVersion="12" ma:contentTypeDescription="Create a new document." ma:contentTypeScope="" ma:versionID="86607fca43d2d002d720cf89fca58a3f">
  <xsd:schema xmlns:xsd="http://www.w3.org/2001/XMLSchema" xmlns:xs="http://www.w3.org/2001/XMLSchema" xmlns:p="http://schemas.microsoft.com/office/2006/metadata/properties" xmlns:ns1="http://schemas.microsoft.com/sharepoint/v3" xmlns:ns2="9a1ab630-43fa-4b82-a066-c4e00a918590" xmlns:ns3="e74e72f2-c601-481d-bab9-ad4a8bcb9755" targetNamespace="http://schemas.microsoft.com/office/2006/metadata/properties" ma:root="true" ma:fieldsID="5a43489d562f14f257f7fa22c6d76d81" ns1:_="" ns2:_="" ns3:_="">
    <xsd:import namespace="http://schemas.microsoft.com/sharepoint/v3"/>
    <xsd:import namespace="9a1ab630-43fa-4b82-a066-c4e00a918590"/>
    <xsd:import namespace="e74e72f2-c601-481d-bab9-ad4a8bcb97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ab630-43fa-4b82-a066-c4e00a918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e72f2-c601-481d-bab9-ad4a8bcb97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68A1-784B-4056-821D-EA5F7CFC637E}">
  <ds:schemaRefs>
    <ds:schemaRef ds:uri="http://schemas.microsoft.com/sharepoint/v3/contenttype/forms"/>
  </ds:schemaRefs>
</ds:datastoreItem>
</file>

<file path=customXml/itemProps2.xml><?xml version="1.0" encoding="utf-8"?>
<ds:datastoreItem xmlns:ds="http://schemas.openxmlformats.org/officeDocument/2006/customXml" ds:itemID="{6ED1B781-2529-4C18-8F62-ECB4080B1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1ab630-43fa-4b82-a066-c4e00a918590"/>
    <ds:schemaRef ds:uri="e74e72f2-c601-481d-bab9-ad4a8bcb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D40EA-2933-4478-A8EF-3BFDA99C22D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C675C3-697D-49F2-AEA5-912E81D8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3775</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CCG Model Constitution</vt:lpstr>
    </vt:vector>
  </TitlesOfParts>
  <Company>NHS North of England (North West CDT)</Company>
  <LinksUpToDate>false</LinksUpToDate>
  <CharactersWithSpaces>25243</CharactersWithSpaces>
  <SharedDoc>false</SharedDoc>
  <HLinks>
    <vt:vector size="84" baseType="variant">
      <vt:variant>
        <vt:i4>1310772</vt:i4>
      </vt:variant>
      <vt:variant>
        <vt:i4>80</vt:i4>
      </vt:variant>
      <vt:variant>
        <vt:i4>0</vt:i4>
      </vt:variant>
      <vt:variant>
        <vt:i4>5</vt:i4>
      </vt:variant>
      <vt:variant>
        <vt:lpwstr/>
      </vt:variant>
      <vt:variant>
        <vt:lpwstr>_Toc102124569</vt:lpwstr>
      </vt:variant>
      <vt:variant>
        <vt:i4>1310772</vt:i4>
      </vt:variant>
      <vt:variant>
        <vt:i4>74</vt:i4>
      </vt:variant>
      <vt:variant>
        <vt:i4>0</vt:i4>
      </vt:variant>
      <vt:variant>
        <vt:i4>5</vt:i4>
      </vt:variant>
      <vt:variant>
        <vt:lpwstr/>
      </vt:variant>
      <vt:variant>
        <vt:lpwstr>_Toc102124568</vt:lpwstr>
      </vt:variant>
      <vt:variant>
        <vt:i4>1310772</vt:i4>
      </vt:variant>
      <vt:variant>
        <vt:i4>68</vt:i4>
      </vt:variant>
      <vt:variant>
        <vt:i4>0</vt:i4>
      </vt:variant>
      <vt:variant>
        <vt:i4>5</vt:i4>
      </vt:variant>
      <vt:variant>
        <vt:lpwstr/>
      </vt:variant>
      <vt:variant>
        <vt:lpwstr>_Toc102124567</vt:lpwstr>
      </vt:variant>
      <vt:variant>
        <vt:i4>1310772</vt:i4>
      </vt:variant>
      <vt:variant>
        <vt:i4>62</vt:i4>
      </vt:variant>
      <vt:variant>
        <vt:i4>0</vt:i4>
      </vt:variant>
      <vt:variant>
        <vt:i4>5</vt:i4>
      </vt:variant>
      <vt:variant>
        <vt:lpwstr/>
      </vt:variant>
      <vt:variant>
        <vt:lpwstr>_Toc102124566</vt:lpwstr>
      </vt:variant>
      <vt:variant>
        <vt:i4>1310772</vt:i4>
      </vt:variant>
      <vt:variant>
        <vt:i4>56</vt:i4>
      </vt:variant>
      <vt:variant>
        <vt:i4>0</vt:i4>
      </vt:variant>
      <vt:variant>
        <vt:i4>5</vt:i4>
      </vt:variant>
      <vt:variant>
        <vt:lpwstr/>
      </vt:variant>
      <vt:variant>
        <vt:lpwstr>_Toc102124565</vt:lpwstr>
      </vt:variant>
      <vt:variant>
        <vt:i4>1310772</vt:i4>
      </vt:variant>
      <vt:variant>
        <vt:i4>50</vt:i4>
      </vt:variant>
      <vt:variant>
        <vt:i4>0</vt:i4>
      </vt:variant>
      <vt:variant>
        <vt:i4>5</vt:i4>
      </vt:variant>
      <vt:variant>
        <vt:lpwstr/>
      </vt:variant>
      <vt:variant>
        <vt:lpwstr>_Toc102124564</vt:lpwstr>
      </vt:variant>
      <vt:variant>
        <vt:i4>1310772</vt:i4>
      </vt:variant>
      <vt:variant>
        <vt:i4>44</vt:i4>
      </vt:variant>
      <vt:variant>
        <vt:i4>0</vt:i4>
      </vt:variant>
      <vt:variant>
        <vt:i4>5</vt:i4>
      </vt:variant>
      <vt:variant>
        <vt:lpwstr/>
      </vt:variant>
      <vt:variant>
        <vt:lpwstr>_Toc102124563</vt:lpwstr>
      </vt:variant>
      <vt:variant>
        <vt:i4>1310772</vt:i4>
      </vt:variant>
      <vt:variant>
        <vt:i4>38</vt:i4>
      </vt:variant>
      <vt:variant>
        <vt:i4>0</vt:i4>
      </vt:variant>
      <vt:variant>
        <vt:i4>5</vt:i4>
      </vt:variant>
      <vt:variant>
        <vt:lpwstr/>
      </vt:variant>
      <vt:variant>
        <vt:lpwstr>_Toc102124562</vt:lpwstr>
      </vt:variant>
      <vt:variant>
        <vt:i4>1310772</vt:i4>
      </vt:variant>
      <vt:variant>
        <vt:i4>32</vt:i4>
      </vt:variant>
      <vt:variant>
        <vt:i4>0</vt:i4>
      </vt:variant>
      <vt:variant>
        <vt:i4>5</vt:i4>
      </vt:variant>
      <vt:variant>
        <vt:lpwstr/>
      </vt:variant>
      <vt:variant>
        <vt:lpwstr>_Toc102124561</vt:lpwstr>
      </vt:variant>
      <vt:variant>
        <vt:i4>1310772</vt:i4>
      </vt:variant>
      <vt:variant>
        <vt:i4>26</vt:i4>
      </vt:variant>
      <vt:variant>
        <vt:i4>0</vt:i4>
      </vt:variant>
      <vt:variant>
        <vt:i4>5</vt:i4>
      </vt:variant>
      <vt:variant>
        <vt:lpwstr/>
      </vt:variant>
      <vt:variant>
        <vt:lpwstr>_Toc102124560</vt:lpwstr>
      </vt:variant>
      <vt:variant>
        <vt:i4>1507380</vt:i4>
      </vt:variant>
      <vt:variant>
        <vt:i4>20</vt:i4>
      </vt:variant>
      <vt:variant>
        <vt:i4>0</vt:i4>
      </vt:variant>
      <vt:variant>
        <vt:i4>5</vt:i4>
      </vt:variant>
      <vt:variant>
        <vt:lpwstr/>
      </vt:variant>
      <vt:variant>
        <vt:lpwstr>_Toc102124559</vt:lpwstr>
      </vt:variant>
      <vt:variant>
        <vt:i4>1507380</vt:i4>
      </vt:variant>
      <vt:variant>
        <vt:i4>14</vt:i4>
      </vt:variant>
      <vt:variant>
        <vt:i4>0</vt:i4>
      </vt:variant>
      <vt:variant>
        <vt:i4>5</vt:i4>
      </vt:variant>
      <vt:variant>
        <vt:lpwstr/>
      </vt:variant>
      <vt:variant>
        <vt:lpwstr>_Toc102124558</vt:lpwstr>
      </vt:variant>
      <vt:variant>
        <vt:i4>1507380</vt:i4>
      </vt:variant>
      <vt:variant>
        <vt:i4>8</vt:i4>
      </vt:variant>
      <vt:variant>
        <vt:i4>0</vt:i4>
      </vt:variant>
      <vt:variant>
        <vt:i4>5</vt:i4>
      </vt:variant>
      <vt:variant>
        <vt:lpwstr/>
      </vt:variant>
      <vt:variant>
        <vt:lpwstr>_Toc102124557</vt:lpwstr>
      </vt:variant>
      <vt:variant>
        <vt:i4>1507380</vt:i4>
      </vt:variant>
      <vt:variant>
        <vt:i4>2</vt:i4>
      </vt:variant>
      <vt:variant>
        <vt:i4>0</vt:i4>
      </vt:variant>
      <vt:variant>
        <vt:i4>5</vt:i4>
      </vt:variant>
      <vt:variant>
        <vt:lpwstr/>
      </vt:variant>
      <vt:variant>
        <vt:lpwstr>_Toc102124556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CCG Model Constitution</dc:title>
  <dc:subject/>
  <dc:creator>andy.meadows</dc:creator>
  <cp:keywords/>
  <dc:description>Andy Meadows, Pauline Cook, Gareth James, Alastair Morgan</dc:description>
  <cp:lastModifiedBy>CORFIELD, Dan (NHS GLOUCESTERSHIRE CCG)</cp:lastModifiedBy>
  <cp:revision>20</cp:revision>
  <cp:lastPrinted>2016-11-17T11:37:00Z</cp:lastPrinted>
  <dcterms:created xsi:type="dcterms:W3CDTF">2022-05-24T09:20:00Z</dcterms:created>
  <dcterms:modified xsi:type="dcterms:W3CDTF">2022-05-27T07:27:00Z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0x0101001FCCE3C4C952694C9F918471701D0F34</vt:lpwstr>
  </property>
</Properties>
</file>