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DA0" w14:textId="28333ECE" w:rsidR="00AC095B" w:rsidRDefault="00973946" w:rsidP="00EE6B70">
      <w:pPr>
        <w:jc w:val="both"/>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EE6B70">
      <w:pPr>
        <w:jc w:val="both"/>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403B5C6A" w14:textId="77777777" w:rsidR="009321FF" w:rsidRDefault="009321FF" w:rsidP="00EE6B70">
      <w:pPr>
        <w:jc w:val="both"/>
        <w:rPr>
          <w:rFonts w:ascii="Arial" w:hAnsi="Arial" w:cs="Arial"/>
          <w:b/>
          <w:bCs/>
          <w:i/>
          <w:iCs/>
          <w:sz w:val="24"/>
          <w:szCs w:val="24"/>
          <w:u w:val="single"/>
        </w:rPr>
      </w:pPr>
    </w:p>
    <w:p w14:paraId="74A0F419" w14:textId="720989B8" w:rsidR="009321FF" w:rsidRPr="009321FF" w:rsidRDefault="009321FF" w:rsidP="00EE6B70">
      <w:pPr>
        <w:jc w:val="both"/>
        <w:rPr>
          <w:rFonts w:ascii="Arial" w:hAnsi="Arial" w:cs="Arial"/>
          <w:b/>
          <w:bCs/>
          <w:caps/>
          <w:sz w:val="20"/>
          <w:szCs w:val="20"/>
          <w:u w:val="single"/>
        </w:rPr>
      </w:pPr>
      <w:r w:rsidRPr="009321FF">
        <w:rPr>
          <w:rFonts w:ascii="Arial" w:hAnsi="Arial" w:cs="Arial"/>
          <w:b/>
          <w:bCs/>
          <w:caps/>
          <w:sz w:val="20"/>
          <w:szCs w:val="20"/>
          <w:u w:val="single"/>
        </w:rPr>
        <w:t>Accronym List</w:t>
      </w:r>
    </w:p>
    <w:p w14:paraId="1E1DDE14" w14:textId="77777777" w:rsidR="00BF2326" w:rsidRDefault="00BF2326" w:rsidP="00EE6B70">
      <w:pPr>
        <w:pStyle w:val="ListParagraph"/>
        <w:numPr>
          <w:ilvl w:val="0"/>
          <w:numId w:val="33"/>
        </w:numPr>
        <w:jc w:val="both"/>
        <w:rPr>
          <w:rFonts w:ascii="Arial" w:hAnsi="Arial" w:cs="Arial"/>
          <w:caps/>
          <w:sz w:val="20"/>
          <w:szCs w:val="20"/>
        </w:rPr>
        <w:sectPr w:rsidR="00BF2326" w:rsidSect="009140EC">
          <w:footerReference w:type="default" r:id="rId10"/>
          <w:pgSz w:w="16838" w:h="11906" w:orient="landscape"/>
          <w:pgMar w:top="1440" w:right="1440" w:bottom="1440" w:left="1440" w:header="708" w:footer="708" w:gutter="0"/>
          <w:cols w:space="708"/>
          <w:docGrid w:linePitch="360"/>
        </w:sectPr>
      </w:pPr>
    </w:p>
    <w:p w14:paraId="17DDD139"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ACT - </w:t>
      </w:r>
      <w:r w:rsidRPr="00C13CF8">
        <w:rPr>
          <w:rFonts w:ascii="Arial" w:hAnsi="Arial" w:cs="Arial"/>
          <w:sz w:val="20"/>
          <w:szCs w:val="20"/>
        </w:rPr>
        <w:t>Assisted Conception Treatment</w:t>
      </w:r>
    </w:p>
    <w:p w14:paraId="33B047CE" w14:textId="77777777" w:rsidR="0056339C" w:rsidRPr="00DF68C3"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AFC – Agenda for Change</w:t>
      </w:r>
    </w:p>
    <w:p w14:paraId="0CBF8A59" w14:textId="77777777" w:rsidR="0056339C" w:rsidRPr="00C13CF8"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BAU – Business As Usual</w:t>
      </w:r>
    </w:p>
    <w:p w14:paraId="2B2B2A03"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BME – Black &amp; Minority Ethnic</w:t>
      </w:r>
    </w:p>
    <w:p w14:paraId="31F778FA"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CAMHs</w:t>
      </w:r>
      <w:r w:rsidRPr="00DF68C3">
        <w:rPr>
          <w:rFonts w:ascii="Arial" w:hAnsi="Arial" w:cs="Arial"/>
          <w:sz w:val="20"/>
          <w:szCs w:val="20"/>
        </w:rPr>
        <w:t xml:space="preserve"> – Child &amp; Adolescent Mental Health</w:t>
      </w:r>
    </w:p>
    <w:p w14:paraId="7DE8D80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CGM - </w:t>
      </w:r>
      <w:r w:rsidRPr="00C13CF8">
        <w:rPr>
          <w:rFonts w:ascii="Arial" w:hAnsi="Arial" w:cs="Arial"/>
          <w:sz w:val="20"/>
          <w:szCs w:val="20"/>
        </w:rPr>
        <w:t xml:space="preserve">Continuous Glucose </w:t>
      </w:r>
      <w:r w:rsidRPr="00C13CF8">
        <w:rPr>
          <w:rFonts w:ascii="Arial" w:hAnsi="Arial" w:cs="Arial"/>
          <w:sz w:val="20"/>
          <w:szCs w:val="20"/>
        </w:rPr>
        <w:t>Monitoring</w:t>
      </w:r>
    </w:p>
    <w:p w14:paraId="68B449C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CLDT – Community  Learning Disability Team</w:t>
      </w:r>
    </w:p>
    <w:p w14:paraId="677F2AD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CMDU – Covid Medicines Delivery Unit</w:t>
      </w:r>
    </w:p>
    <w:p w14:paraId="149B41E4"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 xml:space="preserve">CPAR - </w:t>
      </w:r>
      <w:r w:rsidRPr="00784696">
        <w:rPr>
          <w:rFonts w:ascii="Arial" w:hAnsi="Arial" w:cs="Arial"/>
          <w:sz w:val="20"/>
          <w:szCs w:val="20"/>
        </w:rPr>
        <w:t>Community Participatory Action Researc</w:t>
      </w:r>
      <w:r>
        <w:rPr>
          <w:rFonts w:ascii="Arial" w:hAnsi="Arial" w:cs="Arial"/>
          <w:sz w:val="20"/>
          <w:szCs w:val="20"/>
        </w:rPr>
        <w:t>h</w:t>
      </w:r>
    </w:p>
    <w:p w14:paraId="233B7BC1"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CQC – Care Quality Commission</w:t>
      </w:r>
    </w:p>
    <w:p w14:paraId="3C07703B"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CQUIN – </w:t>
      </w:r>
      <w:r w:rsidRPr="0056339C">
        <w:rPr>
          <w:rFonts w:ascii="Arial" w:hAnsi="Arial" w:cs="Arial"/>
          <w:sz w:val="20"/>
          <w:szCs w:val="20"/>
        </w:rPr>
        <w:t>Commissioning for Quality and Innovation</w:t>
      </w:r>
    </w:p>
    <w:p w14:paraId="04696E77" w14:textId="77777777" w:rsidR="0056339C" w:rsidRDefault="0056339C" w:rsidP="0056339C">
      <w:pPr>
        <w:pStyle w:val="ListParagraph"/>
        <w:numPr>
          <w:ilvl w:val="0"/>
          <w:numId w:val="33"/>
        </w:numPr>
        <w:jc w:val="both"/>
        <w:rPr>
          <w:rFonts w:ascii="Arial" w:hAnsi="Arial" w:cs="Arial"/>
          <w:sz w:val="20"/>
          <w:szCs w:val="20"/>
        </w:rPr>
      </w:pPr>
      <w:r w:rsidRPr="00BF2326">
        <w:rPr>
          <w:rFonts w:ascii="Arial" w:hAnsi="Arial" w:cs="Arial"/>
          <w:sz w:val="20"/>
          <w:szCs w:val="20"/>
        </w:rPr>
        <w:t>EDI</w:t>
      </w:r>
      <w:r>
        <w:rPr>
          <w:rFonts w:ascii="Arial" w:hAnsi="Arial" w:cs="Arial"/>
          <w:sz w:val="20"/>
          <w:szCs w:val="20"/>
        </w:rPr>
        <w:t xml:space="preserve"> – Equality, Diversity &amp; Inclusion</w:t>
      </w:r>
    </w:p>
    <w:p w14:paraId="5BBF7557"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EDS – Equality Diversity System</w:t>
      </w:r>
    </w:p>
    <w:p w14:paraId="5B056797" w14:textId="77777777" w:rsidR="0056339C" w:rsidRDefault="0056339C" w:rsidP="0056339C">
      <w:pPr>
        <w:pStyle w:val="ListParagraph"/>
        <w:numPr>
          <w:ilvl w:val="0"/>
          <w:numId w:val="33"/>
        </w:numPr>
        <w:jc w:val="both"/>
        <w:rPr>
          <w:rFonts w:ascii="Arial" w:hAnsi="Arial" w:cs="Arial"/>
          <w:sz w:val="20"/>
          <w:szCs w:val="20"/>
        </w:rPr>
      </w:pPr>
      <w:r w:rsidRPr="00BF2326">
        <w:rPr>
          <w:rFonts w:ascii="Arial" w:hAnsi="Arial" w:cs="Arial"/>
          <w:sz w:val="20"/>
          <w:szCs w:val="20"/>
        </w:rPr>
        <w:t xml:space="preserve">EHRC - </w:t>
      </w:r>
      <w:r w:rsidRPr="00BF2326">
        <w:rPr>
          <w:rFonts w:ascii="Arial" w:hAnsi="Arial" w:cs="Arial"/>
          <w:sz w:val="20"/>
          <w:szCs w:val="20"/>
        </w:rPr>
        <w:t>Equality and Human Rights Commissio</w:t>
      </w:r>
      <w:r>
        <w:rPr>
          <w:rFonts w:ascii="Arial" w:hAnsi="Arial" w:cs="Arial"/>
          <w:sz w:val="20"/>
          <w:szCs w:val="20"/>
        </w:rPr>
        <w:t>n</w:t>
      </w:r>
    </w:p>
    <w:p w14:paraId="7963F5A7"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FFT – Friends &amp; Family Test</w:t>
      </w:r>
    </w:p>
    <w:p w14:paraId="0AD3F3CB"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FFTF – Fit For The Future</w:t>
      </w:r>
    </w:p>
    <w:p w14:paraId="003C6A6C"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GCC – Gloucestershire County Council</w:t>
      </w:r>
    </w:p>
    <w:p w14:paraId="28CB6323"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GHC – Gloucestershire Health &amp; Care NHS Foundation Trust</w:t>
      </w:r>
    </w:p>
    <w:p w14:paraId="1DA70E82" w14:textId="77777777" w:rsidR="0056339C" w:rsidRPr="00BF2326"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GHFT – Gloucestershire Hospitals NHS Foundation Trust</w:t>
      </w:r>
      <w:r>
        <w:rPr>
          <w:rFonts w:ascii="Arial" w:hAnsi="Arial" w:cs="Arial"/>
          <w:sz w:val="20"/>
          <w:szCs w:val="20"/>
        </w:rPr>
        <w:tab/>
      </w:r>
    </w:p>
    <w:p w14:paraId="2CE45C75" w14:textId="77777777" w:rsidR="0056339C" w:rsidRPr="00FA5F55"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ICB – Integrated Care Board</w:t>
      </w:r>
    </w:p>
    <w:p w14:paraId="4FBBB611" w14:textId="77777777" w:rsidR="0056339C" w:rsidRPr="00FA5F55"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 xml:space="preserve">ICS – Integrated Care System </w:t>
      </w:r>
    </w:p>
    <w:p w14:paraId="6F44818A" w14:textId="77777777" w:rsidR="0056339C"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ILP – Integrated Locality Partnership</w:t>
      </w:r>
    </w:p>
    <w:p w14:paraId="322A8365"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JFP – Joint Forward Plan</w:t>
      </w:r>
    </w:p>
    <w:p w14:paraId="23FF81B3"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KPI – Key Performance Indicator</w:t>
      </w:r>
    </w:p>
    <w:p w14:paraId="1C1F78D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LMC – Local Medical Council</w:t>
      </w:r>
    </w:p>
    <w:p w14:paraId="7E6C58A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MIIU – Minor Injury &amp; Illness Unit</w:t>
      </w:r>
    </w:p>
    <w:p w14:paraId="1D92CD00"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NED – </w:t>
      </w:r>
      <w:proofErr w:type="gramStart"/>
      <w:r>
        <w:rPr>
          <w:rFonts w:ascii="Arial" w:hAnsi="Arial" w:cs="Arial"/>
          <w:sz w:val="20"/>
          <w:szCs w:val="20"/>
        </w:rPr>
        <w:t>Non Executive</w:t>
      </w:r>
      <w:proofErr w:type="gramEnd"/>
      <w:r>
        <w:rPr>
          <w:rFonts w:ascii="Arial" w:hAnsi="Arial" w:cs="Arial"/>
          <w:sz w:val="20"/>
          <w:szCs w:val="20"/>
        </w:rPr>
        <w:t xml:space="preserve"> Director</w:t>
      </w:r>
    </w:p>
    <w:p w14:paraId="23CF3F0F"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NETS – National Education &amp; Training Survey</w:t>
      </w:r>
    </w:p>
    <w:p w14:paraId="60B2F5EB" w14:textId="77777777" w:rsidR="0056339C" w:rsidRPr="00BF232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NHSE – NHS England</w:t>
      </w:r>
    </w:p>
    <w:p w14:paraId="4C911F8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NICE - </w:t>
      </w:r>
      <w:r w:rsidRPr="00C13CF8">
        <w:rPr>
          <w:rFonts w:ascii="Arial" w:hAnsi="Arial" w:cs="Arial"/>
          <w:sz w:val="20"/>
          <w:szCs w:val="20"/>
        </w:rPr>
        <w:t>National Institute for Clinical Excellence</w:t>
      </w:r>
    </w:p>
    <w:p w14:paraId="76741C44"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OH – Occupational Health</w:t>
      </w:r>
    </w:p>
    <w:p w14:paraId="5F6D57CF" w14:textId="77777777" w:rsidR="0056339C" w:rsidRPr="00BF232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PALS - Patient Advice &amp; Liaison Service</w:t>
      </w:r>
    </w:p>
    <w:p w14:paraId="00CE8AD4"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PBS – Positive Behaviour Support</w:t>
      </w:r>
    </w:p>
    <w:p w14:paraId="0EB08657" w14:textId="77777777" w:rsidR="0056339C"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PCN – Primary Care Network</w:t>
      </w:r>
    </w:p>
    <w:p w14:paraId="251E683D"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SCA – Shared Care Agreement</w:t>
      </w:r>
    </w:p>
    <w:p w14:paraId="1A91A6B8"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STOMP – Stopping Overmedication of People with Learning Disabilities or Autism or both.</w:t>
      </w:r>
    </w:p>
    <w:p w14:paraId="60B5A5AA"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caps/>
          <w:sz w:val="20"/>
          <w:szCs w:val="20"/>
        </w:rPr>
        <w:t xml:space="preserve">VCSE - </w:t>
      </w:r>
      <w:r w:rsidRPr="00FA5F55">
        <w:rPr>
          <w:rFonts w:ascii="Arial" w:hAnsi="Arial" w:cs="Arial"/>
          <w:sz w:val="20"/>
          <w:szCs w:val="20"/>
        </w:rPr>
        <w:t>Voluntary, Community, and Social Enterprise</w:t>
      </w:r>
    </w:p>
    <w:p w14:paraId="7ADD6BD8" w14:textId="41AC4744" w:rsidR="00784696" w:rsidRPr="0056339C" w:rsidRDefault="0056339C" w:rsidP="0056339C">
      <w:pPr>
        <w:pStyle w:val="ListParagraph"/>
        <w:numPr>
          <w:ilvl w:val="0"/>
          <w:numId w:val="33"/>
        </w:numPr>
        <w:jc w:val="both"/>
        <w:rPr>
          <w:rFonts w:ascii="Arial" w:hAnsi="Arial" w:cs="Arial"/>
          <w:b/>
          <w:bCs/>
          <w:i/>
          <w:iCs/>
          <w:sz w:val="24"/>
          <w:szCs w:val="24"/>
          <w:u w:val="single"/>
        </w:rPr>
        <w:sectPr w:rsidR="00784696" w:rsidRPr="0056339C" w:rsidSect="0056339C">
          <w:type w:val="continuous"/>
          <w:pgSz w:w="16838" w:h="11906" w:orient="landscape"/>
          <w:pgMar w:top="1440" w:right="1440" w:bottom="1440" w:left="1440" w:header="708" w:footer="708" w:gutter="0"/>
          <w:cols w:num="2" w:space="708"/>
          <w:docGrid w:linePitch="360"/>
        </w:sectPr>
      </w:pPr>
      <w:r w:rsidRPr="0056339C">
        <w:rPr>
          <w:rFonts w:ascii="Arial" w:hAnsi="Arial" w:cs="Arial"/>
          <w:sz w:val="20"/>
          <w:szCs w:val="20"/>
        </w:rPr>
        <w:t>WRES – Workforce Race Equality Standard</w:t>
      </w:r>
    </w:p>
    <w:p w14:paraId="481530FD" w14:textId="77777777" w:rsidR="009321FF" w:rsidRDefault="009321FF" w:rsidP="0056339C">
      <w:pPr>
        <w:jc w:val="both"/>
        <w:rPr>
          <w:rFonts w:ascii="Arial" w:hAnsi="Arial" w:cs="Arial"/>
          <w:b/>
          <w:bCs/>
          <w:i/>
          <w:iCs/>
          <w:sz w:val="24"/>
          <w:szCs w:val="24"/>
          <w:u w:val="single"/>
        </w:rPr>
      </w:pPr>
    </w:p>
    <w:p w14:paraId="12825FB8" w14:textId="77777777" w:rsidR="009321FF" w:rsidRDefault="009321FF" w:rsidP="00EE6B70">
      <w:pPr>
        <w:jc w:val="both"/>
        <w:rPr>
          <w:rFonts w:ascii="Arial" w:hAnsi="Arial" w:cs="Arial"/>
          <w:b/>
          <w:bCs/>
          <w:i/>
          <w:iCs/>
          <w:sz w:val="24"/>
          <w:szCs w:val="24"/>
          <w:u w:val="single"/>
        </w:rPr>
      </w:pPr>
    </w:p>
    <w:p w14:paraId="1CFA1C53" w14:textId="77777777" w:rsidR="009321FF" w:rsidRDefault="009321FF" w:rsidP="00EE6B70">
      <w:pPr>
        <w:jc w:val="both"/>
        <w:rPr>
          <w:rFonts w:ascii="Arial" w:hAnsi="Arial" w:cs="Arial"/>
          <w:b/>
          <w:bCs/>
          <w:i/>
          <w:iCs/>
          <w:sz w:val="24"/>
          <w:szCs w:val="24"/>
          <w:u w:val="single"/>
        </w:rPr>
      </w:pPr>
    </w:p>
    <w:p w14:paraId="7CAF40B0" w14:textId="77777777" w:rsidR="009321FF" w:rsidRDefault="009321FF" w:rsidP="00EE6B70">
      <w:pPr>
        <w:jc w:val="both"/>
        <w:rPr>
          <w:rFonts w:ascii="Arial" w:hAnsi="Arial" w:cs="Arial"/>
          <w:b/>
          <w:bCs/>
          <w:i/>
          <w:iCs/>
          <w:sz w:val="24"/>
          <w:szCs w:val="24"/>
          <w:u w:val="single"/>
        </w:rPr>
      </w:pPr>
    </w:p>
    <w:p w14:paraId="25571735" w14:textId="21FD551B" w:rsidR="00087161" w:rsidRPr="00973946" w:rsidRDefault="00973946" w:rsidP="00EE6B70">
      <w:pPr>
        <w:jc w:val="both"/>
        <w:rPr>
          <w:rFonts w:ascii="Arial" w:hAnsi="Arial" w:cs="Arial"/>
          <w:b/>
          <w:bCs/>
          <w:i/>
          <w:iCs/>
          <w:sz w:val="24"/>
          <w:szCs w:val="24"/>
          <w:u w:val="single"/>
        </w:rPr>
      </w:pPr>
      <w:r w:rsidRPr="00973946">
        <w:rPr>
          <w:rFonts w:ascii="Arial" w:hAnsi="Arial" w:cs="Arial"/>
          <w:b/>
          <w:bCs/>
          <w:i/>
          <w:iCs/>
          <w:sz w:val="24"/>
          <w:szCs w:val="24"/>
          <w:u w:val="single"/>
        </w:rPr>
        <w:lastRenderedPageBreak/>
        <w:t xml:space="preserve">From </w:t>
      </w:r>
      <w:r w:rsidR="00E85134" w:rsidRPr="00973946">
        <w:rPr>
          <w:rFonts w:ascii="Arial" w:hAnsi="Arial" w:cs="Arial"/>
          <w:b/>
          <w:bCs/>
          <w:i/>
          <w:iCs/>
          <w:sz w:val="24"/>
          <w:szCs w:val="24"/>
          <w:u w:val="single"/>
        </w:rPr>
        <w:t xml:space="preserve">July 2022 to </w:t>
      </w:r>
      <w:r w:rsidR="00D41D69">
        <w:rPr>
          <w:rFonts w:ascii="Arial" w:hAnsi="Arial" w:cs="Arial"/>
          <w:b/>
          <w:bCs/>
          <w:i/>
          <w:iCs/>
          <w:sz w:val="24"/>
          <w:szCs w:val="24"/>
          <w:u w:val="single"/>
        </w:rPr>
        <w:t>July</w:t>
      </w:r>
      <w:r w:rsidR="00CA6943">
        <w:rPr>
          <w:rFonts w:ascii="Arial" w:hAnsi="Arial" w:cs="Arial"/>
          <w:b/>
          <w:bCs/>
          <w:i/>
          <w:iCs/>
          <w:sz w:val="24"/>
          <w:szCs w:val="24"/>
          <w:u w:val="single"/>
        </w:rPr>
        <w:t xml:space="preserve"> 2025</w:t>
      </w:r>
    </w:p>
    <w:tbl>
      <w:tblPr>
        <w:tblStyle w:val="TableGrid"/>
        <w:tblW w:w="0" w:type="auto"/>
        <w:tblInd w:w="-431" w:type="dxa"/>
        <w:tblLook w:val="04A0" w:firstRow="1" w:lastRow="0" w:firstColumn="1" w:lastColumn="0" w:noHBand="0" w:noVBand="1"/>
      </w:tblPr>
      <w:tblGrid>
        <w:gridCol w:w="1290"/>
        <w:gridCol w:w="3963"/>
        <w:gridCol w:w="9126"/>
      </w:tblGrid>
      <w:tr w:rsidR="009140EC" w:rsidRPr="009A22F2" w14:paraId="163C4574" w14:textId="77777777" w:rsidTr="000967BD">
        <w:tc>
          <w:tcPr>
            <w:tcW w:w="1290" w:type="dxa"/>
          </w:tcPr>
          <w:p w14:paraId="3A22F257" w14:textId="32A24DE7"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Date</w:t>
            </w:r>
          </w:p>
        </w:tc>
        <w:tc>
          <w:tcPr>
            <w:tcW w:w="3963" w:type="dxa"/>
          </w:tcPr>
          <w:p w14:paraId="69B7B8D6" w14:textId="599811F1"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Questions</w:t>
            </w:r>
          </w:p>
        </w:tc>
        <w:tc>
          <w:tcPr>
            <w:tcW w:w="9126" w:type="dxa"/>
          </w:tcPr>
          <w:p w14:paraId="483AE3A6" w14:textId="60E4EB5C"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Answers</w:t>
            </w:r>
          </w:p>
        </w:tc>
      </w:tr>
      <w:tr w:rsidR="00D41D69" w:rsidRPr="009A22F2" w14:paraId="64A4D7DB" w14:textId="77777777" w:rsidTr="000967BD">
        <w:tc>
          <w:tcPr>
            <w:tcW w:w="1290" w:type="dxa"/>
            <w:vMerge w:val="restart"/>
          </w:tcPr>
          <w:p w14:paraId="7732E82A" w14:textId="4CA22FBC" w:rsidR="00D41D69" w:rsidRDefault="00D41D69" w:rsidP="00EE6B70">
            <w:pPr>
              <w:jc w:val="both"/>
              <w:rPr>
                <w:rFonts w:ascii="Arial" w:hAnsi="Arial" w:cs="Arial"/>
                <w:b/>
                <w:bCs/>
                <w:sz w:val="20"/>
                <w:szCs w:val="20"/>
              </w:rPr>
            </w:pPr>
            <w:r>
              <w:rPr>
                <w:rFonts w:ascii="Arial" w:hAnsi="Arial" w:cs="Arial"/>
                <w:b/>
                <w:bCs/>
                <w:sz w:val="20"/>
                <w:szCs w:val="20"/>
              </w:rPr>
              <w:t>30</w:t>
            </w:r>
            <w:r w:rsidRPr="00D41D69">
              <w:rPr>
                <w:rFonts w:ascii="Arial" w:hAnsi="Arial" w:cs="Arial"/>
                <w:b/>
                <w:bCs/>
                <w:sz w:val="20"/>
                <w:szCs w:val="20"/>
                <w:vertAlign w:val="superscript"/>
              </w:rPr>
              <w:t>th</w:t>
            </w:r>
            <w:r>
              <w:rPr>
                <w:rFonts w:ascii="Arial" w:hAnsi="Arial" w:cs="Arial"/>
                <w:b/>
                <w:bCs/>
                <w:sz w:val="20"/>
                <w:szCs w:val="20"/>
              </w:rPr>
              <w:t xml:space="preserve">  July 2025</w:t>
            </w:r>
          </w:p>
        </w:tc>
        <w:tc>
          <w:tcPr>
            <w:tcW w:w="3963" w:type="dxa"/>
          </w:tcPr>
          <w:p w14:paraId="52D29888"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With a new piece of work to design the future of Integrated Care Systems &amp; Voluntary, Community/Social Enterprise (VCSE) sector partnership in Gloucestershire, so as to produce a clear and credible model for how infrastructure should be delivered, supported, and funded to best meet local needs and the development of a new VCSE Partnership model, what assurance, and reassurance does NHS Gloucestershire Integrated Care Board, with all partners, have in place for all individuals and organisations to identify actual or perceptual declarations of interest(s)/actual or perceptual conflict(s)  of interest(s) and  take action(s) to address any actual or perceptual  declaration(s) of interest(s)/conflict of interest(s). </w:t>
            </w:r>
          </w:p>
          <w:p w14:paraId="7432769D" w14:textId="77777777" w:rsidR="00D41D69" w:rsidRPr="00D41D69" w:rsidRDefault="00D41D69" w:rsidP="00EE6B70">
            <w:pPr>
              <w:jc w:val="both"/>
              <w:rPr>
                <w:rFonts w:ascii="Arial" w:hAnsi="Arial" w:cs="Arial"/>
                <w:b/>
                <w:bCs/>
                <w:i/>
                <w:iCs/>
                <w:sz w:val="20"/>
                <w:szCs w:val="20"/>
                <w:lang w:eastAsia="en-GB"/>
              </w:rPr>
            </w:pPr>
          </w:p>
          <w:p w14:paraId="4EFD63BD"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What information and evidence will NHS Gloucestershire Integrated Care Board, with all partners, produce in an open and transparent manner to demonstrate the approach to all aspects of the process(s)  and outcomes of this integration work, will be used and acted upon to provide the necessary and robust assurance and re assurance internally to NHS Gloucestershire Integrated Care Board, and external parties.?”</w:t>
            </w:r>
          </w:p>
          <w:p w14:paraId="77018BBD" w14:textId="77777777" w:rsidR="00D41D69" w:rsidRPr="00905893" w:rsidRDefault="00D41D69" w:rsidP="00EE6B70">
            <w:pPr>
              <w:jc w:val="both"/>
              <w:rPr>
                <w:rFonts w:ascii="Arial" w:hAnsi="Arial" w:cs="Arial"/>
                <w:b/>
                <w:bCs/>
                <w:i/>
                <w:iCs/>
                <w:sz w:val="20"/>
                <w:szCs w:val="20"/>
                <w:lang w:eastAsia="en-GB"/>
              </w:rPr>
            </w:pPr>
          </w:p>
        </w:tc>
        <w:tc>
          <w:tcPr>
            <w:tcW w:w="9126" w:type="dxa"/>
          </w:tcPr>
          <w:p w14:paraId="59EEE5A5"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Thank you for your questions regarding governance, transparency, and assurance in the development of a future model for partnership between the Integrated Care System (ICS) and the Voluntary, Community and Social Enterprise (VCSE) sector in Gloucestershire.</w:t>
            </w:r>
          </w:p>
          <w:p w14:paraId="614C0095" w14:textId="4D86060B" w:rsid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Integrated Care Board (ICB) is fully committed to ensuring this important work is carried out with openness, fairness, and integrity. Our approach aligns with both national statutory requirements and the ethical standards expected of public service bodies.</w:t>
            </w:r>
          </w:p>
          <w:p w14:paraId="609AA06C" w14:textId="77777777" w:rsidR="00D41D69" w:rsidRPr="00D41D69" w:rsidRDefault="00D41D69" w:rsidP="00EE6B70">
            <w:pPr>
              <w:jc w:val="both"/>
              <w:rPr>
                <w:rFonts w:ascii="Arial" w:hAnsi="Arial" w:cs="Arial"/>
                <w:sz w:val="20"/>
                <w:szCs w:val="20"/>
                <w:lang w:eastAsia="en-GB"/>
              </w:rPr>
            </w:pPr>
          </w:p>
          <w:p w14:paraId="3BBF31B7"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Conflicts of Interest – Policy and Legal Framework</w:t>
            </w:r>
          </w:p>
          <w:p w14:paraId="30E30E4D"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adheres to NHS England’s statutory guidance, Managing Conflicts of Interest in the NHS, issued under section 14O of the NHS Act 2006 (as amended by the Health and Care Act 2022). This guidance sets out clear expectations for:</w:t>
            </w:r>
          </w:p>
          <w:p w14:paraId="11A86B21"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identification and declaration of both actual and perceived conflicts of interest;</w:t>
            </w:r>
          </w:p>
          <w:p w14:paraId="05228B96"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publication and maintenance of up-to-date registers of interest for staff, board members, and others involved in NHS business;</w:t>
            </w:r>
          </w:p>
          <w:p w14:paraId="1951AE9E"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active management of any conflicts or potential conflicts through appropriate mitigation and, where necessary, exclusion from decision-making processes.</w:t>
            </w:r>
          </w:p>
          <w:p w14:paraId="6DA4B4E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These requirements apply across all sectors involved in partnership work, including VCSE representatives and delivery partners.</w:t>
            </w:r>
          </w:p>
          <w:p w14:paraId="62BD8D2F"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Governance and Oversight</w:t>
            </w:r>
          </w:p>
          <w:p w14:paraId="1CDE40F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have a number of measures in place to provide assurance and oversight:</w:t>
            </w:r>
          </w:p>
          <w:p w14:paraId="156FAF28"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All key workstreams, including the VCSE infrastructure development programme, are subject to formal programme governance, with reporting into designated ICB committees.</w:t>
            </w:r>
          </w:p>
          <w:p w14:paraId="789F606D"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The ICB’s Audit Committee provides independent scrutiny of governance arrangements, including the management of conflicts of interest and transparency of processes.</w:t>
            </w:r>
          </w:p>
          <w:p w14:paraId="15434011" w14:textId="77777777" w:rsidR="00D41D69" w:rsidRPr="00D41D69" w:rsidRDefault="00D41D69" w:rsidP="00EE6B70">
            <w:pPr>
              <w:pStyle w:val="ListParagraph"/>
              <w:numPr>
                <w:ilvl w:val="0"/>
                <w:numId w:val="31"/>
              </w:numPr>
              <w:jc w:val="both"/>
              <w:rPr>
                <w:rFonts w:ascii="Arial" w:hAnsi="Arial" w:cs="Arial"/>
                <w:sz w:val="20"/>
                <w:szCs w:val="20"/>
                <w:lang w:eastAsia="en-GB"/>
              </w:rPr>
            </w:pPr>
            <w:r w:rsidRPr="00D41D69">
              <w:rPr>
                <w:rFonts w:ascii="Arial" w:hAnsi="Arial" w:cs="Arial"/>
                <w:sz w:val="20"/>
                <w:szCs w:val="20"/>
                <w:lang w:eastAsia="en-GB"/>
              </w:rPr>
              <w:t>All NHS Gloucestershire ICB staff and board members are required to complete mandatory conflicts of interest training, in line with NHS England requirements. This ensures:</w:t>
            </w:r>
          </w:p>
          <w:p w14:paraId="4FFD996D"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Awareness of individual and organisational responsibilities;</w:t>
            </w:r>
          </w:p>
          <w:p w14:paraId="4EF3CEDA"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Consistent understanding of what constitutes an actual or perceived conflict;</w:t>
            </w:r>
          </w:p>
          <w:p w14:paraId="7A535C61"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Knowledge of how to declare and manage interests appropriately.</w:t>
            </w:r>
          </w:p>
          <w:p w14:paraId="6B0BF79C"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Decision-making groups include Non-Exec Directors, to enhance impartiality and accountability.</w:t>
            </w:r>
          </w:p>
          <w:p w14:paraId="45271DF9"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Any co-produced model or recommendations developed in partnership with the VCSE sector will be subject to review, formal approval, and publication by the ICB.</w:t>
            </w:r>
          </w:p>
          <w:p w14:paraId="08B5AE81"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will ensure that:</w:t>
            </w:r>
          </w:p>
          <w:p w14:paraId="3CF4448F"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lastRenderedPageBreak/>
              <w:t>Outcomes of the VCSE partnership development work, and the evidence underpinning them, are shared transparently;</w:t>
            </w:r>
          </w:p>
          <w:p w14:paraId="01F6F68C"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t>Public and stakeholder engagement is embedded throughout the process, to ensure legitimacy, trust, and accountability.</w:t>
            </w:r>
          </w:p>
          <w:p w14:paraId="7A5D0F1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recognise the vital role of the VCSE sector and are committed to developing a model of partnership working that reflects shared values, meets local needs, and commands public confidence.</w:t>
            </w:r>
          </w:p>
          <w:p w14:paraId="115AD4DD" w14:textId="77777777" w:rsidR="00D41D69" w:rsidRDefault="00D41D69" w:rsidP="00EE6B70">
            <w:pPr>
              <w:jc w:val="both"/>
              <w:rPr>
                <w:rFonts w:ascii="Arial" w:hAnsi="Arial" w:cs="Arial"/>
                <w:sz w:val="20"/>
                <w:szCs w:val="20"/>
                <w:lang w:eastAsia="en-GB"/>
              </w:rPr>
            </w:pPr>
          </w:p>
        </w:tc>
      </w:tr>
      <w:tr w:rsidR="00D41D69" w:rsidRPr="009A22F2" w14:paraId="63185F08" w14:textId="77777777" w:rsidTr="000967BD">
        <w:tc>
          <w:tcPr>
            <w:tcW w:w="1290" w:type="dxa"/>
            <w:vMerge/>
          </w:tcPr>
          <w:p w14:paraId="4BDEF3DB" w14:textId="77777777" w:rsidR="00D41D69" w:rsidRDefault="00D41D69" w:rsidP="00EE6B70">
            <w:pPr>
              <w:jc w:val="both"/>
              <w:rPr>
                <w:rFonts w:ascii="Arial" w:hAnsi="Arial" w:cs="Arial"/>
                <w:b/>
                <w:bCs/>
                <w:sz w:val="20"/>
                <w:szCs w:val="20"/>
              </w:rPr>
            </w:pPr>
          </w:p>
        </w:tc>
        <w:tc>
          <w:tcPr>
            <w:tcW w:w="3963" w:type="dxa"/>
          </w:tcPr>
          <w:p w14:paraId="33D292BB"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What is NHS Gloucestershire Integrated Care Board, with all partners, approach to response times to written communication from members of the public that is sent to staff in their respective organisations. How does NHS Gloucestershire Integrated Care Board, with all partners, actively monitor written communication response times from members of the public, and what evidence and measures are used to do this?</w:t>
            </w:r>
          </w:p>
          <w:p w14:paraId="433DE762" w14:textId="77777777" w:rsidR="00D41D69" w:rsidRPr="00D41D69" w:rsidRDefault="00D41D69" w:rsidP="00EE6B70">
            <w:pPr>
              <w:jc w:val="both"/>
              <w:rPr>
                <w:rFonts w:ascii="Arial" w:hAnsi="Arial" w:cs="Arial"/>
                <w:b/>
                <w:bCs/>
                <w:i/>
                <w:iCs/>
                <w:sz w:val="20"/>
                <w:szCs w:val="20"/>
                <w:lang w:eastAsia="en-GB"/>
              </w:rPr>
            </w:pPr>
          </w:p>
        </w:tc>
        <w:tc>
          <w:tcPr>
            <w:tcW w:w="9126" w:type="dxa"/>
          </w:tcPr>
          <w:p w14:paraId="28450889" w14:textId="0D23C47A"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 xml:space="preserve">All NHS partners will have specific legal timescales for responding to patient and public communications such as Subject Access Requests, Freedom of Information Requests, and </w:t>
            </w:r>
            <w:r w:rsidR="00B774EE">
              <w:rPr>
                <w:rFonts w:ascii="Arial" w:hAnsi="Arial" w:cs="Arial"/>
                <w:sz w:val="20"/>
                <w:szCs w:val="20"/>
                <w:lang w:eastAsia="en-GB"/>
              </w:rPr>
              <w:t>Patient, Advice &amp; Liaison Service (</w:t>
            </w:r>
            <w:r w:rsidRPr="00D41D69">
              <w:rPr>
                <w:rFonts w:ascii="Arial" w:hAnsi="Arial" w:cs="Arial"/>
                <w:sz w:val="20"/>
                <w:szCs w:val="20"/>
                <w:lang w:eastAsia="en-GB"/>
              </w:rPr>
              <w:t>PALS</w:t>
            </w:r>
            <w:r w:rsidR="00B774EE">
              <w:rPr>
                <w:rFonts w:ascii="Arial" w:hAnsi="Arial" w:cs="Arial"/>
                <w:sz w:val="20"/>
                <w:szCs w:val="20"/>
                <w:lang w:eastAsia="en-GB"/>
              </w:rPr>
              <w:t>)</w:t>
            </w:r>
            <w:r w:rsidRPr="00D41D69">
              <w:rPr>
                <w:rFonts w:ascii="Arial" w:hAnsi="Arial" w:cs="Arial"/>
                <w:sz w:val="20"/>
                <w:szCs w:val="20"/>
                <w:lang w:eastAsia="en-GB"/>
              </w:rPr>
              <w:t xml:space="preserve"> and Complaints which all ICS organisations adhere to.</w:t>
            </w:r>
          </w:p>
          <w:p w14:paraId="7B654975" w14:textId="77777777" w:rsidR="00D41D69" w:rsidRPr="00D41D69" w:rsidRDefault="00D41D69" w:rsidP="00EE6B70">
            <w:pPr>
              <w:jc w:val="both"/>
              <w:rPr>
                <w:rFonts w:ascii="Arial" w:hAnsi="Arial" w:cs="Arial"/>
                <w:sz w:val="20"/>
                <w:szCs w:val="20"/>
                <w:lang w:eastAsia="en-GB"/>
              </w:rPr>
            </w:pPr>
          </w:p>
          <w:p w14:paraId="77BFF799"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Reports are made to the relevant committees and boards of each organisation on response times to ensure that timescales are adhered to. Each organisation will have  its own arrangements in place to ensure these arrangements are periodically audited and if nay improvements need to be made.</w:t>
            </w:r>
          </w:p>
          <w:p w14:paraId="1A8AB094" w14:textId="77777777" w:rsidR="00D41D69" w:rsidRPr="00D41D69" w:rsidRDefault="00D41D69" w:rsidP="00EE6B70">
            <w:pPr>
              <w:jc w:val="both"/>
              <w:rPr>
                <w:rFonts w:ascii="Arial" w:hAnsi="Arial" w:cs="Arial"/>
                <w:sz w:val="20"/>
                <w:szCs w:val="20"/>
                <w:lang w:eastAsia="en-GB"/>
              </w:rPr>
            </w:pPr>
          </w:p>
          <w:p w14:paraId="55A4EB51" w14:textId="77777777" w:rsidR="00D41D69" w:rsidRPr="00D41D69" w:rsidRDefault="00D41D69" w:rsidP="00EE6B70">
            <w:pPr>
              <w:jc w:val="both"/>
              <w:rPr>
                <w:rFonts w:ascii="Arial" w:hAnsi="Arial" w:cs="Arial"/>
                <w:sz w:val="20"/>
                <w:szCs w:val="20"/>
                <w:lang w:eastAsia="en-GB"/>
              </w:rPr>
            </w:pPr>
            <w:proofErr w:type="gramStart"/>
            <w:r w:rsidRPr="00D41D69">
              <w:rPr>
                <w:rFonts w:ascii="Arial" w:hAnsi="Arial" w:cs="Arial"/>
                <w:sz w:val="20"/>
                <w:szCs w:val="20"/>
                <w:lang w:eastAsia="en-GB"/>
              </w:rPr>
              <w:t>However</w:t>
            </w:r>
            <w:proofErr w:type="gramEnd"/>
            <w:r w:rsidRPr="00D41D69">
              <w:rPr>
                <w:rFonts w:ascii="Arial" w:hAnsi="Arial" w:cs="Arial"/>
                <w:sz w:val="20"/>
                <w:szCs w:val="20"/>
                <w:lang w:eastAsia="en-GB"/>
              </w:rPr>
              <w:t xml:space="preserve"> with regard to other general questions or requests for information all ICS partners endeavour to answer those queries as soon as possible with the information they hold and there are no specific timescales for general queries / questions.</w:t>
            </w:r>
          </w:p>
          <w:p w14:paraId="38E277BD" w14:textId="77777777" w:rsidR="00D41D69" w:rsidRPr="00DC79EB" w:rsidRDefault="00D41D69" w:rsidP="00EE6B70">
            <w:pPr>
              <w:spacing w:before="100" w:beforeAutospacing="1" w:after="100" w:afterAutospacing="1"/>
              <w:jc w:val="both"/>
              <w:rPr>
                <w:rFonts w:ascii="Arial" w:hAnsi="Arial" w:cs="Arial"/>
                <w:i/>
                <w:iCs/>
                <w:color w:val="000000" w:themeColor="text1"/>
                <w:sz w:val="24"/>
                <w:szCs w:val="24"/>
              </w:rPr>
            </w:pPr>
          </w:p>
        </w:tc>
      </w:tr>
      <w:tr w:rsidR="000967BD" w:rsidRPr="009A22F2" w14:paraId="065E6A32" w14:textId="77777777" w:rsidTr="000967BD">
        <w:tc>
          <w:tcPr>
            <w:tcW w:w="1290" w:type="dxa"/>
            <w:vMerge w:val="restart"/>
          </w:tcPr>
          <w:p w14:paraId="61163428" w14:textId="2C3B2275" w:rsidR="000967BD" w:rsidRDefault="000967BD" w:rsidP="00EE6B70">
            <w:pPr>
              <w:jc w:val="both"/>
              <w:rPr>
                <w:rFonts w:ascii="Arial" w:hAnsi="Arial" w:cs="Arial"/>
                <w:b/>
                <w:bCs/>
                <w:sz w:val="20"/>
                <w:szCs w:val="20"/>
              </w:rPr>
            </w:pPr>
            <w:r>
              <w:rPr>
                <w:rFonts w:ascii="Arial" w:hAnsi="Arial" w:cs="Arial"/>
                <w:b/>
                <w:bCs/>
                <w:sz w:val="20"/>
                <w:szCs w:val="20"/>
              </w:rPr>
              <w:t>28</w:t>
            </w:r>
            <w:r w:rsidRPr="00D505E5">
              <w:rPr>
                <w:rFonts w:ascii="Arial" w:hAnsi="Arial" w:cs="Arial"/>
                <w:b/>
                <w:bCs/>
                <w:sz w:val="20"/>
                <w:szCs w:val="20"/>
                <w:vertAlign w:val="superscript"/>
              </w:rPr>
              <w:t>th</w:t>
            </w:r>
            <w:r>
              <w:rPr>
                <w:rFonts w:ascii="Arial" w:hAnsi="Arial" w:cs="Arial"/>
                <w:b/>
                <w:bCs/>
                <w:sz w:val="20"/>
                <w:szCs w:val="20"/>
              </w:rPr>
              <w:t xml:space="preserve"> May 2025</w:t>
            </w:r>
          </w:p>
        </w:tc>
        <w:tc>
          <w:tcPr>
            <w:tcW w:w="3963" w:type="dxa"/>
          </w:tcPr>
          <w:p w14:paraId="2BDBCD02" w14:textId="05F925F2" w:rsidR="000967BD" w:rsidRPr="00D505E5" w:rsidRDefault="00905893" w:rsidP="00EE6B70">
            <w:pPr>
              <w:jc w:val="both"/>
              <w:rPr>
                <w:rFonts w:ascii="Arial" w:hAnsi="Arial" w:cs="Arial"/>
                <w:b/>
                <w:bCs/>
                <w:i/>
                <w:iCs/>
                <w:sz w:val="20"/>
                <w:szCs w:val="20"/>
              </w:rPr>
            </w:pPr>
            <w:r w:rsidRPr="00905893">
              <w:rPr>
                <w:rFonts w:ascii="Arial" w:hAnsi="Arial" w:cs="Arial"/>
                <w:b/>
                <w:bCs/>
                <w:i/>
                <w:iCs/>
                <w:sz w:val="20"/>
                <w:szCs w:val="20"/>
                <w:lang w:eastAsia="en-GB"/>
              </w:rPr>
              <w:t>What practical implications on policy and services does NHS Gloucestershire/NHS Gloucestershire Integrated Care Board, across its partner organisations, understand, and will act on, as a result of the UK Supreme Court ruling on the biological definition of a woman.?</w:t>
            </w:r>
          </w:p>
        </w:tc>
        <w:tc>
          <w:tcPr>
            <w:tcW w:w="9126" w:type="dxa"/>
          </w:tcPr>
          <w:p w14:paraId="0D08596D" w14:textId="2F1065CC" w:rsidR="00905893" w:rsidRPr="00905893" w:rsidRDefault="00905893" w:rsidP="00EE6B70">
            <w:pPr>
              <w:jc w:val="both"/>
              <w:rPr>
                <w:rFonts w:ascii="Arial" w:hAnsi="Arial" w:cs="Arial"/>
                <w:sz w:val="20"/>
                <w:szCs w:val="20"/>
                <w:lang w:eastAsia="en-GB"/>
              </w:rPr>
            </w:pPr>
            <w:r>
              <w:rPr>
                <w:rFonts w:ascii="Arial" w:hAnsi="Arial" w:cs="Arial"/>
                <w:sz w:val="20"/>
                <w:szCs w:val="20"/>
                <w:lang w:eastAsia="en-GB"/>
              </w:rPr>
              <w:t>U</w:t>
            </w:r>
            <w:r w:rsidRPr="00905893">
              <w:rPr>
                <w:rFonts w:ascii="Arial" w:hAnsi="Arial" w:cs="Arial"/>
                <w:sz w:val="20"/>
                <w:szCs w:val="20"/>
                <w:lang w:eastAsia="en-GB"/>
              </w:rPr>
              <w:t>K Supreme Court gender ruling</w:t>
            </w:r>
          </w:p>
          <w:p w14:paraId="145B5DC7"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On Wednesday 16 April, the UK Supreme Court unanimously ruled a woman is defined by biological sex under equalities law.  This judgement has significant implications for the interpretation of Britain’s equality laws and has implications for workplaces and services.  </w:t>
            </w:r>
          </w:p>
          <w:p w14:paraId="1029511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There are no immediate changes to our policies and service arrangements, like all NHS organisations, we are now waiting for Equality and Human Rights Commission to provide further guidance on how any gender-related policies and practices within health and social care may be impacted.  The EHRC is due to issue a revised Code of Practice by end of June, which will be subject to ministerial approval and is expected to be laid before Parliament before the Summer recess. We note that the EHRC is consulting on their revised guidance, which was launched on 19th May and closes on 30th June. </w:t>
            </w:r>
          </w:p>
          <w:p w14:paraId="1C18C93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Across Gloucestershire we know and recognise the impact this may have on our Trans and Non-Binary staff, patients and carers and will work closely with them, and with staff equality networks across the system to ensure Trans and Non-Binary rights and dignity are promoted, respected and upheld.</w:t>
            </w:r>
          </w:p>
          <w:p w14:paraId="7DECA928" w14:textId="77777777" w:rsidR="00905893" w:rsidRPr="00905893" w:rsidRDefault="00905893" w:rsidP="00EE6B70">
            <w:pPr>
              <w:jc w:val="both"/>
              <w:rPr>
                <w:rFonts w:ascii="Arial" w:hAnsi="Arial" w:cs="Arial"/>
                <w:sz w:val="20"/>
                <w:szCs w:val="20"/>
                <w:lang w:eastAsia="en-GB"/>
              </w:rPr>
            </w:pPr>
          </w:p>
          <w:p w14:paraId="7B2263BB" w14:textId="77777777" w:rsidR="00905893" w:rsidRPr="00905893" w:rsidRDefault="00905893" w:rsidP="00EE6B70">
            <w:pPr>
              <w:jc w:val="both"/>
              <w:rPr>
                <w:rFonts w:ascii="Arial" w:hAnsi="Arial" w:cs="Arial"/>
                <w:sz w:val="20"/>
                <w:szCs w:val="20"/>
                <w:lang w:eastAsia="en-GB"/>
              </w:rPr>
            </w:pPr>
          </w:p>
          <w:p w14:paraId="7158F50A"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There is no place in Gloucestershire for any form of </w:t>
            </w:r>
            <w:proofErr w:type="gramStart"/>
            <w:r w:rsidRPr="00905893">
              <w:rPr>
                <w:rFonts w:ascii="Arial" w:hAnsi="Arial" w:cs="Arial"/>
                <w:sz w:val="20"/>
                <w:szCs w:val="20"/>
                <w:lang w:eastAsia="en-GB"/>
              </w:rPr>
              <w:t>discrimination</w:t>
            </w:r>
            <w:proofErr w:type="gramEnd"/>
            <w:r w:rsidRPr="00905893">
              <w:rPr>
                <w:rFonts w:ascii="Arial" w:hAnsi="Arial" w:cs="Arial"/>
                <w:sz w:val="20"/>
                <w:szCs w:val="20"/>
                <w:lang w:eastAsia="en-GB"/>
              </w:rPr>
              <w:t xml:space="preserve"> and we are proud of our diversity. It makes us a stronger, more compassionate, and responsive organisation. We remain focused on </w:t>
            </w:r>
            <w:r w:rsidRPr="00905893">
              <w:rPr>
                <w:rFonts w:ascii="Arial" w:hAnsi="Arial" w:cs="Arial"/>
                <w:sz w:val="20"/>
                <w:szCs w:val="20"/>
                <w:lang w:eastAsia="en-GB"/>
              </w:rPr>
              <w:lastRenderedPageBreak/>
              <w:t>providing person-centred care and creating a safe and welcoming environments for all our staff, patients, families, and carers.</w:t>
            </w:r>
          </w:p>
          <w:p w14:paraId="2A547D7A" w14:textId="77777777" w:rsidR="000967BD" w:rsidRPr="00D505E5" w:rsidRDefault="000967BD" w:rsidP="00EE6B70">
            <w:pPr>
              <w:jc w:val="both"/>
              <w:rPr>
                <w:rFonts w:ascii="Arial" w:hAnsi="Arial" w:cs="Arial"/>
                <w:b/>
                <w:bCs/>
                <w:sz w:val="20"/>
                <w:szCs w:val="20"/>
                <w:lang w:eastAsia="en-GB"/>
              </w:rPr>
            </w:pPr>
          </w:p>
        </w:tc>
      </w:tr>
      <w:tr w:rsidR="000967BD" w:rsidRPr="009A22F2" w14:paraId="6464136F" w14:textId="77777777" w:rsidTr="000967BD">
        <w:tc>
          <w:tcPr>
            <w:tcW w:w="1290" w:type="dxa"/>
            <w:vMerge/>
          </w:tcPr>
          <w:p w14:paraId="38AC9AD7" w14:textId="77777777" w:rsidR="000967BD" w:rsidRDefault="000967BD" w:rsidP="00EE6B70">
            <w:pPr>
              <w:jc w:val="both"/>
              <w:rPr>
                <w:rFonts w:ascii="Arial" w:hAnsi="Arial" w:cs="Arial"/>
                <w:b/>
                <w:bCs/>
                <w:sz w:val="20"/>
                <w:szCs w:val="20"/>
              </w:rPr>
            </w:pPr>
          </w:p>
        </w:tc>
        <w:tc>
          <w:tcPr>
            <w:tcW w:w="3963" w:type="dxa"/>
          </w:tcPr>
          <w:p w14:paraId="720ECB6D"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 xml:space="preserve">What programme of engagement and involvement does NHS Gloucestershire/NHS Gloucestershire Integrated Care Board have to share their plans/details of how the national announcements/requirement to reduce costs will be delivered at a local NHS Trust and Integrated Care Board level.?" </w:t>
            </w:r>
          </w:p>
          <w:p w14:paraId="50BCF110"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338B8D1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Over the last few months, both NHS England and the Department of Health and Social Care have been discussing closer working, reducing duplication and reforming the size and functions of NHS organisations (including the regions and ICBs) to support the Government’s priorities for the health service. </w:t>
            </w:r>
          </w:p>
          <w:p w14:paraId="0BB0546B" w14:textId="77777777" w:rsidR="00905893" w:rsidRPr="00905893" w:rsidRDefault="00905893" w:rsidP="00EE6B70">
            <w:pPr>
              <w:jc w:val="both"/>
              <w:rPr>
                <w:rFonts w:ascii="Arial" w:hAnsi="Arial" w:cs="Arial"/>
                <w:sz w:val="20"/>
                <w:szCs w:val="20"/>
                <w:lang w:eastAsia="en-GB"/>
              </w:rPr>
            </w:pPr>
          </w:p>
          <w:p w14:paraId="06A3550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As part of this reform and the stated desire to maximise use of taxpayers’ money to support frontline services, NHS England informed ICBs in March that the running and programme costs of ICBs would be reduced by around 50% during 2025/26in line with changes to the centre.</w:t>
            </w:r>
          </w:p>
          <w:p w14:paraId="4301C44F" w14:textId="77777777" w:rsidR="00905893" w:rsidRPr="00905893" w:rsidRDefault="00905893" w:rsidP="00EE6B70">
            <w:pPr>
              <w:jc w:val="both"/>
              <w:rPr>
                <w:rFonts w:ascii="Arial" w:hAnsi="Arial" w:cs="Arial"/>
                <w:sz w:val="20"/>
                <w:szCs w:val="20"/>
                <w:lang w:eastAsia="en-GB"/>
              </w:rPr>
            </w:pPr>
          </w:p>
          <w:p w14:paraId="35D4F194"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These changes are underpinned and enabled by a Model ICB Blueprint which was published on 2nd May as well as a corresponding Blueprint document that will describe the future role of Regions. </w:t>
            </w:r>
          </w:p>
          <w:p w14:paraId="45447D4D" w14:textId="77777777" w:rsidR="00905893" w:rsidRPr="00905893" w:rsidRDefault="00905893" w:rsidP="00EE6B70">
            <w:pPr>
              <w:jc w:val="both"/>
              <w:rPr>
                <w:rFonts w:ascii="Arial" w:hAnsi="Arial" w:cs="Arial"/>
                <w:sz w:val="20"/>
                <w:szCs w:val="20"/>
                <w:lang w:eastAsia="en-GB"/>
              </w:rPr>
            </w:pPr>
          </w:p>
          <w:p w14:paraId="6F87D83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Model ICB Blueprint describes the critical role ICBs will play in the future as strategic commissioners and in realising the ambitions that will be set out in the 10 Year Health Plan. A copy of the Model ICB Blueprint is available on the NHS England website </w:t>
            </w:r>
            <w:hyperlink r:id="rId11" w:history="1">
              <w:r w:rsidRPr="00905893">
                <w:rPr>
                  <w:rFonts w:ascii="Arial" w:hAnsi="Arial" w:cs="Arial"/>
                  <w:sz w:val="20"/>
                  <w:szCs w:val="20"/>
                  <w:lang w:eastAsia="en-GB"/>
                </w:rPr>
                <w:t>Model Integrated Care Board – Blueprint v1.0</w:t>
              </w:r>
            </w:hyperlink>
            <w:r w:rsidRPr="00905893">
              <w:rPr>
                <w:rFonts w:ascii="Arial" w:hAnsi="Arial" w:cs="Arial"/>
                <w:sz w:val="20"/>
                <w:szCs w:val="20"/>
                <w:lang w:eastAsia="en-GB"/>
              </w:rPr>
              <w:t xml:space="preserve">. We recently provided a short briefing to the Working with People and Communities Advisory Group on the 20th of May 2025 about the expected future core functions of ICBs. </w:t>
            </w:r>
          </w:p>
          <w:p w14:paraId="497E0594" w14:textId="77777777" w:rsidR="00905893" w:rsidRPr="00905893" w:rsidRDefault="00905893" w:rsidP="00EE6B70">
            <w:pPr>
              <w:jc w:val="both"/>
              <w:rPr>
                <w:rFonts w:ascii="Arial" w:hAnsi="Arial" w:cs="Arial"/>
                <w:sz w:val="20"/>
                <w:szCs w:val="20"/>
                <w:lang w:eastAsia="en-GB"/>
              </w:rPr>
            </w:pPr>
          </w:p>
          <w:p w14:paraId="02A8CBB9"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changes set out by NHSE and particularly the need to reduce our running and programme costs will necessitate ICBs working on larger geographical footprints with ICBs forming clusters and potentially merging in the future. </w:t>
            </w:r>
          </w:p>
          <w:p w14:paraId="209C1A3A" w14:textId="77777777" w:rsidR="00905893" w:rsidRPr="00905893" w:rsidRDefault="00905893" w:rsidP="00EE6B70">
            <w:pPr>
              <w:jc w:val="both"/>
              <w:rPr>
                <w:rFonts w:ascii="Arial" w:hAnsi="Arial" w:cs="Arial"/>
                <w:sz w:val="20"/>
                <w:szCs w:val="20"/>
                <w:lang w:eastAsia="en-GB"/>
              </w:rPr>
            </w:pPr>
          </w:p>
          <w:p w14:paraId="1FA6E862"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We are working with providers to discuss and explore the implications of the changes and clustering arrangements and have updated ICS partners to ensure with briefings to ensure that they are kept informed. We will continue to keep community partners updated on developments.  </w:t>
            </w:r>
          </w:p>
          <w:p w14:paraId="7B78CD2C" w14:textId="77777777" w:rsidR="000967BD" w:rsidRPr="00905893" w:rsidRDefault="000967BD" w:rsidP="00EE6B70">
            <w:pPr>
              <w:jc w:val="both"/>
              <w:rPr>
                <w:rFonts w:ascii="Arial" w:hAnsi="Arial" w:cs="Arial"/>
                <w:sz w:val="20"/>
                <w:szCs w:val="20"/>
                <w:lang w:eastAsia="en-GB"/>
              </w:rPr>
            </w:pPr>
          </w:p>
        </w:tc>
      </w:tr>
      <w:tr w:rsidR="000967BD" w:rsidRPr="009A22F2" w14:paraId="62C70472" w14:textId="77777777" w:rsidTr="000967BD">
        <w:tc>
          <w:tcPr>
            <w:tcW w:w="1290" w:type="dxa"/>
            <w:vMerge/>
          </w:tcPr>
          <w:p w14:paraId="1C462FE1" w14:textId="77777777" w:rsidR="000967BD" w:rsidRDefault="000967BD" w:rsidP="00EE6B70">
            <w:pPr>
              <w:jc w:val="both"/>
              <w:rPr>
                <w:rFonts w:ascii="Arial" w:hAnsi="Arial" w:cs="Arial"/>
                <w:b/>
                <w:bCs/>
                <w:sz w:val="20"/>
                <w:szCs w:val="20"/>
              </w:rPr>
            </w:pPr>
          </w:p>
        </w:tc>
        <w:tc>
          <w:tcPr>
            <w:tcW w:w="3963" w:type="dxa"/>
          </w:tcPr>
          <w:p w14:paraId="63162EC7"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What is the waiting time for referral to assessment/treatment from Gloucestershire to the Neurology Department in Bristol Hospital?</w:t>
            </w:r>
            <w:r w:rsidRPr="00066F62">
              <w:rPr>
                <w:rFonts w:ascii="Arial" w:hAnsi="Arial" w:cs="Arial"/>
                <w:b/>
                <w:bCs/>
                <w:color w:val="002060"/>
              </w:rPr>
              <w:t xml:space="preserve"> </w:t>
            </w:r>
            <w:r w:rsidRPr="00905893">
              <w:rPr>
                <w:rFonts w:ascii="Arial" w:hAnsi="Arial" w:cs="Arial"/>
                <w:b/>
                <w:bCs/>
                <w:i/>
                <w:iCs/>
                <w:sz w:val="20"/>
                <w:szCs w:val="20"/>
                <w:lang w:eastAsia="en-GB"/>
              </w:rPr>
              <w:t>What is the waiting time for visiting neurologist coming to deliver a clinic in Gloucestershire? Is there an extensive waiting period to be seen by a neurologist at this present moment in time?</w:t>
            </w:r>
          </w:p>
          <w:p w14:paraId="4BA79CC9"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417A66F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lastRenderedPageBreak/>
              <w:t>This is an important issue. There are currently long waits to see a neurologist across the country. As well as reporting the current position for Gloucestershire patients, I want to say a little bit about the actions we are taking as an ICB to address this.</w:t>
            </w:r>
          </w:p>
          <w:p w14:paraId="0FCD9583" w14:textId="77777777" w:rsidR="00905893" w:rsidRPr="00905893" w:rsidRDefault="00905893" w:rsidP="00EE6B70">
            <w:pPr>
              <w:jc w:val="both"/>
              <w:rPr>
                <w:rFonts w:ascii="Arial" w:hAnsi="Arial" w:cs="Arial"/>
                <w:sz w:val="20"/>
                <w:szCs w:val="20"/>
                <w:lang w:eastAsia="en-GB"/>
              </w:rPr>
            </w:pPr>
          </w:p>
          <w:p w14:paraId="5CED6C6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the wait times, just to note, neurology is still mainly an outpatient-based specialty so although a small proportion of patients with neurological problems are admitted to hospital, most of the patient assessment and treatment takes place in an outpatient setting.</w:t>
            </w:r>
          </w:p>
          <w:p w14:paraId="1B646C89" w14:textId="77777777" w:rsidR="00905893" w:rsidRPr="00905893" w:rsidRDefault="00905893" w:rsidP="00EE6B70">
            <w:pPr>
              <w:jc w:val="both"/>
              <w:rPr>
                <w:rFonts w:ascii="Arial" w:hAnsi="Arial" w:cs="Arial"/>
                <w:sz w:val="20"/>
                <w:szCs w:val="20"/>
                <w:lang w:eastAsia="en-GB"/>
              </w:rPr>
            </w:pPr>
          </w:p>
          <w:p w14:paraId="76A4715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lastRenderedPageBreak/>
              <w:t>In terms of the average waits for referral to first outpatient assessment/treatment from Gloucestershire to Bristol hospitals; at North Bristol Trust it is 22 weeks. For University Hospitals Bristol it is 43 weeks. The current average wait for a first outpatient appointment for the clinics at GHFT is 41 weeks.</w:t>
            </w:r>
          </w:p>
          <w:p w14:paraId="1D9C67C7" w14:textId="77777777" w:rsidR="00905893" w:rsidRPr="00905893" w:rsidRDefault="00905893" w:rsidP="00EE6B70">
            <w:pPr>
              <w:jc w:val="both"/>
              <w:rPr>
                <w:rFonts w:ascii="Arial" w:hAnsi="Arial" w:cs="Arial"/>
                <w:sz w:val="20"/>
                <w:szCs w:val="20"/>
                <w:lang w:eastAsia="en-GB"/>
              </w:rPr>
            </w:pPr>
          </w:p>
          <w:p w14:paraId="1446030E"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It is important to emphasise that this is an average taken across all neurology clinics and sub-specialties, so waits will vary based upon clinical urgency, if you are referred for example into the headache clinic as opposed to the epilepsy clinic.</w:t>
            </w:r>
          </w:p>
          <w:p w14:paraId="5CEFE7AE" w14:textId="77777777" w:rsidR="00905893" w:rsidRPr="00905893" w:rsidRDefault="00905893" w:rsidP="00EE6B70">
            <w:pPr>
              <w:jc w:val="both"/>
              <w:rPr>
                <w:rFonts w:ascii="Arial" w:hAnsi="Arial" w:cs="Arial"/>
                <w:sz w:val="20"/>
                <w:szCs w:val="20"/>
                <w:lang w:eastAsia="en-GB"/>
              </w:rPr>
            </w:pPr>
          </w:p>
          <w:p w14:paraId="7836A0E2" w14:textId="7A97F5DE" w:rsidR="000967BD"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our work to further bring down these waits, we are in the process of accrediting a new independent neurology provider who will be able to add additional capacity and support the further reduction in waiting times within NHS providers</w:t>
            </w:r>
          </w:p>
        </w:tc>
      </w:tr>
      <w:tr w:rsidR="00D505E5" w:rsidRPr="009A22F2" w14:paraId="5C624E01" w14:textId="77777777" w:rsidTr="000967BD">
        <w:tc>
          <w:tcPr>
            <w:tcW w:w="1290" w:type="dxa"/>
          </w:tcPr>
          <w:p w14:paraId="00596743" w14:textId="4B2492FD" w:rsidR="00D505E5" w:rsidRDefault="00D505E5" w:rsidP="00EE6B70">
            <w:pPr>
              <w:jc w:val="both"/>
              <w:rPr>
                <w:rFonts w:ascii="Arial" w:hAnsi="Arial" w:cs="Arial"/>
                <w:b/>
                <w:bCs/>
                <w:sz w:val="20"/>
                <w:szCs w:val="20"/>
              </w:rPr>
            </w:pPr>
            <w:r>
              <w:rPr>
                <w:rFonts w:ascii="Arial" w:hAnsi="Arial" w:cs="Arial"/>
                <w:b/>
                <w:bCs/>
                <w:sz w:val="20"/>
                <w:szCs w:val="20"/>
              </w:rPr>
              <w:lastRenderedPageBreak/>
              <w:t>26</w:t>
            </w:r>
            <w:r w:rsidRPr="00D505E5">
              <w:rPr>
                <w:rFonts w:ascii="Arial" w:hAnsi="Arial" w:cs="Arial"/>
                <w:b/>
                <w:bCs/>
                <w:sz w:val="20"/>
                <w:szCs w:val="20"/>
                <w:vertAlign w:val="superscript"/>
              </w:rPr>
              <w:t>th</w:t>
            </w:r>
            <w:r>
              <w:rPr>
                <w:rFonts w:ascii="Arial" w:hAnsi="Arial" w:cs="Arial"/>
                <w:b/>
                <w:bCs/>
                <w:sz w:val="20"/>
                <w:szCs w:val="20"/>
              </w:rPr>
              <w:t xml:space="preserve"> March 2025</w:t>
            </w:r>
          </w:p>
        </w:tc>
        <w:tc>
          <w:tcPr>
            <w:tcW w:w="3963" w:type="dxa"/>
          </w:tcPr>
          <w:p w14:paraId="04F02635" w14:textId="77777777" w:rsidR="00D505E5" w:rsidRDefault="00D505E5" w:rsidP="00EE6B70">
            <w:pPr>
              <w:pStyle w:val="elementtoproof"/>
              <w:shd w:val="clear" w:color="auto" w:fill="FFFFFF"/>
              <w:spacing w:before="0" w:beforeAutospacing="0" w:after="0" w:afterAutospacing="0"/>
              <w:jc w:val="both"/>
              <w:rPr>
                <w:rFonts w:ascii="Arial" w:hAnsi="Arial" w:cs="Arial"/>
                <w:b/>
                <w:bCs/>
                <w:i/>
                <w:iCs/>
                <w:sz w:val="20"/>
                <w:szCs w:val="20"/>
              </w:rPr>
            </w:pPr>
            <w:r w:rsidRPr="00D505E5">
              <w:rPr>
                <w:rFonts w:ascii="Arial" w:hAnsi="Arial" w:cs="Arial"/>
                <w:b/>
                <w:bCs/>
                <w:i/>
                <w:iCs/>
                <w:sz w:val="20"/>
                <w:szCs w:val="20"/>
              </w:rPr>
              <w:t xml:space="preserve">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w:t>
            </w:r>
            <w:proofErr w:type="gramStart"/>
            <w:r w:rsidRPr="00D505E5">
              <w:rPr>
                <w:rFonts w:ascii="Arial" w:hAnsi="Arial" w:cs="Arial"/>
                <w:b/>
                <w:bCs/>
                <w:i/>
                <w:iCs/>
                <w:sz w:val="20"/>
                <w:szCs w:val="20"/>
              </w:rPr>
              <w:t>situation?.</w:t>
            </w:r>
            <w:proofErr w:type="gramEnd"/>
            <w:r w:rsidRPr="00D505E5">
              <w:rPr>
                <w:rFonts w:ascii="Arial" w:hAnsi="Arial" w:cs="Arial"/>
                <w:b/>
                <w:bCs/>
                <w:i/>
                <w:iCs/>
                <w:sz w:val="20"/>
                <w:szCs w:val="20"/>
              </w:rPr>
              <w:t xml:space="preserve"> What assurance and re assurance does NHS Gloucestershire Integrated Care Board  have that the </w:t>
            </w:r>
            <w:proofErr w:type="spellStart"/>
            <w:proofErr w:type="gramStart"/>
            <w:r w:rsidRPr="00D505E5">
              <w:rPr>
                <w:rFonts w:ascii="Arial" w:hAnsi="Arial" w:cs="Arial"/>
                <w:b/>
                <w:bCs/>
                <w:i/>
                <w:iCs/>
                <w:sz w:val="20"/>
                <w:szCs w:val="20"/>
              </w:rPr>
              <w:t>self selecting</w:t>
            </w:r>
            <w:proofErr w:type="spellEnd"/>
            <w:proofErr w:type="gramEnd"/>
            <w:r w:rsidRPr="00D505E5">
              <w:rPr>
                <w:rFonts w:ascii="Arial" w:hAnsi="Arial" w:cs="Arial"/>
                <w:b/>
                <w:bCs/>
                <w:i/>
                <w:iCs/>
                <w:sz w:val="20"/>
                <w:szCs w:val="20"/>
              </w:rPr>
              <w:t xml:space="preserve"> citizens on the groups/forums can advocate for the 650,000+  people in the county and their views and needs.? If we would/could look to further extend this opportunity(s) for more wider reaching out, what would/could a plan be, and what robust evidence to demonstrate measurable impact would be used and validated with such a relational plan?"</w:t>
            </w:r>
          </w:p>
          <w:p w14:paraId="00DB15DD" w14:textId="2FB121D9" w:rsidR="00D505E5" w:rsidRPr="00CD58A7" w:rsidRDefault="00D505E5" w:rsidP="00EE6B70">
            <w:pPr>
              <w:pStyle w:val="elementtoproof"/>
              <w:shd w:val="clear" w:color="auto" w:fill="FFFFFF"/>
              <w:spacing w:before="0" w:beforeAutospacing="0" w:after="0" w:afterAutospacing="0"/>
              <w:jc w:val="both"/>
              <w:rPr>
                <w:rFonts w:ascii="Arial" w:hAnsi="Arial" w:cs="Arial"/>
                <w:b/>
                <w:bCs/>
                <w:sz w:val="20"/>
                <w:szCs w:val="20"/>
              </w:rPr>
            </w:pPr>
          </w:p>
        </w:tc>
        <w:tc>
          <w:tcPr>
            <w:tcW w:w="9126" w:type="dxa"/>
          </w:tcPr>
          <w:p w14:paraId="7B5D889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We know that the next few years will be challenging for us as a system with a real terms decrease in funding into the NHS in Gloucestershire in 2025/26. We also know that rightly the public want to receive high quality and safe care across the services that we deliver. This means that we have some difficult choices to make together as a system as we cannot deliver financial balance whilst continuing to improve performance in all areas with the same approach. We are already transforming the way we are delivering care and support, but we know that we need to go further to meet our financial, quality/safety and performance ambitions. We are establishing six transformation portfolios across Gloucestershire to tackle some of those issues that we have been grappling with for some time across this county. </w:t>
            </w:r>
          </w:p>
          <w:p w14:paraId="4E4E4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6 portfolios are:</w:t>
            </w:r>
          </w:p>
          <w:p w14:paraId="2D241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Prevention and Long-Term Condition Physical Health</w:t>
            </w:r>
          </w:p>
          <w:p w14:paraId="5DB0A3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All Age Mental Health, Neurodivergence, Learning Disabilities and Autism</w:t>
            </w:r>
          </w:p>
          <w:p w14:paraId="5C74A68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Planned Care and Diagnostics</w:t>
            </w:r>
          </w:p>
          <w:p w14:paraId="022614D7"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Working as One (Urgent Care and Flow)</w:t>
            </w:r>
          </w:p>
          <w:p w14:paraId="09FA36A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Quality and Sustainability</w:t>
            </w:r>
          </w:p>
          <w:p w14:paraId="5F0E6CA5"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Enablers</w:t>
            </w:r>
          </w:p>
          <w:p w14:paraId="476AE294" w14:textId="77777777" w:rsidR="00D505E5" w:rsidRPr="00D505E5" w:rsidRDefault="00D505E5" w:rsidP="00EE6B70">
            <w:pPr>
              <w:jc w:val="both"/>
              <w:rPr>
                <w:rFonts w:ascii="Arial" w:hAnsi="Arial" w:cs="Arial"/>
                <w:sz w:val="20"/>
                <w:szCs w:val="20"/>
                <w:lang w:eastAsia="en-GB"/>
              </w:rPr>
            </w:pPr>
          </w:p>
          <w:p w14:paraId="6A8320D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This is a shared approach to transformation, not owned by any one single organisation but reflective of our collective ambition to deliver new models of care and address the challenges we face in the short, medium and long-term. These portfolios will bring together both existing and new transformation work. They will co-design for the long-term but also address some of the challenges that we have in the here and now.  We also want to take the opportunity to do fewer things better and offer greater clarity and direction to our teams. It will mean clarity on the things we do and the things we choose not to do.</w:t>
            </w:r>
          </w:p>
          <w:p w14:paraId="43904A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Portfolios have already been asked to work on answering key questions one of which asks for consideration of whether any schemes within a portfolio could lead to a potential ‘significant </w:t>
            </w:r>
          </w:p>
          <w:p w14:paraId="117E3BA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lastRenderedPageBreak/>
              <w:t xml:space="preserve">or substantial variation to current service provision’. It is important to identify this from the outset so that comprehensive plans for working with people and communities can be developed at the earliest opportunity. </w:t>
            </w:r>
          </w:p>
          <w:p w14:paraId="32C3D99A" w14:textId="77777777" w:rsidR="00D505E5" w:rsidRPr="00D505E5" w:rsidRDefault="00D505E5" w:rsidP="00EE6B70">
            <w:pPr>
              <w:jc w:val="both"/>
              <w:rPr>
                <w:rFonts w:ascii="Arial" w:hAnsi="Arial" w:cs="Arial"/>
                <w:sz w:val="20"/>
                <w:szCs w:val="20"/>
                <w:lang w:eastAsia="en-GB"/>
              </w:rPr>
            </w:pPr>
          </w:p>
          <w:p w14:paraId="1E7FB18E"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t>What assurance and re assurance does NHS Gloucestershire Integrated Care Board  have that the self-selecting citizens on the groups/forums can advocate for the 650,000+  people in the county and their views and needs?</w:t>
            </w:r>
          </w:p>
          <w:p w14:paraId="23CB4870" w14:textId="77777777" w:rsidR="00D505E5" w:rsidRPr="00D505E5" w:rsidRDefault="00D505E5" w:rsidP="00EE6B70">
            <w:pPr>
              <w:jc w:val="both"/>
              <w:rPr>
                <w:rFonts w:ascii="Arial" w:hAnsi="Arial" w:cs="Arial"/>
                <w:b/>
                <w:bCs/>
                <w:sz w:val="20"/>
                <w:szCs w:val="20"/>
                <w:lang w:eastAsia="en-GB"/>
              </w:rPr>
            </w:pPr>
          </w:p>
          <w:p w14:paraId="48A6BED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NHS Gloucestershire Working with People and Communities Strategy; sets out our principles, how we will work, and the mechanisms we will use to ensure we are putting the people and communities of Gloucestershire at the heart of everything we do.  </w:t>
            </w:r>
          </w:p>
          <w:p w14:paraId="3FF402E4" w14:textId="77777777" w:rsidR="00D505E5" w:rsidRPr="00D505E5" w:rsidRDefault="00D505E5" w:rsidP="00EE6B70">
            <w:pPr>
              <w:jc w:val="both"/>
              <w:rPr>
                <w:rFonts w:ascii="Arial" w:hAnsi="Arial" w:cs="Arial"/>
                <w:sz w:val="20"/>
                <w:szCs w:val="20"/>
                <w:lang w:eastAsia="en-GB"/>
              </w:rPr>
            </w:pPr>
          </w:p>
          <w:p w14:paraId="0F1FB4EE"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sets out our approaches under five headings to: </w:t>
            </w:r>
          </w:p>
          <w:p w14:paraId="4E6CC89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1. Involving people and communities (governance)</w:t>
            </w:r>
          </w:p>
          <w:p w14:paraId="3E58BA5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2. Involving you</w:t>
            </w:r>
          </w:p>
          <w:p w14:paraId="6CF1D294"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3. Working with people and communities to tackle inequalities</w:t>
            </w:r>
          </w:p>
          <w:p w14:paraId="1428675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4. Working with Healthwatch Gloucestershire and with voluntary and community organisations and groups</w:t>
            </w:r>
          </w:p>
          <w:p w14:paraId="6D11138C"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5. Communicating with you</w:t>
            </w:r>
          </w:p>
          <w:p w14:paraId="4327E2BC" w14:textId="77777777" w:rsidR="00D505E5" w:rsidRPr="00D505E5" w:rsidRDefault="00D505E5" w:rsidP="00EE6B70">
            <w:pPr>
              <w:jc w:val="both"/>
              <w:rPr>
                <w:rFonts w:ascii="Arial" w:hAnsi="Arial" w:cs="Arial"/>
                <w:sz w:val="20"/>
                <w:szCs w:val="20"/>
                <w:lang w:eastAsia="en-GB"/>
              </w:rPr>
            </w:pPr>
            <w:hyperlink r:id="rId12" w:history="1">
              <w:r w:rsidRPr="00D505E5">
                <w:rPr>
                  <w:rStyle w:val="Hyperlink"/>
                  <w:rFonts w:ascii="Arial" w:hAnsi="Arial" w:cs="Arial"/>
                  <w:sz w:val="20"/>
                  <w:szCs w:val="20"/>
                  <w:lang w:eastAsia="en-GB"/>
                </w:rPr>
                <w:t>https://www.nhsglos.nhs.uk/wp-content/uploads/2022/06/NHS-Gloucestershire-ICB-Working-With-People-And-Communities-Strategy-v1.0.pdf</w:t>
              </w:r>
            </w:hyperlink>
            <w:r w:rsidRPr="00D505E5">
              <w:rPr>
                <w:rFonts w:ascii="Arial" w:hAnsi="Arial" w:cs="Arial"/>
                <w:sz w:val="20"/>
                <w:szCs w:val="20"/>
                <w:lang w:eastAsia="en-GB"/>
              </w:rPr>
              <w:t xml:space="preserve"> </w:t>
            </w:r>
          </w:p>
          <w:p w14:paraId="6C323051" w14:textId="77777777" w:rsidR="00D505E5" w:rsidRPr="00D505E5" w:rsidRDefault="00D505E5" w:rsidP="00EE6B70">
            <w:pPr>
              <w:jc w:val="both"/>
              <w:rPr>
                <w:rFonts w:ascii="Arial" w:hAnsi="Arial" w:cs="Arial"/>
                <w:sz w:val="20"/>
                <w:szCs w:val="20"/>
                <w:lang w:eastAsia="en-GB"/>
              </w:rPr>
            </w:pPr>
          </w:p>
          <w:p w14:paraId="5C749473"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recognises that we can rely upon very active ‘self-selecting’ people who are prepared, willing and able to take up the many opportunities we offer to have their say. However, our strategic approach is to always try to do more to ensure that we hear the voices of individuals who do not, or cannot, easily tell us what matters to them. Here is an example of trying new things. When developing our </w:t>
            </w:r>
            <w:proofErr w:type="gramStart"/>
            <w:r w:rsidRPr="00D505E5">
              <w:rPr>
                <w:rFonts w:ascii="Arial" w:hAnsi="Arial" w:cs="Arial"/>
                <w:sz w:val="20"/>
                <w:szCs w:val="20"/>
                <w:lang w:eastAsia="en-GB"/>
              </w:rPr>
              <w:t>Strategy</w:t>
            </w:r>
            <w:proofErr w:type="gramEnd"/>
            <w:r w:rsidRPr="00D505E5">
              <w:rPr>
                <w:rFonts w:ascii="Arial" w:hAnsi="Arial" w:cs="Arial"/>
                <w:sz w:val="20"/>
                <w:szCs w:val="20"/>
                <w:lang w:eastAsia="en-GB"/>
              </w:rPr>
              <w:t xml:space="preserve"> we asked people from across the county: How do you want to be involved? One of the top three ways people said they would like to get involved was through completing surveys… and in response we decided to establish the One Gloucestershire People’s Panel. We worked with an independent partner to recruit a group of just over 1000 local residents to join the new Panel. The people recruited are representative of the Gloucestershire population of approximately 650,000 residents; the panel includes a weighted sample of individuals who live in CORE20 PLUS priority areas of the county; where people experience greater health inequalities than elsewhere in Gloucestershire or England. The panellists’ anonymous feedback is used at a county and a more local level to shape health and care services and support.</w:t>
            </w:r>
          </w:p>
          <w:p w14:paraId="7F6FF7E2"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The People’s Panel is one of a number of methods we use to hear the views of people from across the communities of interest of Gloucestershire. </w:t>
            </w:r>
          </w:p>
          <w:p w14:paraId="05859FD4" w14:textId="77777777" w:rsidR="00D505E5" w:rsidRPr="00D505E5" w:rsidRDefault="00D505E5" w:rsidP="00EE6B70">
            <w:pPr>
              <w:jc w:val="both"/>
              <w:rPr>
                <w:rFonts w:ascii="Arial" w:hAnsi="Arial" w:cs="Arial"/>
                <w:sz w:val="20"/>
                <w:szCs w:val="20"/>
                <w:lang w:eastAsia="en-GB"/>
              </w:rPr>
            </w:pPr>
          </w:p>
          <w:p w14:paraId="72512BE7"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lastRenderedPageBreak/>
              <w:t>If we would/could look to further extend this opportunity(s) for more wider reaching out, what would/could a plan be, and what robust evidence to demonstrate measurable impact would be used and validated with such a relational plan?</w:t>
            </w:r>
          </w:p>
          <w:p w14:paraId="2F0E3D5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In the last year NHS Gloucestershire ICB has been one of four test sites, testing the Care Quality Commission’s new ‘Addressing health inequalities through engagement with people and communities - A self-assessment and improvement framework for integrated care </w:t>
            </w:r>
            <w:proofErr w:type="gramStart"/>
            <w:r w:rsidRPr="00D505E5">
              <w:rPr>
                <w:rFonts w:ascii="Arial" w:hAnsi="Arial" w:cs="Arial"/>
                <w:sz w:val="20"/>
                <w:szCs w:val="20"/>
                <w:lang w:eastAsia="en-GB"/>
              </w:rPr>
              <w:t>systems’</w:t>
            </w:r>
            <w:proofErr w:type="gramEnd"/>
            <w:r w:rsidRPr="00D505E5">
              <w:rPr>
                <w:rFonts w:ascii="Arial" w:hAnsi="Arial" w:cs="Arial"/>
                <w:sz w:val="20"/>
                <w:szCs w:val="20"/>
                <w:lang w:eastAsia="en-GB"/>
              </w:rPr>
              <w:t xml:space="preserve">. </w:t>
            </w:r>
            <w:proofErr w:type="gramStart"/>
            <w:r w:rsidRPr="00D505E5">
              <w:rPr>
                <w:rFonts w:ascii="Arial" w:hAnsi="Arial" w:cs="Arial"/>
                <w:sz w:val="20"/>
                <w:szCs w:val="20"/>
                <w:lang w:eastAsia="en-GB"/>
              </w:rPr>
              <w:t>This self-assessment and improvement framework,</w:t>
            </w:r>
            <w:proofErr w:type="gramEnd"/>
            <w:r w:rsidRPr="00D505E5">
              <w:rPr>
                <w:rFonts w:ascii="Arial" w:hAnsi="Arial" w:cs="Arial"/>
                <w:sz w:val="20"/>
                <w:szCs w:val="20"/>
                <w:lang w:eastAsia="en-GB"/>
              </w:rPr>
              <w:t xml:space="preserve"> coproduced between The Point of Care Foundation, National Voices, Care Quality Commission and test sites, launched this February, has been designed to support (ICSs to address health inequalities by improving their engagement with people and communities. It has been designed as a structured, flexible tool which will help us to reflect on our current practices, evaluating our current approaches, identifying areas for improvement, and take strategic action. We plan to use the outputs from using this self-assessment framework to support the planned refresh of our Working with People and Communities Strategy; which we have planned to complete in the next year. </w:t>
            </w:r>
          </w:p>
          <w:p w14:paraId="6FE26C51" w14:textId="77777777" w:rsidR="00D505E5" w:rsidRPr="009A22F2" w:rsidRDefault="00D505E5" w:rsidP="00EE6B70">
            <w:pPr>
              <w:jc w:val="both"/>
              <w:rPr>
                <w:rFonts w:ascii="Arial" w:hAnsi="Arial" w:cs="Arial"/>
                <w:sz w:val="20"/>
                <w:szCs w:val="20"/>
                <w:lang w:eastAsia="en-GB"/>
              </w:rPr>
            </w:pPr>
          </w:p>
        </w:tc>
      </w:tr>
      <w:tr w:rsidR="00CD58A7" w:rsidRPr="009A22F2" w14:paraId="139F5E7A" w14:textId="77777777" w:rsidTr="000967BD">
        <w:tc>
          <w:tcPr>
            <w:tcW w:w="1290" w:type="dxa"/>
          </w:tcPr>
          <w:p w14:paraId="79310642" w14:textId="2BA66036" w:rsidR="00CD58A7" w:rsidRPr="009A22F2" w:rsidRDefault="00CD58A7" w:rsidP="00EE6B70">
            <w:pPr>
              <w:jc w:val="both"/>
              <w:rPr>
                <w:rFonts w:ascii="Arial" w:hAnsi="Arial" w:cs="Arial"/>
                <w:b/>
                <w:bCs/>
                <w:sz w:val="20"/>
                <w:szCs w:val="20"/>
              </w:rPr>
            </w:pPr>
            <w:r>
              <w:rPr>
                <w:rFonts w:ascii="Arial" w:hAnsi="Arial" w:cs="Arial"/>
                <w:b/>
                <w:bCs/>
                <w:sz w:val="20"/>
                <w:szCs w:val="20"/>
              </w:rPr>
              <w:lastRenderedPageBreak/>
              <w:t>29</w:t>
            </w:r>
            <w:r w:rsidRPr="00CD58A7">
              <w:rPr>
                <w:rFonts w:ascii="Arial" w:hAnsi="Arial" w:cs="Arial"/>
                <w:b/>
                <w:bCs/>
                <w:sz w:val="20"/>
                <w:szCs w:val="20"/>
                <w:vertAlign w:val="superscript"/>
              </w:rPr>
              <w:t>th</w:t>
            </w:r>
            <w:r>
              <w:rPr>
                <w:rFonts w:ascii="Arial" w:hAnsi="Arial" w:cs="Arial"/>
                <w:b/>
                <w:bCs/>
                <w:sz w:val="20"/>
                <w:szCs w:val="20"/>
              </w:rPr>
              <w:t xml:space="preserve"> January 2025</w:t>
            </w:r>
          </w:p>
        </w:tc>
        <w:tc>
          <w:tcPr>
            <w:tcW w:w="3963" w:type="dxa"/>
          </w:tcPr>
          <w:p w14:paraId="126C3563"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assurance, and re assurance, does the Gloucestershire Integrated Care Board, with all the sector partners, have that the patients/residents and public feel, be it actually or perceived, safe to speak up when they are in receipt of inadequate (perceived or actual) services provided by all the partners within the Gloucestershire Integrated Care Board.?  </w:t>
            </w:r>
          </w:p>
          <w:p w14:paraId="5C48D23B"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robust measure(s) and demonstrable impact/outcome evidence does the Gloucestershire Integrated Care Board, with all the sector partners, have that patients/residents and the public feel, be it actually or perceived, actively seek/have from interventions, policies, strategies, programmes, plans, to provide this assurance and re assurance, internally and externally, that it is totally safe to speak up, at the time of their concern(s) and/or at any time thereafter.? </w:t>
            </w:r>
          </w:p>
          <w:p w14:paraId="68C9F867" w14:textId="70B61545" w:rsidR="00CD58A7" w:rsidRPr="009A22F2" w:rsidRDefault="00CD58A7" w:rsidP="00EE6B70">
            <w:pPr>
              <w:jc w:val="both"/>
              <w:rPr>
                <w:rFonts w:ascii="Arial" w:hAnsi="Arial" w:cs="Arial"/>
                <w:b/>
                <w:bCs/>
                <w:sz w:val="20"/>
                <w:szCs w:val="20"/>
                <w:lang w:eastAsia="en-GB"/>
              </w:rPr>
            </w:pPr>
            <w:r w:rsidRPr="00CD58A7">
              <w:rPr>
                <w:rFonts w:ascii="Arial" w:hAnsi="Arial" w:cs="Arial"/>
                <w:b/>
                <w:bCs/>
                <w:sz w:val="20"/>
                <w:szCs w:val="20"/>
                <w:lang w:eastAsia="en-GB"/>
              </w:rPr>
              <w:lastRenderedPageBreak/>
              <w:t>How does Gloucestershire Integrated Care Board, with all the sector partners, confidently know their action(s) on this matter are making a positive and measurable difference to the lives of the patients/residents and public on how they do, or don't, confidently choose to speak up?</w:t>
            </w:r>
          </w:p>
        </w:tc>
        <w:tc>
          <w:tcPr>
            <w:tcW w:w="9126" w:type="dxa"/>
          </w:tcPr>
          <w:p w14:paraId="274B6CF3" w14:textId="77777777" w:rsidR="00CD58A7" w:rsidRPr="009A22F2" w:rsidRDefault="00CD58A7" w:rsidP="00EE6B70">
            <w:pPr>
              <w:jc w:val="both"/>
              <w:rPr>
                <w:rFonts w:ascii="Arial" w:hAnsi="Arial" w:cs="Arial"/>
                <w:sz w:val="20"/>
                <w:szCs w:val="20"/>
                <w:lang w:eastAsia="en-GB"/>
              </w:rPr>
            </w:pPr>
          </w:p>
        </w:tc>
      </w:tr>
      <w:tr w:rsidR="009A22F2" w:rsidRPr="009A22F2" w14:paraId="660B253B" w14:textId="77777777" w:rsidTr="000967BD">
        <w:tc>
          <w:tcPr>
            <w:tcW w:w="1290" w:type="dxa"/>
          </w:tcPr>
          <w:p w14:paraId="302E5910" w14:textId="7BE41E8D" w:rsidR="009A22F2" w:rsidRPr="009A22F2" w:rsidRDefault="009A22F2" w:rsidP="00EE6B70">
            <w:pPr>
              <w:jc w:val="both"/>
              <w:rPr>
                <w:rFonts w:ascii="Arial" w:hAnsi="Arial" w:cs="Arial"/>
                <w:b/>
                <w:bCs/>
                <w:sz w:val="20"/>
                <w:szCs w:val="20"/>
              </w:rPr>
            </w:pPr>
            <w:r w:rsidRPr="009A22F2">
              <w:rPr>
                <w:rFonts w:ascii="Arial" w:hAnsi="Arial" w:cs="Arial"/>
                <w:b/>
                <w:bCs/>
                <w:sz w:val="20"/>
                <w:szCs w:val="20"/>
              </w:rPr>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3963" w:type="dxa"/>
          </w:tcPr>
          <w:p w14:paraId="060838E4" w14:textId="77777777" w:rsidR="009A22F2" w:rsidRPr="009A22F2" w:rsidRDefault="009A22F2" w:rsidP="00EE6B70">
            <w:pPr>
              <w:jc w:val="both"/>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EE6B70">
            <w:pPr>
              <w:jc w:val="both"/>
              <w:rPr>
                <w:rFonts w:ascii="Arial" w:hAnsi="Arial" w:cs="Arial"/>
                <w:sz w:val="20"/>
                <w:szCs w:val="20"/>
                <w:lang w:eastAsia="en-GB"/>
              </w:rPr>
            </w:pPr>
          </w:p>
          <w:p w14:paraId="7D1B8417" w14:textId="77777777" w:rsidR="009A22F2" w:rsidRPr="009A22F2" w:rsidRDefault="009A22F2" w:rsidP="00EE6B70">
            <w:pPr>
              <w:jc w:val="both"/>
              <w:rPr>
                <w:rFonts w:ascii="Arial" w:hAnsi="Arial" w:cs="Arial"/>
                <w:b/>
                <w:bCs/>
                <w:color w:val="000000"/>
                <w:sz w:val="20"/>
                <w:szCs w:val="20"/>
                <w:lang w:eastAsia="en-GB"/>
              </w:rPr>
            </w:pPr>
          </w:p>
        </w:tc>
        <w:tc>
          <w:tcPr>
            <w:tcW w:w="9126" w:type="dxa"/>
          </w:tcPr>
          <w:p w14:paraId="54A03DEC"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Warmington, Feb 2024) that institutionalism racism exists across the NHS and therefore the local position is likely to be similar. </w:t>
            </w:r>
          </w:p>
          <w:p w14:paraId="3A5DBE12" w14:textId="77777777" w:rsidR="00672B3B" w:rsidRPr="009A22F2" w:rsidRDefault="00672B3B" w:rsidP="00EE6B70">
            <w:pPr>
              <w:jc w:val="both"/>
              <w:rPr>
                <w:rFonts w:ascii="Arial" w:hAnsi="Arial" w:cs="Arial"/>
                <w:sz w:val="20"/>
                <w:szCs w:val="20"/>
                <w:lang w:eastAsia="en-GB"/>
              </w:rPr>
            </w:pPr>
          </w:p>
          <w:p w14:paraId="6495C57D"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harassment and discrimination. </w:t>
            </w:r>
          </w:p>
          <w:p w14:paraId="07A0597A" w14:textId="77777777" w:rsidR="00672B3B" w:rsidRPr="009A22F2" w:rsidRDefault="00672B3B" w:rsidP="00EE6B70">
            <w:pPr>
              <w:jc w:val="both"/>
              <w:rPr>
                <w:rFonts w:ascii="Arial" w:hAnsi="Arial" w:cs="Arial"/>
                <w:sz w:val="20"/>
                <w:szCs w:val="20"/>
                <w:lang w:eastAsia="en-GB"/>
              </w:rPr>
            </w:pPr>
          </w:p>
          <w:p w14:paraId="2E70E302"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reported in our September Board meeting in a response to a previous public question the range of actions being taken across all partner organisations across Gloucestershire to tackle  racism and discrimination and to reduce racial disparity amongst our </w:t>
            </w:r>
            <w:proofErr w:type="gramStart"/>
            <w:r w:rsidRPr="009A22F2">
              <w:rPr>
                <w:rFonts w:ascii="Arial" w:hAnsi="Arial" w:cs="Arial"/>
                <w:sz w:val="20"/>
                <w:szCs w:val="20"/>
                <w:lang w:eastAsia="en-GB"/>
              </w:rPr>
              <w:t>workforce</w:t>
            </w:r>
            <w:proofErr w:type="gramEnd"/>
            <w:r w:rsidRPr="009A22F2">
              <w:rPr>
                <w:rFonts w:ascii="Arial" w:hAnsi="Arial" w:cs="Arial"/>
                <w:sz w:val="20"/>
                <w:szCs w:val="20"/>
                <w:lang w:eastAsia="en-GB"/>
              </w:rPr>
              <w:t xml:space="preserve">.  This is re-attached for reference. This is a high priority area for focus for all </w:t>
            </w:r>
            <w:proofErr w:type="gramStart"/>
            <w:r w:rsidRPr="009A22F2">
              <w:rPr>
                <w:rFonts w:ascii="Arial" w:hAnsi="Arial" w:cs="Arial"/>
                <w:sz w:val="20"/>
                <w:szCs w:val="20"/>
                <w:lang w:eastAsia="en-GB"/>
              </w:rPr>
              <w:t>organisations</w:t>
            </w:r>
            <w:proofErr w:type="gramEnd"/>
            <w:r w:rsidRPr="009A22F2">
              <w:rPr>
                <w:rFonts w:ascii="Arial" w:hAnsi="Arial" w:cs="Arial"/>
                <w:sz w:val="20"/>
                <w:szCs w:val="20"/>
                <w:lang w:eastAsia="en-GB"/>
              </w:rPr>
              <w:t xml:space="preserve"> and we recently increased the EDI risk score on our Board Assurance Framework.  We are also part of a Regional programme of work to support the delivery of the SW leading for Inclusion strategy.</w:t>
            </w:r>
          </w:p>
          <w:p w14:paraId="54AE0F41" w14:textId="77777777" w:rsidR="00672B3B" w:rsidRPr="009A22F2" w:rsidRDefault="00672B3B" w:rsidP="00EE6B70">
            <w:pPr>
              <w:jc w:val="both"/>
              <w:rPr>
                <w:rFonts w:ascii="Arial" w:hAnsi="Arial" w:cs="Arial"/>
                <w:sz w:val="20"/>
                <w:szCs w:val="20"/>
                <w:lang w:eastAsia="en-GB"/>
              </w:rPr>
            </w:pPr>
          </w:p>
          <w:p w14:paraId="07FC5C49"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are also taking a number of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EE6B70">
            <w:pPr>
              <w:jc w:val="both"/>
              <w:rPr>
                <w:rFonts w:ascii="Arial" w:hAnsi="Arial" w:cs="Arial"/>
                <w:sz w:val="20"/>
                <w:szCs w:val="20"/>
                <w:lang w:eastAsia="en-GB"/>
              </w:rPr>
            </w:pPr>
          </w:p>
          <w:p w14:paraId="2F110F8B" w14:textId="77777777" w:rsidR="009A22F2" w:rsidRP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3"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review of inequalities will encourage better quality data, completeness and transparency on how we are performing against this important agenda. </w:t>
            </w:r>
          </w:p>
          <w:p w14:paraId="23A758EC" w14:textId="77777777" w:rsidR="009A22F2" w:rsidRPr="009A22F2" w:rsidRDefault="009A22F2" w:rsidP="00EE6B70">
            <w:pPr>
              <w:jc w:val="both"/>
              <w:rPr>
                <w:rFonts w:ascii="Arial" w:hAnsi="Arial" w:cs="Arial"/>
                <w:sz w:val="20"/>
                <w:szCs w:val="20"/>
              </w:rPr>
            </w:pPr>
          </w:p>
        </w:tc>
      </w:tr>
      <w:tr w:rsidR="00EE38AE" w:rsidRPr="009A22F2" w14:paraId="596A2841" w14:textId="77777777" w:rsidTr="000967BD">
        <w:tc>
          <w:tcPr>
            <w:tcW w:w="1290" w:type="dxa"/>
          </w:tcPr>
          <w:p w14:paraId="22A57856" w14:textId="12F916C9" w:rsidR="00EE38AE" w:rsidRPr="009A22F2" w:rsidRDefault="00EE38AE" w:rsidP="00EE6B70">
            <w:pPr>
              <w:jc w:val="both"/>
              <w:rPr>
                <w:rFonts w:ascii="Arial" w:hAnsi="Arial" w:cs="Arial"/>
                <w:b/>
                <w:bCs/>
                <w:sz w:val="20"/>
                <w:szCs w:val="20"/>
              </w:rPr>
            </w:pPr>
            <w:r w:rsidRPr="009A22F2">
              <w:rPr>
                <w:rFonts w:ascii="Arial" w:hAnsi="Arial" w:cs="Arial"/>
                <w:b/>
                <w:bCs/>
                <w:sz w:val="20"/>
                <w:szCs w:val="20"/>
              </w:rPr>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3963" w:type="dxa"/>
          </w:tcPr>
          <w:p w14:paraId="7DECB96A" w14:textId="77777777" w:rsidR="00EE38AE" w:rsidRPr="009A22F2" w:rsidRDefault="00EE38AE"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w:t>
            </w:r>
            <w:r w:rsidRPr="009A22F2">
              <w:rPr>
                <w:rFonts w:ascii="Arial" w:hAnsi="Arial" w:cs="Arial"/>
                <w:b/>
                <w:bCs/>
                <w:color w:val="000000"/>
                <w:sz w:val="20"/>
                <w:szCs w:val="20"/>
                <w:lang w:eastAsia="en-GB"/>
              </w:rPr>
              <w:lastRenderedPageBreak/>
              <w:t xml:space="preserve">February,2023, what does NHS Gloucestershire Integrated Care Board have in place to seek, and have assurance and re assurance, that NHS Gloucestershire Integrated Care Board does not have, and will not have, this disgusting racism taking place within and across all their </w:t>
            </w:r>
            <w:proofErr w:type="gramStart"/>
            <w:r w:rsidRPr="009A22F2">
              <w:rPr>
                <w:rFonts w:ascii="Arial" w:hAnsi="Arial" w:cs="Arial"/>
                <w:b/>
                <w:bCs/>
                <w:color w:val="000000"/>
                <w:sz w:val="20"/>
                <w:szCs w:val="20"/>
                <w:lang w:eastAsia="en-GB"/>
              </w:rPr>
              <w:t>partners?.</w:t>
            </w:r>
            <w:proofErr w:type="gramEnd"/>
            <w:r w:rsidRPr="009A22F2">
              <w:rPr>
                <w:rFonts w:ascii="Arial" w:hAnsi="Arial" w:cs="Arial"/>
                <w:b/>
                <w:bCs/>
                <w:color w:val="000000"/>
                <w:sz w:val="20"/>
                <w:szCs w:val="20"/>
                <w:lang w:eastAsia="en-GB"/>
              </w:rPr>
              <w:t xml:space="preserve"> What robust and significant evidence, with open,  transparent and accountable audit measures and processes, does NHS Gloucestershire Integrated Care Board have to fully demonstrate this assurance and re assurance</w:t>
            </w:r>
          </w:p>
          <w:p w14:paraId="7D920D4B" w14:textId="77777777" w:rsidR="00EE38AE" w:rsidRPr="009A22F2" w:rsidRDefault="00EE38AE" w:rsidP="00EE6B70">
            <w:pPr>
              <w:jc w:val="both"/>
              <w:rPr>
                <w:rFonts w:ascii="Arial" w:hAnsi="Arial" w:cs="Arial"/>
                <w:b/>
                <w:bCs/>
                <w:i/>
                <w:iCs/>
                <w:color w:val="000000"/>
                <w:sz w:val="20"/>
                <w:szCs w:val="20"/>
              </w:rPr>
            </w:pPr>
          </w:p>
          <w:p w14:paraId="4106390F" w14:textId="77777777" w:rsidR="00EE38AE" w:rsidRPr="009A22F2" w:rsidRDefault="00EE38AE" w:rsidP="00EE6B70">
            <w:pPr>
              <w:jc w:val="both"/>
              <w:rPr>
                <w:rFonts w:ascii="Arial" w:hAnsi="Arial" w:cs="Arial"/>
                <w:b/>
                <w:bCs/>
                <w:color w:val="000000"/>
                <w:sz w:val="20"/>
                <w:szCs w:val="20"/>
                <w:lang w:eastAsia="en-GB"/>
              </w:rPr>
            </w:pPr>
          </w:p>
        </w:tc>
        <w:tc>
          <w:tcPr>
            <w:tcW w:w="9126" w:type="dxa"/>
          </w:tcPr>
          <w:p w14:paraId="16133E7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lastRenderedPageBreak/>
              <w:t xml:space="preserve">This landmark case has been used widely across the NHS to support learning, development and training of staff.  Across Gloucestershire the ICB and providers have plans, processes and procedures in place to support anti-discrimination practices and to tackle racism. </w:t>
            </w:r>
          </w:p>
          <w:p w14:paraId="7B508B89"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lastRenderedPageBreak/>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include:- </w:t>
            </w:r>
          </w:p>
          <w:p w14:paraId="6ED1A871" w14:textId="73C5FA4E"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GHFT’s mutual respect policy for addressing, handling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ICS partnership working focusing on the </w:t>
            </w:r>
            <w:proofErr w:type="gramStart"/>
            <w:r w:rsidRPr="009A22F2">
              <w:rPr>
                <w:rFonts w:ascii="Arial" w:hAnsi="Arial" w:cs="Arial"/>
                <w:sz w:val="20"/>
                <w:szCs w:val="20"/>
              </w:rPr>
              <w:t>end to end</w:t>
            </w:r>
            <w:proofErr w:type="gramEnd"/>
            <w:r w:rsidRPr="009A22F2">
              <w:rPr>
                <w:rFonts w:ascii="Arial" w:hAnsi="Arial" w:cs="Arial"/>
                <w:sz w:val="20"/>
                <w:szCs w:val="20"/>
              </w:rPr>
              <w:t xml:space="preserve"> recruitment process, sharing best practice to drive a more inclusive process.</w:t>
            </w:r>
          </w:p>
          <w:p w14:paraId="7D611C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staff EDI networks as key forums for listening, responding and co-production of solutions</w:t>
            </w:r>
          </w:p>
          <w:p w14:paraId="58EA497D"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2F12353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6 :- </w:t>
            </w:r>
          </w:p>
          <w:p w14:paraId="23F96345"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lastRenderedPageBreak/>
              <w:t>6c. National Education and Training Survey (NETS) Bullying &amp; Harassment score metric (for NHS professional groups)</w:t>
            </w:r>
          </w:p>
          <w:p w14:paraId="10DA59C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6B70">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6B70">
            <w:pPr>
              <w:jc w:val="both"/>
              <w:rPr>
                <w:rFonts w:ascii="Arial" w:hAnsi="Arial" w:cs="Arial"/>
                <w:sz w:val="20"/>
                <w:szCs w:val="20"/>
              </w:rPr>
            </w:pPr>
          </w:p>
        </w:tc>
      </w:tr>
      <w:tr w:rsidR="00F724F6" w:rsidRPr="009A22F2" w14:paraId="05893948" w14:textId="77777777" w:rsidTr="000967BD">
        <w:tc>
          <w:tcPr>
            <w:tcW w:w="1290" w:type="dxa"/>
          </w:tcPr>
          <w:p w14:paraId="3E22ACC3" w14:textId="6157340D" w:rsidR="00F724F6" w:rsidRPr="009A22F2" w:rsidRDefault="00F724F6" w:rsidP="00EE6B70">
            <w:pPr>
              <w:jc w:val="both"/>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3963" w:type="dxa"/>
          </w:tcPr>
          <w:p w14:paraId="0E8BFAEE" w14:textId="77777777" w:rsidR="00F724F6" w:rsidRPr="009A22F2" w:rsidRDefault="00F724F6"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EE6B70">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9126" w:type="dxa"/>
          </w:tcPr>
          <w:p w14:paraId="0637EFC4" w14:textId="77777777" w:rsidR="00F724F6" w:rsidRPr="009A22F2" w:rsidRDefault="00F724F6" w:rsidP="00EE6B70">
            <w:pPr>
              <w:jc w:val="both"/>
              <w:rPr>
                <w:rFonts w:ascii="Arial" w:hAnsi="Arial" w:cs="Arial"/>
                <w:sz w:val="20"/>
                <w:szCs w:val="20"/>
              </w:rPr>
            </w:pPr>
            <w:r w:rsidRPr="009A22F2">
              <w:rPr>
                <w:rFonts w:ascii="Arial" w:hAnsi="Arial" w:cs="Arial"/>
                <w:sz w:val="20"/>
                <w:szCs w:val="20"/>
              </w:rPr>
              <w:t xml:space="preserve">The ICB organises its Board meetings from the Committee Room, Ground Floor of Shire Hall. Recently the Committee Room also known as the Ceremony Room was kitted out with new </w:t>
            </w:r>
            <w:proofErr w:type="gramStart"/>
            <w:r w:rsidRPr="009A22F2">
              <w:rPr>
                <w:rFonts w:ascii="Arial" w:hAnsi="Arial" w:cs="Arial"/>
                <w:sz w:val="20"/>
                <w:szCs w:val="20"/>
              </w:rPr>
              <w:t>audio visual</w:t>
            </w:r>
            <w:proofErr w:type="gramEnd"/>
            <w:r w:rsidRPr="009A22F2">
              <w:rPr>
                <w:rFonts w:ascii="Arial" w:hAnsi="Arial" w:cs="Arial"/>
                <w:sz w:val="20"/>
                <w:szCs w:val="20"/>
              </w:rPr>
              <w:t xml:space="preserve"> equipment, that could be used for ‘live’ streaming once it has been tried and tested to see if it works well for the Board. In the meantime, the Board meeting can be filmed and the video up-loaded onto You Tube as other ICB’s have done to ensure the meeting is more accessible to members of the public.</w:t>
            </w:r>
          </w:p>
          <w:p w14:paraId="6AD842D8" w14:textId="77777777" w:rsidR="00F724F6" w:rsidRPr="009A22F2" w:rsidRDefault="00F724F6" w:rsidP="00EE6B70">
            <w:pPr>
              <w:jc w:val="both"/>
              <w:rPr>
                <w:rFonts w:ascii="Arial" w:hAnsi="Arial" w:cs="Arial"/>
                <w:sz w:val="20"/>
                <w:szCs w:val="20"/>
              </w:rPr>
            </w:pPr>
          </w:p>
        </w:tc>
      </w:tr>
      <w:tr w:rsidR="00F724F6" w:rsidRPr="004A5843" w14:paraId="1C344367" w14:textId="77777777" w:rsidTr="000967BD">
        <w:tc>
          <w:tcPr>
            <w:tcW w:w="1290" w:type="dxa"/>
          </w:tcPr>
          <w:p w14:paraId="77BEC2E6" w14:textId="7161AE85" w:rsidR="00F724F6" w:rsidRDefault="00F724F6" w:rsidP="00EE6B70">
            <w:pPr>
              <w:jc w:val="both"/>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6C47DB0D" w14:textId="3C2B686D"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seek, and have, to their grant giving, procurement, commissioning, and monitoring practices to Voluntary and Community Sector/ Voluntary and Community Sector Social Enterprise organisations are in line, or not, with the Nolan Principles  (Selflessness, Integrity, Objectivity, Accountability, </w:t>
            </w:r>
            <w:r w:rsidRPr="00F724F6">
              <w:rPr>
                <w:rFonts w:ascii="Arial" w:hAnsi="Arial" w:cs="Arial"/>
                <w:b/>
                <w:bCs/>
                <w:color w:val="000000"/>
                <w:sz w:val="20"/>
                <w:szCs w:val="20"/>
              </w:rPr>
              <w:lastRenderedPageBreak/>
              <w:t>Openness, Honesty, and Leadership)? What open and transparent measure(s) does NHS Gloucestershire Integrated Care Board have in place to demonstrate this is consistently happening?</w:t>
            </w:r>
          </w:p>
        </w:tc>
        <w:tc>
          <w:tcPr>
            <w:tcW w:w="9126" w:type="dxa"/>
          </w:tcPr>
          <w:p w14:paraId="6203CED1"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lastRenderedPageBreak/>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t>The Integrated Care Board receives assurance upon their procurement processes, contracts and grant agreements through several means:</w:t>
            </w:r>
          </w:p>
          <w:p w14:paraId="502E0576"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lastRenderedPageBreak/>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Independent review of our contracting, procurement and commissioning processes by our internal auditors.</w:t>
            </w:r>
          </w:p>
          <w:p w14:paraId="1BAB7856" w14:textId="77777777" w:rsidR="00F724F6" w:rsidRPr="004125A6" w:rsidRDefault="00F724F6" w:rsidP="00EE6B70">
            <w:pPr>
              <w:jc w:val="both"/>
              <w:rPr>
                <w:rFonts w:ascii="Arial" w:hAnsi="Arial" w:cs="Arial"/>
                <w:sz w:val="20"/>
                <w:szCs w:val="20"/>
              </w:rPr>
            </w:pPr>
          </w:p>
        </w:tc>
      </w:tr>
      <w:tr w:rsidR="00F724F6" w:rsidRPr="004A5843" w14:paraId="7784EE3D" w14:textId="77777777" w:rsidTr="000967BD">
        <w:tc>
          <w:tcPr>
            <w:tcW w:w="1290" w:type="dxa"/>
          </w:tcPr>
          <w:p w14:paraId="36987E8A" w14:textId="4B71292B" w:rsidR="00F724F6" w:rsidRDefault="00F724F6" w:rsidP="00EE6B70">
            <w:pPr>
              <w:jc w:val="both"/>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133B3566" w14:textId="3CAF37F6"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have that they are meeting the health and  social care  needs of the Kurdish community in the county. What robust measures are in place to evidence this is the case, under the categories of access, experience and outcomes.</w:t>
            </w:r>
          </w:p>
        </w:tc>
        <w:tc>
          <w:tcPr>
            <w:tcW w:w="9126" w:type="dxa"/>
          </w:tcPr>
          <w:p w14:paraId="4FD345D0"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w:t>
            </w:r>
            <w:proofErr w:type="spellStart"/>
            <w:r w:rsidRPr="00F724F6">
              <w:rPr>
                <w:rFonts w:ascii="Arial" w:hAnsi="Arial" w:cs="Arial"/>
                <w:sz w:val="20"/>
                <w:szCs w:val="20"/>
              </w:rPr>
              <w:t>Bahdini</w:t>
            </w:r>
            <w:proofErr w:type="spellEnd"/>
            <w:r w:rsidRPr="00F724F6">
              <w:rPr>
                <w:rFonts w:ascii="Arial" w:hAnsi="Arial" w:cs="Arial"/>
                <w:sz w:val="20"/>
                <w:szCs w:val="20"/>
              </w:rPr>
              <w:t xml:space="preserve">, </w:t>
            </w:r>
            <w:proofErr w:type="spellStart"/>
            <w:r w:rsidRPr="00F724F6">
              <w:rPr>
                <w:rFonts w:ascii="Arial" w:hAnsi="Arial" w:cs="Arial"/>
                <w:sz w:val="20"/>
                <w:szCs w:val="20"/>
              </w:rPr>
              <w:t>Kurmanji</w:t>
            </w:r>
            <w:proofErr w:type="spellEnd"/>
            <w:r w:rsidRPr="00F724F6">
              <w:rPr>
                <w:rFonts w:ascii="Arial" w:hAnsi="Arial" w:cs="Arial"/>
                <w:sz w:val="20"/>
                <w:szCs w:val="20"/>
              </w:rPr>
              <w:t xml:space="preserve"> and </w:t>
            </w:r>
            <w:proofErr w:type="spellStart"/>
            <w:r w:rsidRPr="00F724F6">
              <w:rPr>
                <w:rFonts w:ascii="Arial" w:hAnsi="Arial" w:cs="Arial"/>
                <w:sz w:val="20"/>
                <w:szCs w:val="20"/>
              </w:rPr>
              <w:t>Kathchi</w:t>
            </w:r>
            <w:proofErr w:type="spellEnd"/>
            <w:r w:rsidRPr="00F724F6">
              <w:rPr>
                <w:rFonts w:ascii="Arial" w:hAnsi="Arial" w:cs="Arial"/>
                <w:sz w:val="20"/>
                <w:szCs w:val="20"/>
              </w:rPr>
              <w:t xml:space="preserve">. </w:t>
            </w:r>
          </w:p>
          <w:p w14:paraId="617C458C" w14:textId="77777777" w:rsidR="00F724F6" w:rsidRPr="004125A6" w:rsidRDefault="00F724F6" w:rsidP="00EE6B70">
            <w:pPr>
              <w:jc w:val="both"/>
              <w:rPr>
                <w:rFonts w:ascii="Arial" w:hAnsi="Arial" w:cs="Arial"/>
                <w:sz w:val="20"/>
                <w:szCs w:val="20"/>
              </w:rPr>
            </w:pPr>
          </w:p>
        </w:tc>
      </w:tr>
      <w:tr w:rsidR="004125A6" w:rsidRPr="004A5843" w14:paraId="473E902D" w14:textId="77777777" w:rsidTr="000967BD">
        <w:tc>
          <w:tcPr>
            <w:tcW w:w="1290" w:type="dxa"/>
          </w:tcPr>
          <w:p w14:paraId="0D27073C" w14:textId="05658519" w:rsidR="004125A6" w:rsidRPr="004A5843" w:rsidRDefault="004125A6" w:rsidP="00EE6B70">
            <w:pPr>
              <w:jc w:val="both"/>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012E1E0F"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respective membership and organisational structure 2) one NHS Foundation Trust provider organisation, with the respective membership and organisational structure. Could this be a question </w:t>
            </w:r>
            <w:r w:rsidRPr="004125A6">
              <w:rPr>
                <w:rFonts w:ascii="Arial" w:hAnsi="Arial" w:cs="Arial"/>
                <w:b/>
                <w:bCs/>
                <w:color w:val="000000"/>
                <w:sz w:val="20"/>
                <w:szCs w:val="20"/>
              </w:rPr>
              <w:lastRenderedPageBreak/>
              <w:t xml:space="preserve">discussed by, for example,  the  One Gloucestershire People's Panel?, </w:t>
            </w:r>
            <w:hyperlink r:id="rId14"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EE6B70">
            <w:pPr>
              <w:pStyle w:val="xmsonormal"/>
              <w:spacing w:before="2" w:after="2"/>
              <w:jc w:val="both"/>
              <w:rPr>
                <w:rFonts w:ascii="Arial" w:hAnsi="Arial" w:cs="Arial"/>
                <w:b/>
                <w:bCs/>
              </w:rPr>
            </w:pPr>
          </w:p>
        </w:tc>
        <w:tc>
          <w:tcPr>
            <w:tcW w:w="9126" w:type="dxa"/>
          </w:tcPr>
          <w:p w14:paraId="18549F3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EE6B70">
            <w:pPr>
              <w:jc w:val="both"/>
              <w:rPr>
                <w:rFonts w:ascii="Arial" w:hAnsi="Arial" w:cs="Arial"/>
                <w:sz w:val="20"/>
                <w:szCs w:val="20"/>
              </w:rPr>
            </w:pPr>
          </w:p>
          <w:p w14:paraId="4C2F8CA1" w14:textId="77777777" w:rsidR="004125A6" w:rsidRPr="004125A6" w:rsidRDefault="004125A6" w:rsidP="00EE6B70">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EE6B70">
            <w:pPr>
              <w:autoSpaceDE w:val="0"/>
              <w:autoSpaceDN w:val="0"/>
              <w:jc w:val="both"/>
              <w:rPr>
                <w:rFonts w:ascii="Arial" w:hAnsi="Arial" w:cs="Arial"/>
                <w:sz w:val="20"/>
                <w:szCs w:val="20"/>
              </w:rPr>
            </w:pPr>
            <w:r w:rsidRPr="004125A6">
              <w:rPr>
                <w:rFonts w:ascii="Arial" w:hAnsi="Arial" w:cs="Arial"/>
                <w:sz w:val="20"/>
                <w:szCs w:val="20"/>
              </w:rPr>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EE6B70">
            <w:pPr>
              <w:autoSpaceDE w:val="0"/>
              <w:autoSpaceDN w:val="0"/>
              <w:jc w:val="both"/>
              <w:rPr>
                <w:rFonts w:ascii="Arial" w:hAnsi="Arial" w:cs="Arial"/>
                <w:color w:val="000000"/>
                <w:sz w:val="20"/>
                <w:szCs w:val="20"/>
              </w:rPr>
            </w:pPr>
          </w:p>
          <w:p w14:paraId="0529276A" w14:textId="77777777" w:rsidR="004125A6" w:rsidRPr="004125A6" w:rsidRDefault="004125A6" w:rsidP="00EE6B70">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reduce  the number of people waiting for operations  particularly </w:t>
            </w:r>
            <w:r w:rsidRPr="004125A6">
              <w:rPr>
                <w:rFonts w:ascii="Arial" w:hAnsi="Arial" w:cs="Arial"/>
                <w:sz w:val="20"/>
                <w:szCs w:val="20"/>
              </w:rPr>
              <w:t xml:space="preserve">prioritising work with specialities (such as endoscopy, cancer </w:t>
            </w:r>
            <w:r w:rsidRPr="004125A6">
              <w:rPr>
                <w:rFonts w:ascii="Arial" w:hAnsi="Arial" w:cs="Arial"/>
                <w:sz w:val="20"/>
                <w:szCs w:val="20"/>
              </w:rPr>
              <w:lastRenderedPageBreak/>
              <w:t>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EE6B70">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EE6B70">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EE6B70">
            <w:pPr>
              <w:autoSpaceDE w:val="0"/>
              <w:autoSpaceDN w:val="0"/>
              <w:adjustRightInd w:val="0"/>
              <w:jc w:val="both"/>
              <w:rPr>
                <w:rFonts w:ascii="Arial" w:hAnsi="Arial" w:cs="Arial"/>
                <w:sz w:val="20"/>
                <w:szCs w:val="20"/>
              </w:rPr>
            </w:pPr>
          </w:p>
          <w:p w14:paraId="4712192F" w14:textId="77777777" w:rsidR="004125A6" w:rsidRPr="004125A6" w:rsidRDefault="004125A6" w:rsidP="00EE6B70">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5"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EE6B70">
            <w:pPr>
              <w:pStyle w:val="ListParagraph"/>
              <w:ind w:left="295" w:right="118"/>
              <w:jc w:val="both"/>
              <w:rPr>
                <w:rFonts w:ascii="Arial" w:hAnsi="Arial" w:cs="Arial"/>
                <w:sz w:val="20"/>
                <w:szCs w:val="20"/>
              </w:rPr>
            </w:pPr>
          </w:p>
          <w:p w14:paraId="211602E4"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EE6B70">
            <w:pPr>
              <w:pStyle w:val="ListParagraph"/>
              <w:ind w:left="295" w:right="118"/>
              <w:jc w:val="both"/>
              <w:rPr>
                <w:rFonts w:ascii="Arial" w:hAnsi="Arial" w:cs="Arial"/>
                <w:sz w:val="20"/>
                <w:szCs w:val="20"/>
              </w:rPr>
            </w:pPr>
          </w:p>
          <w:p w14:paraId="2D079E22"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EE6B70">
            <w:pPr>
              <w:pStyle w:val="xmsonormal0"/>
              <w:jc w:val="both"/>
              <w:rPr>
                <w:rFonts w:ascii="Arial" w:hAnsi="Arial" w:cs="Arial"/>
                <w:color w:val="000000"/>
                <w:sz w:val="20"/>
                <w:szCs w:val="20"/>
              </w:rPr>
            </w:pPr>
          </w:p>
          <w:p w14:paraId="72D93300" w14:textId="77777777" w:rsidR="004125A6" w:rsidRPr="004125A6" w:rsidRDefault="004125A6" w:rsidP="00EE6B70">
            <w:pPr>
              <w:pStyle w:val="xmsonormal0"/>
              <w:jc w:val="both"/>
              <w:rPr>
                <w:rFonts w:ascii="Arial" w:hAnsi="Arial" w:cs="Arial"/>
                <w:color w:val="000000"/>
                <w:sz w:val="20"/>
                <w:szCs w:val="20"/>
              </w:rPr>
            </w:pPr>
            <w:r w:rsidRPr="004125A6">
              <w:rPr>
                <w:rFonts w:ascii="Arial" w:hAnsi="Arial" w:cs="Arial"/>
                <w:noProof/>
                <w:sz w:val="20"/>
                <w:szCs w:val="20"/>
              </w:rPr>
              <w:lastRenderedPageBreak/>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EE6B70">
            <w:pPr>
              <w:jc w:val="both"/>
              <w:rPr>
                <w:rFonts w:ascii="Arial" w:hAnsi="Arial" w:cs="Arial"/>
                <w:sz w:val="20"/>
                <w:szCs w:val="20"/>
              </w:rPr>
            </w:pPr>
          </w:p>
        </w:tc>
      </w:tr>
      <w:tr w:rsidR="004125A6" w:rsidRPr="004A5843" w14:paraId="26F78136" w14:textId="77777777" w:rsidTr="000967BD">
        <w:tc>
          <w:tcPr>
            <w:tcW w:w="1290" w:type="dxa"/>
          </w:tcPr>
          <w:p w14:paraId="4D69D975" w14:textId="772CAD8B"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52D41218"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Gloucestershire Integrated Care Board/NHS Gloucestershire Integrated Care System have to robustly  demonstrate this assurance  and  re assurance, </w:t>
            </w:r>
            <w:proofErr w:type="gramStart"/>
            <w:r w:rsidRPr="004125A6">
              <w:rPr>
                <w:rFonts w:ascii="Arial" w:hAnsi="Arial" w:cs="Arial"/>
                <w:b/>
                <w:bCs/>
                <w:color w:val="000000"/>
                <w:sz w:val="20"/>
                <w:szCs w:val="20"/>
              </w:rPr>
              <w:t>and,</w:t>
            </w:r>
            <w:proofErr w:type="gramEnd"/>
            <w:r w:rsidRPr="004125A6">
              <w:rPr>
                <w:rFonts w:ascii="Arial" w:hAnsi="Arial" w:cs="Arial"/>
                <w:b/>
                <w:bCs/>
                <w:color w:val="000000"/>
                <w:sz w:val="20"/>
                <w:szCs w:val="20"/>
              </w:rPr>
              <w:t xml:space="preserve"> is having a positive impact in understanding and consistently meeting the needs of the Jewish communities in Gloucestershire?</w:t>
            </w:r>
          </w:p>
          <w:p w14:paraId="2CC70507" w14:textId="77777777" w:rsidR="004125A6" w:rsidRPr="004125A6" w:rsidRDefault="004125A6" w:rsidP="00EE6B70">
            <w:pPr>
              <w:pStyle w:val="xmsonormal"/>
              <w:spacing w:before="2" w:after="2"/>
              <w:ind w:right="118"/>
              <w:jc w:val="both"/>
              <w:rPr>
                <w:rFonts w:ascii="Arial" w:hAnsi="Arial" w:cs="Arial"/>
                <w:b/>
                <w:bCs/>
                <w:color w:val="000000"/>
              </w:rPr>
            </w:pPr>
          </w:p>
          <w:p w14:paraId="70C8305F" w14:textId="77777777" w:rsidR="004125A6" w:rsidRPr="004125A6" w:rsidRDefault="004125A6" w:rsidP="00EE6B70">
            <w:pPr>
              <w:pStyle w:val="xmsonormal"/>
              <w:spacing w:before="2" w:after="2"/>
              <w:jc w:val="both"/>
              <w:rPr>
                <w:rFonts w:ascii="Arial" w:hAnsi="Arial" w:cs="Arial"/>
                <w:b/>
                <w:bCs/>
              </w:rPr>
            </w:pPr>
          </w:p>
        </w:tc>
        <w:tc>
          <w:tcPr>
            <w:tcW w:w="9126" w:type="dxa"/>
          </w:tcPr>
          <w:p w14:paraId="1282A36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EE6B70">
            <w:pPr>
              <w:jc w:val="both"/>
              <w:rPr>
                <w:rFonts w:ascii="Arial" w:hAnsi="Arial" w:cs="Arial"/>
                <w:sz w:val="20"/>
                <w:szCs w:val="20"/>
              </w:rPr>
            </w:pPr>
          </w:p>
          <w:p w14:paraId="4213138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Earlier this month (May) we were in touch with the Orthodox Synagogue to touch base and ask if the community needed any specific support. We informed our named contact there of some of the work 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EE6B70">
            <w:pPr>
              <w:jc w:val="both"/>
              <w:rPr>
                <w:rFonts w:ascii="Arial" w:hAnsi="Arial" w:cs="Arial"/>
                <w:sz w:val="20"/>
                <w:szCs w:val="20"/>
              </w:rPr>
            </w:pPr>
          </w:p>
          <w:p w14:paraId="634B026B" w14:textId="77777777" w:rsidR="004125A6" w:rsidRPr="004125A6" w:rsidRDefault="004125A6" w:rsidP="00EE6B70">
            <w:pPr>
              <w:pStyle w:val="xmsonormal0"/>
              <w:jc w:val="both"/>
              <w:rPr>
                <w:rFonts w:ascii="Arial" w:hAnsi="Arial" w:cs="Arial"/>
                <w:sz w:val="20"/>
                <w:szCs w:val="20"/>
              </w:rPr>
            </w:pPr>
            <w:r w:rsidRPr="004125A6">
              <w:rPr>
                <w:rFonts w:ascii="Arial" w:hAnsi="Arial" w:cs="Arial"/>
                <w:sz w:val="20"/>
                <w:szCs w:val="20"/>
              </w:rPr>
              <w:t xml:space="preserve">The work of the Engagement Team is regularly reported to the ICB Board, its Sub-Committees and other ICB and ICS groups. The nature of the presentation of the insight we gain from people and </w:t>
            </w:r>
            <w:r w:rsidRPr="004125A6">
              <w:rPr>
                <w:rFonts w:ascii="Arial" w:hAnsi="Arial" w:cs="Arial"/>
                <w:sz w:val="20"/>
                <w:szCs w:val="20"/>
              </w:rPr>
              <w:lastRenderedPageBreak/>
              <w:t>communities is informed by the engagement activity e.g. responses to surveys, feedback from discussion groups or evaluation of events</w:t>
            </w:r>
          </w:p>
          <w:p w14:paraId="4AF4A8AB" w14:textId="77777777" w:rsidR="004125A6" w:rsidRPr="004125A6" w:rsidRDefault="004125A6" w:rsidP="00EE6B70">
            <w:pPr>
              <w:jc w:val="both"/>
              <w:rPr>
                <w:rFonts w:ascii="Arial" w:hAnsi="Arial" w:cs="Arial"/>
                <w:sz w:val="20"/>
                <w:szCs w:val="20"/>
              </w:rPr>
            </w:pPr>
          </w:p>
        </w:tc>
      </w:tr>
      <w:tr w:rsidR="004125A6" w:rsidRPr="004A5843" w14:paraId="527B89B8" w14:textId="77777777" w:rsidTr="000967BD">
        <w:tc>
          <w:tcPr>
            <w:tcW w:w="1290" w:type="dxa"/>
          </w:tcPr>
          <w:p w14:paraId="6088F0F1" w14:textId="080AB831"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3A4990A0"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7"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EE6B70">
            <w:pPr>
              <w:pStyle w:val="xmsonormal"/>
              <w:spacing w:before="2" w:after="2"/>
              <w:jc w:val="both"/>
              <w:rPr>
                <w:rFonts w:ascii="Arial" w:hAnsi="Arial" w:cs="Arial"/>
                <w:b/>
                <w:bCs/>
              </w:rPr>
            </w:pPr>
          </w:p>
        </w:tc>
        <w:tc>
          <w:tcPr>
            <w:tcW w:w="9126" w:type="dxa"/>
          </w:tcPr>
          <w:p w14:paraId="0EE8CDC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 xml:space="preserve">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w:t>
            </w:r>
            <w:proofErr w:type="spellStart"/>
            <w:r w:rsidRPr="004125A6">
              <w:rPr>
                <w:rFonts w:ascii="Arial" w:hAnsi="Arial" w:cs="Arial"/>
                <w:sz w:val="20"/>
                <w:szCs w:val="20"/>
              </w:rPr>
              <w:t>Shorrick</w:t>
            </w:r>
            <w:proofErr w:type="spellEnd"/>
            <w:r w:rsidRPr="004125A6">
              <w:rPr>
                <w:rFonts w:ascii="Arial" w:hAnsi="Arial" w:cs="Arial"/>
                <w:sz w:val="20"/>
                <w:szCs w:val="20"/>
              </w:rPr>
              <w:t xml:space="preserve">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EE6B70">
            <w:pPr>
              <w:jc w:val="both"/>
              <w:rPr>
                <w:rFonts w:ascii="Arial" w:hAnsi="Arial" w:cs="Arial"/>
                <w:sz w:val="20"/>
                <w:szCs w:val="20"/>
              </w:rPr>
            </w:pPr>
          </w:p>
        </w:tc>
      </w:tr>
      <w:tr w:rsidR="00FA6717" w:rsidRPr="004A5843" w14:paraId="00089F83" w14:textId="77777777" w:rsidTr="000967BD">
        <w:tc>
          <w:tcPr>
            <w:tcW w:w="1290" w:type="dxa"/>
          </w:tcPr>
          <w:p w14:paraId="38AEB87F" w14:textId="1A7D5BA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21E8BA6D" w14:textId="72EA3A2B" w:rsidR="00FA6717" w:rsidRPr="004A5843" w:rsidRDefault="00FA6717" w:rsidP="00EE6B70">
            <w:pPr>
              <w:pStyle w:val="xmsonormal"/>
              <w:spacing w:before="2" w:after="2"/>
              <w:jc w:val="both"/>
              <w:rPr>
                <w:rFonts w:ascii="Arial" w:hAnsi="Arial" w:cs="Arial"/>
                <w:b/>
                <w:bCs/>
              </w:rPr>
            </w:pPr>
            <w:r w:rsidRPr="004A5843">
              <w:rPr>
                <w:rFonts w:ascii="Arial" w:hAnsi="Arial" w:cs="Arial"/>
                <w:b/>
                <w:bCs/>
              </w:rPr>
              <w:t>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from the global majority are mitigated for/adequately managed.</w:t>
            </w:r>
          </w:p>
        </w:tc>
        <w:tc>
          <w:tcPr>
            <w:tcW w:w="9126" w:type="dxa"/>
          </w:tcPr>
          <w:p w14:paraId="3BDFCB9D"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Urgent and Emergency care patient reference group who ensure that we remain appraised and focussed on issues affecting our wider population.</w:t>
            </w:r>
          </w:p>
          <w:p w14:paraId="7844BCB7" w14:textId="043072BE" w:rsidR="00FA6717" w:rsidRPr="004A5843" w:rsidRDefault="00FA6717" w:rsidP="00EE6B70">
            <w:pPr>
              <w:spacing w:after="160" w:line="259" w:lineRule="auto"/>
              <w:jc w:val="both"/>
              <w:rPr>
                <w:rFonts w:ascii="Arial" w:hAnsi="Arial" w:cs="Arial"/>
                <w:sz w:val="20"/>
                <w:szCs w:val="20"/>
              </w:rPr>
            </w:pPr>
            <w:r w:rsidRPr="004A5843">
              <w:rPr>
                <w:rFonts w:ascii="Arial" w:hAnsi="Arial" w:cs="Arial"/>
                <w:sz w:val="20"/>
                <w:szCs w:val="20"/>
              </w:rPr>
              <w:t xml:space="preserve">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w:t>
            </w:r>
            <w:r w:rsidRPr="004A5843">
              <w:rPr>
                <w:rFonts w:ascii="Arial" w:hAnsi="Arial" w:cs="Arial"/>
                <w:sz w:val="20"/>
                <w:szCs w:val="20"/>
              </w:rPr>
              <w:lastRenderedPageBreak/>
              <w:t>personalisation of care including through use of the ‘what matters to me’ folders which are used to support patients across a range of care pathways.</w:t>
            </w:r>
          </w:p>
        </w:tc>
      </w:tr>
      <w:tr w:rsidR="00FA6717" w:rsidRPr="004A5843" w14:paraId="579DE64A" w14:textId="77777777" w:rsidTr="000967BD">
        <w:tc>
          <w:tcPr>
            <w:tcW w:w="1290" w:type="dxa"/>
          </w:tcPr>
          <w:p w14:paraId="7BEB2680" w14:textId="46B8C33D"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3A4E7E60" w14:textId="7777777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xml:space="preserve"> How service users have difficulty in getting patient assessments, </w:t>
            </w:r>
            <w:proofErr w:type="spellStart"/>
            <w:r w:rsidRPr="004A5843">
              <w:rPr>
                <w:rFonts w:ascii="Arial" w:hAnsi="Arial" w:cs="Arial"/>
                <w:b/>
                <w:bCs/>
                <w:sz w:val="20"/>
                <w:szCs w:val="20"/>
              </w:rPr>
              <w:t>Hospital@Home</w:t>
            </w:r>
            <w:proofErr w:type="spellEnd"/>
            <w:r w:rsidRPr="004A5843">
              <w:rPr>
                <w:rFonts w:ascii="Arial" w:hAnsi="Arial" w:cs="Arial"/>
                <w:b/>
                <w:bCs/>
                <w:sz w:val="20"/>
                <w:szCs w:val="20"/>
              </w:rPr>
              <w:t xml:space="preserve"> services, and other services which may be available to them because there appears to be no communication between the two authorities.</w:t>
            </w:r>
          </w:p>
          <w:p w14:paraId="1B0A42EF" w14:textId="2D21868A"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EE6B70">
            <w:pPr>
              <w:pStyle w:val="xmsonormal"/>
              <w:spacing w:before="2" w:after="2"/>
              <w:jc w:val="both"/>
              <w:rPr>
                <w:rFonts w:ascii="Arial" w:hAnsi="Arial" w:cs="Arial"/>
                <w:b/>
                <w:bCs/>
              </w:rPr>
            </w:pPr>
          </w:p>
        </w:tc>
        <w:tc>
          <w:tcPr>
            <w:tcW w:w="9126" w:type="dxa"/>
          </w:tcPr>
          <w:p w14:paraId="594AE160" w14:textId="77777777" w:rsidR="00A36F88" w:rsidRPr="004A5843" w:rsidRDefault="00A36F88" w:rsidP="00EE6B70">
            <w:pPr>
              <w:jc w:val="both"/>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EE6B70">
            <w:pPr>
              <w:jc w:val="both"/>
              <w:rPr>
                <w:rFonts w:ascii="Arial" w:hAnsi="Arial" w:cs="Arial"/>
                <w:sz w:val="20"/>
                <w:szCs w:val="20"/>
              </w:rPr>
            </w:pPr>
          </w:p>
        </w:tc>
      </w:tr>
      <w:tr w:rsidR="00FA6717" w:rsidRPr="004A5843" w14:paraId="276E2BF3" w14:textId="77777777" w:rsidTr="000967BD">
        <w:tc>
          <w:tcPr>
            <w:tcW w:w="1290" w:type="dxa"/>
          </w:tcPr>
          <w:p w14:paraId="199CA754" w14:textId="3926D16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0352A8F4" w14:textId="77777777" w:rsidR="00FA6717" w:rsidRPr="004A5843" w:rsidRDefault="00FA6717" w:rsidP="00EE6B70">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EE6B70">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lastRenderedPageBreak/>
              <w:t xml:space="preserve">If </w:t>
            </w:r>
            <w:proofErr w:type="gramStart"/>
            <w:r w:rsidRPr="004A5843">
              <w:rPr>
                <w:rFonts w:ascii="Arial" w:hAnsi="Arial" w:cs="Arial"/>
                <w:b/>
                <w:bCs/>
                <w:sz w:val="20"/>
                <w:szCs w:val="20"/>
                <w:lang w:eastAsia="en-US"/>
              </w:rPr>
              <w:t>not</w:t>
            </w:r>
            <w:proofErr w:type="gramEnd"/>
            <w:r w:rsidRPr="004A5843">
              <w:rPr>
                <w:rFonts w:ascii="Arial" w:hAnsi="Arial" w:cs="Arial"/>
                <w:b/>
                <w:bCs/>
                <w:sz w:val="20"/>
                <w:szCs w:val="20"/>
                <w:lang w:eastAsia="en-US"/>
              </w:rPr>
              <w:t xml:space="preserve">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EE6B70">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xml:space="preserve">If </w:t>
            </w:r>
            <w:proofErr w:type="gramStart"/>
            <w:r w:rsidRPr="004A5843">
              <w:rPr>
                <w:rFonts w:ascii="Arial" w:hAnsi="Arial" w:cs="Arial"/>
                <w:b/>
                <w:bCs/>
              </w:rPr>
              <w:t>not</w:t>
            </w:r>
            <w:proofErr w:type="gramEnd"/>
            <w:r w:rsidRPr="004A5843">
              <w:rPr>
                <w:rFonts w:ascii="Arial" w:hAnsi="Arial" w:cs="Arial"/>
                <w:b/>
                <w:bCs/>
              </w:rPr>
              <w:t xml:space="preserve"> then this will almost certainly lead to delays across county boundaries and health jurisdictions affecting patients and their families / practices adversely  e.g. in assessing, deciding, agreeing cross-County and implementing a Care Plan for elderly hospital discharge from an adjacent County facility, etc.</w:t>
            </w:r>
          </w:p>
          <w:p w14:paraId="040E5068"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EE6B70">
            <w:pPr>
              <w:pStyle w:val="xmsonormal"/>
              <w:numPr>
                <w:ilvl w:val="0"/>
                <w:numId w:val="18"/>
              </w:numPr>
              <w:spacing w:beforeLines="0" w:afterLines="0"/>
              <w:jc w:val="both"/>
              <w:rPr>
                <w:rFonts w:ascii="Arial" w:hAnsi="Arial" w:cs="Arial"/>
                <w:b/>
                <w:bCs/>
              </w:rPr>
            </w:pPr>
            <w:r w:rsidRPr="004A5843">
              <w:rPr>
                <w:rFonts w:ascii="Arial" w:hAnsi="Arial" w:cs="Arial"/>
                <w:b/>
                <w:bCs/>
              </w:rPr>
              <w:t xml:space="preserve">If a formal collaborative healthcare policy between adjacent counties does not formally exist, what are the thoughts of the Gloucestershire ICB members on this, and can or will anything be done to consider adopting and agreeing </w:t>
            </w:r>
            <w:r w:rsidRPr="004A5843">
              <w:rPr>
                <w:rFonts w:ascii="Arial" w:hAnsi="Arial" w:cs="Arial"/>
                <w:b/>
                <w:bCs/>
              </w:rPr>
              <w:lastRenderedPageBreak/>
              <w:t>binding cross-County healthcare collaboration to protect and improve patient welfare around the margins of Gloucestershire?</w:t>
            </w:r>
          </w:p>
          <w:p w14:paraId="29CBFD76" w14:textId="77777777" w:rsidR="00FA6717" w:rsidRPr="004A5843" w:rsidRDefault="00FA6717" w:rsidP="00EE6B70">
            <w:pPr>
              <w:pStyle w:val="xmsonormal"/>
              <w:spacing w:before="2" w:after="2"/>
              <w:jc w:val="both"/>
              <w:rPr>
                <w:rFonts w:ascii="Arial" w:hAnsi="Arial" w:cs="Arial"/>
                <w:b/>
                <w:bCs/>
              </w:rPr>
            </w:pPr>
          </w:p>
        </w:tc>
        <w:tc>
          <w:tcPr>
            <w:tcW w:w="9126" w:type="dxa"/>
          </w:tcPr>
          <w:p w14:paraId="051E7CE0" w14:textId="77B575BC" w:rsidR="00FA6717" w:rsidRPr="004A5843" w:rsidRDefault="00FA6717" w:rsidP="00EE6B70">
            <w:pPr>
              <w:pStyle w:val="ListParagraph"/>
              <w:numPr>
                <w:ilvl w:val="0"/>
                <w:numId w:val="25"/>
              </w:numPr>
              <w:spacing w:line="360" w:lineRule="auto"/>
              <w:jc w:val="both"/>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EE6B70">
            <w:pPr>
              <w:pStyle w:val="ListParagraph"/>
              <w:numPr>
                <w:ilvl w:val="0"/>
                <w:numId w:val="19"/>
              </w:numPr>
              <w:tabs>
                <w:tab w:val="left" w:pos="3165"/>
              </w:tabs>
              <w:jc w:val="both"/>
              <w:rPr>
                <w:rFonts w:ascii="Arial" w:hAnsi="Arial" w:cs="Arial"/>
                <w:sz w:val="20"/>
                <w:szCs w:val="20"/>
              </w:rPr>
            </w:pPr>
            <w:r w:rsidRPr="004A5843">
              <w:rPr>
                <w:rFonts w:ascii="Arial" w:hAnsi="Arial" w:cs="Arial"/>
                <w:sz w:val="20"/>
                <w:szCs w:val="20"/>
              </w:rPr>
              <w:lastRenderedPageBreak/>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EE6B70">
            <w:pPr>
              <w:pStyle w:val="ListParagraph"/>
              <w:spacing w:line="360" w:lineRule="auto"/>
              <w:ind w:left="360"/>
              <w:jc w:val="both"/>
              <w:rPr>
                <w:rFonts w:ascii="Arial" w:hAnsi="Arial" w:cs="Arial"/>
                <w:sz w:val="20"/>
                <w:szCs w:val="20"/>
              </w:rPr>
            </w:pPr>
          </w:p>
          <w:p w14:paraId="6B51CD19" w14:textId="750F1A2E" w:rsidR="00FA6717" w:rsidRPr="004A5843" w:rsidRDefault="00FA6717" w:rsidP="00EE6B70">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While we are not formal members of any Acute Hospital collaboratives we have individual service-based agreements in place for out of county and 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EE6B70">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15 Operational Delivery Networks</w:t>
            </w:r>
          </w:p>
          <w:p w14:paraId="07056C5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lastRenderedPageBreak/>
              <w:t>3 South West Clinical Networks</w:t>
            </w:r>
          </w:p>
          <w:p w14:paraId="7619A768"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EE6B70">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 xml:space="preserve">In recent years, we have undergone a significant transformation programme called ‘Fit For The Future’ (FFTF) to improve the efficiency and effectiveness of a set of our clinical services.  As part of this </w:t>
            </w:r>
            <w:proofErr w:type="gramStart"/>
            <w:r w:rsidRPr="004A5843">
              <w:rPr>
                <w:rFonts w:ascii="Arial" w:hAnsi="Arial" w:cs="Arial"/>
                <w:sz w:val="20"/>
                <w:szCs w:val="20"/>
              </w:rPr>
              <w:t>programme</w:t>
            </w:r>
            <w:proofErr w:type="gramEnd"/>
            <w:r w:rsidRPr="004A5843">
              <w:rPr>
                <w:rFonts w:ascii="Arial" w:hAnsi="Arial" w:cs="Arial"/>
                <w:sz w:val="20"/>
                <w:szCs w:val="20"/>
              </w:rPr>
              <w:t xml:space="preserve"> we considered two main cross-border impacts (i) With neighbouring systems and NHS England Specialised Commissioning, and (ii) Blue Light travel impact with South West Ambulance Service NHS Foundation Trust.  In accordance with national </w:t>
            </w:r>
            <w:proofErr w:type="gramStart"/>
            <w:r w:rsidRPr="004A5843">
              <w:rPr>
                <w:rFonts w:ascii="Arial" w:hAnsi="Arial" w:cs="Arial"/>
                <w:sz w:val="20"/>
                <w:szCs w:val="20"/>
              </w:rPr>
              <w:t>guidance, and</w:t>
            </w:r>
            <w:proofErr w:type="gramEnd"/>
            <w:r w:rsidRPr="004A5843">
              <w:rPr>
                <w:rFonts w:ascii="Arial" w:hAnsi="Arial" w:cs="Arial"/>
                <w:sz w:val="20"/>
                <w:szCs w:val="20"/>
              </w:rPr>
              <w:t xml:space="preserve"> following review of our data and proposals by these organisations, we received letters of support.  More detail is available on request.</w:t>
            </w:r>
          </w:p>
          <w:p w14:paraId="4810223D" w14:textId="77777777" w:rsidR="00FA6717" w:rsidRPr="004A5843" w:rsidRDefault="00FA6717" w:rsidP="00EE6B70">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EE6B70">
            <w:pPr>
              <w:spacing w:line="360" w:lineRule="auto"/>
              <w:jc w:val="both"/>
              <w:rPr>
                <w:rFonts w:ascii="Arial" w:hAnsi="Arial" w:cs="Arial"/>
              </w:rPr>
            </w:pPr>
          </w:p>
          <w:p w14:paraId="5EC1E222" w14:textId="618E64B9" w:rsidR="00A36F88" w:rsidRPr="004A5843" w:rsidRDefault="00A36F88" w:rsidP="00EE6B70">
            <w:pPr>
              <w:spacing w:line="360" w:lineRule="auto"/>
              <w:jc w:val="both"/>
              <w:rPr>
                <w:rFonts w:ascii="Arial" w:hAnsi="Arial" w:cs="Arial"/>
                <w:sz w:val="20"/>
                <w:szCs w:val="20"/>
              </w:rPr>
            </w:pPr>
            <w:r w:rsidRPr="004A5843">
              <w:rPr>
                <w:rFonts w:ascii="Arial" w:hAnsi="Arial" w:cs="Arial"/>
                <w:sz w:val="20"/>
                <w:szCs w:val="20"/>
              </w:rPr>
              <w:t>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Our work across county borders is underpinned by payment, performance and activity reporting information flows.</w:t>
            </w:r>
          </w:p>
          <w:p w14:paraId="4323C637"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lastRenderedPageBreak/>
              <w:t>As required, we also work in close collaboration with neighbouring systems to ensure patients being cared for outside of Gloucestershire (notably following episodes of unscheduled, urgent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EE6B70">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 xml:space="preserve">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w:t>
            </w:r>
            <w:proofErr w:type="spellStart"/>
            <w:r w:rsidRPr="004A5843">
              <w:rPr>
                <w:rFonts w:ascii="Arial" w:hAnsi="Arial" w:cs="Arial"/>
                <w:sz w:val="20"/>
                <w:szCs w:val="20"/>
              </w:rPr>
              <w:t>patients</w:t>
            </w:r>
            <w:proofErr w:type="spellEnd"/>
            <w:r w:rsidRPr="004A5843">
              <w:rPr>
                <w:rFonts w:ascii="Arial" w:hAnsi="Arial" w:cs="Arial"/>
                <w:sz w:val="20"/>
                <w:szCs w:val="20"/>
              </w:rPr>
              <w:t xml:space="preserve"> needs are met not solely based on location.</w:t>
            </w:r>
          </w:p>
        </w:tc>
      </w:tr>
      <w:tr w:rsidR="004105BE" w:rsidRPr="004A5843" w14:paraId="0E9F2328" w14:textId="77777777" w:rsidTr="000967BD">
        <w:tc>
          <w:tcPr>
            <w:tcW w:w="1290" w:type="dxa"/>
          </w:tcPr>
          <w:p w14:paraId="19AD786C" w14:textId="47CA4BA0" w:rsidR="004105BE"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3963" w:type="dxa"/>
          </w:tcPr>
          <w:p w14:paraId="0CA514B7" w14:textId="4224381D" w:rsidR="004105BE" w:rsidRPr="004A5843" w:rsidRDefault="004105BE" w:rsidP="00EE6B70">
            <w:pPr>
              <w:pStyle w:val="xmsonormal"/>
              <w:spacing w:before="2" w:after="2"/>
              <w:jc w:val="both"/>
              <w:rPr>
                <w:rFonts w:ascii="Arial" w:hAnsi="Arial" w:cs="Arial"/>
                <w:b/>
                <w:bCs/>
              </w:rPr>
            </w:pPr>
            <w:r w:rsidRPr="004A5843">
              <w:rPr>
                <w:rFonts w:ascii="Arial" w:hAnsi="Arial" w:cs="Arial"/>
                <w:b/>
                <w:bCs/>
              </w:rPr>
              <w:t>What awareness, education, training and support does the Gloucestershire Integrated Care System have in place in relation to menopause for staff. What measure(s</w:t>
            </w:r>
            <w:proofErr w:type="gramStart"/>
            <w:r w:rsidRPr="004A5843">
              <w:rPr>
                <w:rFonts w:ascii="Arial" w:hAnsi="Arial" w:cs="Arial"/>
                <w:b/>
                <w:bCs/>
              </w:rPr>
              <w:t>)</w:t>
            </w:r>
            <w:proofErr w:type="gramEnd"/>
            <w:r w:rsidRPr="004A5843">
              <w:rPr>
                <w:rFonts w:ascii="Arial" w:hAnsi="Arial" w:cs="Arial"/>
                <w:b/>
                <w:bCs/>
              </w:rPr>
              <w:t xml:space="preserve"> and evidence does the Gloucestershire Integrated Care Board have in place, to have assurance and re assurance that the structures in place (awareness, education, training and support) are positively impactful for the staff across the Integrated Care System.</w:t>
            </w:r>
          </w:p>
          <w:p w14:paraId="34187A96" w14:textId="77777777" w:rsidR="004105BE" w:rsidRPr="004A5843" w:rsidRDefault="004105BE" w:rsidP="00EE6B70">
            <w:pPr>
              <w:jc w:val="both"/>
              <w:rPr>
                <w:rFonts w:ascii="Arial" w:hAnsi="Arial" w:cs="Arial"/>
                <w:b/>
                <w:bCs/>
                <w:sz w:val="20"/>
                <w:szCs w:val="20"/>
              </w:rPr>
            </w:pPr>
          </w:p>
          <w:p w14:paraId="2EF1861A" w14:textId="77777777" w:rsidR="004105BE" w:rsidRPr="004A5843" w:rsidRDefault="004105BE" w:rsidP="00EE6B70">
            <w:pPr>
              <w:jc w:val="both"/>
              <w:rPr>
                <w:rFonts w:ascii="Arial" w:eastAsia="Times New Roman" w:hAnsi="Arial" w:cs="Arial"/>
                <w:b/>
                <w:bCs/>
                <w:sz w:val="20"/>
                <w:szCs w:val="20"/>
              </w:rPr>
            </w:pPr>
          </w:p>
        </w:tc>
        <w:tc>
          <w:tcPr>
            <w:tcW w:w="9126" w:type="dxa"/>
          </w:tcPr>
          <w:p w14:paraId="106CF7EF"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The Occupational Health Service called Working Well which GHC run, provides occupational health support to GHT and the ICB as well as GHC (and to many GP/dental 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E-learning for health have a new education programme that staff have access to on the Menopause promoted by GHFT and GHC etc. </w:t>
            </w:r>
          </w:p>
          <w:p w14:paraId="401E8E08" w14:textId="036D2B64"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lastRenderedPageBreak/>
              <w:t xml:space="preserve">Bitesize menopause webinars which run from 17th October to February 2024 have been promoted across the system. </w:t>
            </w:r>
          </w:p>
          <w:p w14:paraId="56170922" w14:textId="77777777" w:rsidR="008032B2" w:rsidRPr="004A5843" w:rsidRDefault="008032B2" w:rsidP="00EE6B70">
            <w:pPr>
              <w:spacing w:before="2" w:after="2"/>
              <w:jc w:val="both"/>
              <w:rPr>
                <w:rFonts w:ascii="Arial" w:hAnsi="Arial" w:cs="Arial"/>
                <w:sz w:val="20"/>
                <w:szCs w:val="20"/>
              </w:rPr>
            </w:pPr>
          </w:p>
          <w:p w14:paraId="5DC84C17"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EE6B70">
            <w:pPr>
              <w:pStyle w:val="PlainText"/>
              <w:spacing w:before="2" w:after="2"/>
              <w:jc w:val="both"/>
              <w:rPr>
                <w:rFonts w:ascii="Arial" w:hAnsi="Arial" w:cs="Arial"/>
                <w:sz w:val="20"/>
                <w:szCs w:val="20"/>
              </w:rPr>
            </w:pPr>
          </w:p>
        </w:tc>
      </w:tr>
      <w:tr w:rsidR="00205549" w:rsidRPr="004A5843" w14:paraId="436DC06D" w14:textId="77777777" w:rsidTr="000967BD">
        <w:tc>
          <w:tcPr>
            <w:tcW w:w="1290" w:type="dxa"/>
          </w:tcPr>
          <w:p w14:paraId="69D2F3B8" w14:textId="4812F616"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6A1CFD91" w14:textId="382F0497"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EE6B70">
            <w:pPr>
              <w:jc w:val="both"/>
              <w:rPr>
                <w:rFonts w:ascii="Arial" w:eastAsia="Calibri" w:hAnsi="Arial" w:cs="Arial"/>
                <w:b/>
                <w:bCs/>
                <w:sz w:val="20"/>
                <w:szCs w:val="20"/>
                <w:lang w:eastAsia="en-GB"/>
              </w:rPr>
            </w:pPr>
          </w:p>
        </w:tc>
        <w:tc>
          <w:tcPr>
            <w:tcW w:w="9126" w:type="dxa"/>
          </w:tcPr>
          <w:p w14:paraId="29D26145" w14:textId="4EF6E898" w:rsidR="00205549" w:rsidRPr="004A5843" w:rsidRDefault="00205549" w:rsidP="00EE6B70">
            <w:pPr>
              <w:pStyle w:val="PlainText"/>
              <w:spacing w:before="2" w:after="2"/>
              <w:jc w:val="both"/>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w:t>
            </w:r>
            <w:proofErr w:type="spellStart"/>
            <w:r w:rsidRPr="004A5843">
              <w:rPr>
                <w:rFonts w:ascii="Arial" w:hAnsi="Arial" w:cs="Arial"/>
                <w:sz w:val="20"/>
                <w:szCs w:val="20"/>
              </w:rPr>
              <w:t>analyse</w:t>
            </w:r>
            <w:proofErr w:type="spellEnd"/>
            <w:r w:rsidRPr="004A5843">
              <w:rPr>
                <w:rFonts w:ascii="Arial" w:hAnsi="Arial" w:cs="Arial"/>
                <w:sz w:val="20"/>
                <w:szCs w:val="20"/>
              </w:rPr>
              <w:t xml:space="preserv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EE6B70">
            <w:pPr>
              <w:pStyle w:val="PlainText"/>
              <w:spacing w:before="2" w:after="2"/>
              <w:jc w:val="both"/>
              <w:rPr>
                <w:rFonts w:ascii="Arial" w:hAnsi="Arial" w:cs="Arial"/>
                <w:sz w:val="20"/>
                <w:szCs w:val="20"/>
              </w:rPr>
            </w:pPr>
          </w:p>
          <w:p w14:paraId="6AD4CB76"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codesign of inclusive, creative, shared community-based participatory research, which will enable </w:t>
            </w:r>
          </w:p>
          <w:p w14:paraId="2018B986" w14:textId="46A34915" w:rsidR="00205549" w:rsidRPr="004A5843" w:rsidRDefault="00973946"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xml:space="preserve">: The ICB, working through the Insights Manager (ED&amp;I) Natalia Bartolome Diez has worked over the past year to establish trusting links with the </w:t>
            </w:r>
            <w:proofErr w:type="spellStart"/>
            <w:r w:rsidRPr="004A5843">
              <w:rPr>
                <w:rFonts w:ascii="Arial" w:eastAsia="Times New Roman" w:hAnsi="Arial" w:cs="Arial"/>
                <w:sz w:val="20"/>
                <w:szCs w:val="20"/>
              </w:rPr>
              <w:t>traveller</w:t>
            </w:r>
            <w:proofErr w:type="spellEnd"/>
            <w:r w:rsidRPr="004A5843">
              <w:rPr>
                <w:rFonts w:ascii="Arial" w:eastAsia="Times New Roman" w:hAnsi="Arial" w:cs="Arial"/>
                <w:sz w:val="20"/>
                <w:szCs w:val="20"/>
              </w:rPr>
              <w:t xml:space="preserve"> community in the county. This has resulted in monthly visits to The Willows by the Info Bus (with relevant clinical teams) </w:t>
            </w:r>
            <w:proofErr w:type="gramStart"/>
            <w:r w:rsidRPr="004A5843">
              <w:rPr>
                <w:rFonts w:ascii="Arial" w:eastAsia="Times New Roman" w:hAnsi="Arial" w:cs="Arial"/>
                <w:sz w:val="20"/>
                <w:szCs w:val="20"/>
              </w:rPr>
              <w:t>to discuss</w:t>
            </w:r>
            <w:proofErr w:type="gramEnd"/>
            <w:r w:rsidRPr="004A5843">
              <w:rPr>
                <w:rFonts w:ascii="Arial" w:eastAsia="Times New Roman" w:hAnsi="Arial" w:cs="Arial"/>
                <w:sz w:val="20"/>
                <w:szCs w:val="20"/>
              </w:rPr>
              <w:t xml:space="preserve"> and </w:t>
            </w:r>
            <w:proofErr w:type="gramStart"/>
            <w:r w:rsidRPr="004A5843">
              <w:rPr>
                <w:rFonts w:ascii="Arial" w:eastAsia="Times New Roman" w:hAnsi="Arial" w:cs="Arial"/>
                <w:sz w:val="20"/>
                <w:szCs w:val="20"/>
              </w:rPr>
              <w:t>raise</w:t>
            </w:r>
            <w:proofErr w:type="gramEnd"/>
            <w:r w:rsidRPr="004A5843">
              <w:rPr>
                <w:rFonts w:ascii="Arial" w:eastAsia="Times New Roman" w:hAnsi="Arial" w:cs="Arial"/>
                <w:sz w:val="20"/>
                <w:szCs w:val="20"/>
              </w:rPr>
              <w:t xml:space="preserve"> awareness of health and wellbeing issues that matter to the community. We have good routine engagement with colleagues across health and social care (including GHC NHSFT). We can of course ask if the community would like to have a focus on emotional wellbeing/mental health.</w:t>
            </w:r>
          </w:p>
          <w:p w14:paraId="53BFDE9E" w14:textId="77777777" w:rsidR="00205549" w:rsidRPr="004A5843" w:rsidRDefault="00205549" w:rsidP="00EE6B70">
            <w:pPr>
              <w:pStyle w:val="ListParagraph"/>
              <w:numPr>
                <w:ilvl w:val="0"/>
                <w:numId w:val="12"/>
              </w:numPr>
              <w:jc w:val="both"/>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 xml:space="preserve">There is ongoing work to improve the data quality in this area, including how to best include additional characteristics that have previously not been captured, including patients who wish to self-identify. There is work to do to build trust in </w:t>
            </w:r>
            <w:r w:rsidRPr="004A5843">
              <w:rPr>
                <w:rFonts w:ascii="Arial" w:eastAsia="Times New Roman" w:hAnsi="Arial" w:cs="Arial"/>
                <w:sz w:val="20"/>
                <w:szCs w:val="20"/>
              </w:rPr>
              <w:lastRenderedPageBreak/>
              <w:t>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EE6B70">
            <w:pPr>
              <w:jc w:val="both"/>
              <w:rPr>
                <w:rFonts w:ascii="Arial" w:eastAsia="Calibri" w:hAnsi="Arial" w:cs="Arial"/>
                <w:sz w:val="20"/>
                <w:szCs w:val="20"/>
                <w:lang w:eastAsia="en-GB"/>
              </w:rPr>
            </w:pPr>
          </w:p>
        </w:tc>
      </w:tr>
      <w:tr w:rsidR="00205549" w:rsidRPr="004A5843" w14:paraId="5AE02F1B" w14:textId="77777777" w:rsidTr="000967BD">
        <w:tc>
          <w:tcPr>
            <w:tcW w:w="1290" w:type="dxa"/>
          </w:tcPr>
          <w:p w14:paraId="5BC3D982" w14:textId="245EED83"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541055A4" w14:textId="028990F9"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In line with the Nolan Principles, and working in the spirit of the Nolan Principles, what governance arrangements are in place at the Gloucestershire Integrated Locality Partnerships, </w:t>
            </w:r>
            <w:proofErr w:type="gramStart"/>
            <w:r w:rsidRPr="004A5843">
              <w:rPr>
                <w:rFonts w:ascii="Arial" w:eastAsia="Times New Roman" w:hAnsi="Arial" w:cs="Arial"/>
                <w:b/>
                <w:bCs/>
                <w:sz w:val="20"/>
                <w:szCs w:val="20"/>
              </w:rPr>
              <w:t>and,</w:t>
            </w:r>
            <w:proofErr w:type="gramEnd"/>
            <w:r w:rsidRPr="004A5843">
              <w:rPr>
                <w:rFonts w:ascii="Arial" w:eastAsia="Times New Roman" w:hAnsi="Arial" w:cs="Arial"/>
                <w:b/>
                <w:bCs/>
                <w:sz w:val="20"/>
                <w:szCs w:val="20"/>
              </w:rPr>
              <w:t xml:space="preserve"> Gloucestershire Primary Care Networks to capture, record and act on any declaration(s) of interest(s) and any conflict(s)?</w:t>
            </w:r>
          </w:p>
          <w:p w14:paraId="037C4172" w14:textId="77777777" w:rsidR="00205549" w:rsidRPr="004A5843" w:rsidRDefault="00205549" w:rsidP="00EE6B70">
            <w:pPr>
              <w:jc w:val="both"/>
              <w:rPr>
                <w:rFonts w:ascii="Arial" w:eastAsia="Times New Roman" w:hAnsi="Arial" w:cs="Arial"/>
                <w:b/>
                <w:bCs/>
                <w:sz w:val="20"/>
                <w:szCs w:val="20"/>
              </w:rPr>
            </w:pPr>
          </w:p>
        </w:tc>
        <w:tc>
          <w:tcPr>
            <w:tcW w:w="9126" w:type="dxa"/>
          </w:tcPr>
          <w:p w14:paraId="00831786"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EE6B70">
            <w:pPr>
              <w:jc w:val="both"/>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EE6B70">
            <w:pPr>
              <w:jc w:val="both"/>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EE6B70">
            <w:pPr>
              <w:jc w:val="both"/>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EE6B70">
            <w:pPr>
              <w:jc w:val="both"/>
              <w:rPr>
                <w:rFonts w:ascii="Arial" w:hAnsi="Arial" w:cs="Arial"/>
                <w:sz w:val="20"/>
                <w:szCs w:val="20"/>
              </w:rPr>
            </w:pPr>
          </w:p>
          <w:p w14:paraId="2162876A"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EE6B70">
            <w:pPr>
              <w:jc w:val="both"/>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EE6B70">
            <w:pPr>
              <w:jc w:val="both"/>
              <w:rPr>
                <w:rFonts w:ascii="Arial" w:hAnsi="Arial" w:cs="Arial"/>
                <w:sz w:val="20"/>
                <w:szCs w:val="20"/>
              </w:rPr>
            </w:pPr>
          </w:p>
          <w:p w14:paraId="5BF1AD58" w14:textId="0B9FC06F" w:rsidR="00205549" w:rsidRPr="004A5843" w:rsidRDefault="00205549" w:rsidP="00EE6B70">
            <w:pPr>
              <w:jc w:val="both"/>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EE6B70">
            <w:pPr>
              <w:pStyle w:val="NormalWeb"/>
              <w:spacing w:before="0" w:beforeAutospacing="0" w:after="0" w:afterAutospacing="0"/>
              <w:contextualSpacing/>
              <w:jc w:val="both"/>
              <w:rPr>
                <w:rFonts w:ascii="Arial" w:hAnsi="Arial" w:cs="Arial"/>
                <w:sz w:val="20"/>
                <w:szCs w:val="20"/>
              </w:rPr>
            </w:pPr>
          </w:p>
          <w:p w14:paraId="05CC3EB2" w14:textId="44EA1FED"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 xml:space="preserve">43. Once agreed by </w:t>
            </w:r>
            <w:proofErr w:type="gramStart"/>
            <w:r w:rsidRPr="004A5843">
              <w:rPr>
                <w:rFonts w:ascii="Arial" w:hAnsi="Arial" w:cs="Arial"/>
                <w:sz w:val="20"/>
                <w:szCs w:val="20"/>
              </w:rPr>
              <w:t>the Core</w:t>
            </w:r>
            <w:proofErr w:type="gramEnd"/>
            <w:r w:rsidRPr="004A5843">
              <w:rPr>
                <w:rFonts w:ascii="Arial" w:hAnsi="Arial" w:cs="Arial"/>
                <w:sz w:val="20"/>
                <w:szCs w:val="20"/>
              </w:rPr>
              <w:t xml:space="preserve"> Network Practices, the arrangements will apply to all Members.</w:t>
            </w:r>
          </w:p>
          <w:p w14:paraId="38EA73FA" w14:textId="77777777" w:rsidR="00205549" w:rsidRPr="004A5843" w:rsidRDefault="00205549" w:rsidP="00EE6B70">
            <w:pPr>
              <w:pStyle w:val="PlainText"/>
              <w:spacing w:before="2" w:after="2"/>
              <w:jc w:val="both"/>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8"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EE6B70">
            <w:pPr>
              <w:pStyle w:val="PlainText"/>
              <w:spacing w:before="2" w:after="2"/>
              <w:jc w:val="both"/>
              <w:rPr>
                <w:rFonts w:ascii="Arial" w:hAnsi="Arial" w:cs="Arial"/>
                <w:sz w:val="20"/>
                <w:szCs w:val="20"/>
              </w:rPr>
            </w:pPr>
          </w:p>
        </w:tc>
      </w:tr>
      <w:tr w:rsidR="00087161" w:rsidRPr="00973946" w14:paraId="536C2A40" w14:textId="77777777" w:rsidTr="000967BD">
        <w:tc>
          <w:tcPr>
            <w:tcW w:w="1290" w:type="dxa"/>
          </w:tcPr>
          <w:p w14:paraId="44478557" w14:textId="2EA06E6B" w:rsidR="00087161" w:rsidRPr="00973946" w:rsidRDefault="00973946" w:rsidP="00EE6B70">
            <w:pPr>
              <w:jc w:val="both"/>
              <w:rPr>
                <w:rFonts w:ascii="Arial" w:hAnsi="Arial" w:cs="Arial"/>
                <w:b/>
                <w:bCs/>
                <w:sz w:val="20"/>
                <w:szCs w:val="20"/>
              </w:rPr>
            </w:pPr>
            <w:r>
              <w:rPr>
                <w:rFonts w:ascii="Arial" w:hAnsi="Arial" w:cs="Arial"/>
                <w:b/>
                <w:bCs/>
                <w:sz w:val="20"/>
                <w:szCs w:val="20"/>
              </w:rPr>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75E1D69" w14:textId="728B4B2A"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Gloucestershire Integrated Care Board have, beyond the Executive board members that publicly 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lastRenderedPageBreak/>
              <w:t xml:space="preserve">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w:t>
            </w:r>
            <w:proofErr w:type="gramStart"/>
            <w:r w:rsidRPr="00973946">
              <w:rPr>
                <w:rFonts w:ascii="Arial" w:eastAsia="Calibri" w:hAnsi="Arial" w:cs="Arial"/>
                <w:b/>
                <w:bCs/>
                <w:sz w:val="20"/>
                <w:szCs w:val="20"/>
                <w:shd w:val="clear" w:color="auto" w:fill="FFFFFF"/>
                <w:lang w:eastAsia="en-GB"/>
              </w:rPr>
              <w:t>in regards to</w:t>
            </w:r>
            <w:proofErr w:type="gramEnd"/>
            <w:r w:rsidRPr="00973946">
              <w:rPr>
                <w:rFonts w:ascii="Arial" w:eastAsia="Calibri" w:hAnsi="Arial" w:cs="Arial"/>
                <w:b/>
                <w:bCs/>
                <w:sz w:val="20"/>
                <w:szCs w:val="20"/>
                <w:shd w:val="clear" w:color="auto" w:fill="FFFFFF"/>
                <w:lang w:eastAsia="en-GB"/>
              </w:rPr>
              <w:t xml:space="preserve"> transparency and governance purposes?</w:t>
            </w:r>
          </w:p>
          <w:p w14:paraId="06D32576" w14:textId="77777777" w:rsidR="00087161" w:rsidRPr="00973946" w:rsidRDefault="00087161" w:rsidP="00EE6B70">
            <w:pPr>
              <w:jc w:val="both"/>
              <w:rPr>
                <w:rFonts w:ascii="Arial" w:eastAsia="Times New Roman" w:hAnsi="Arial" w:cs="Arial"/>
                <w:b/>
                <w:bCs/>
                <w:sz w:val="20"/>
                <w:szCs w:val="20"/>
                <w:lang w:eastAsia="en-GB"/>
              </w:rPr>
            </w:pPr>
          </w:p>
        </w:tc>
        <w:tc>
          <w:tcPr>
            <w:tcW w:w="9126" w:type="dxa"/>
          </w:tcPr>
          <w:p w14:paraId="6488925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Constitution reference s.6.2.1 </w:t>
            </w:r>
            <w:hyperlink r:id="rId19"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w:t>
            </w:r>
            <w:proofErr w:type="gramStart"/>
            <w:r w:rsidRPr="00973946">
              <w:rPr>
                <w:rFonts w:ascii="Arial" w:eastAsia="Calibri" w:hAnsi="Arial" w:cs="Arial"/>
                <w:sz w:val="20"/>
                <w:szCs w:val="20"/>
                <w:lang w:eastAsia="en-GB"/>
              </w:rPr>
              <w:t>interests</w:t>
            </w:r>
            <w:proofErr w:type="gramEnd"/>
            <w:r w:rsidRPr="00973946">
              <w:rPr>
                <w:rFonts w:ascii="Arial" w:eastAsia="Calibri" w:hAnsi="Arial" w:cs="Arial"/>
                <w:sz w:val="20"/>
                <w:szCs w:val="20"/>
                <w:lang w:eastAsia="en-GB"/>
              </w:rPr>
              <w:t xml:space="preserve"> policy and procedure </w:t>
            </w:r>
            <w:hyperlink r:id="rId20"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21"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 xml:space="preserve">Annual Report 2022-23 Corporate Governance Report from page 59 onwards  </w:t>
            </w:r>
            <w:hyperlink r:id="rId22"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EE6B70">
            <w:pPr>
              <w:ind w:left="720"/>
              <w:jc w:val="both"/>
              <w:rPr>
                <w:rFonts w:ascii="Arial" w:eastAsia="Calibri" w:hAnsi="Arial" w:cs="Arial"/>
                <w:sz w:val="20"/>
                <w:szCs w:val="20"/>
                <w:lang w:eastAsia="en-GB"/>
              </w:rPr>
            </w:pPr>
          </w:p>
          <w:p w14:paraId="7A0AF966"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EE6B70">
            <w:pPr>
              <w:jc w:val="both"/>
              <w:rPr>
                <w:rFonts w:ascii="Arial" w:eastAsia="Calibri" w:hAnsi="Arial" w:cs="Arial"/>
                <w:sz w:val="20"/>
                <w:szCs w:val="20"/>
                <w:lang w:eastAsia="en-GB"/>
              </w:rPr>
            </w:pPr>
          </w:p>
          <w:p w14:paraId="40CCFA2E" w14:textId="3D20A144"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EE6B70">
            <w:pPr>
              <w:jc w:val="both"/>
              <w:rPr>
                <w:rFonts w:ascii="Arial" w:eastAsia="Calibri" w:hAnsi="Arial" w:cs="Arial"/>
                <w:sz w:val="20"/>
                <w:szCs w:val="20"/>
                <w:lang w:eastAsia="en-GB"/>
              </w:rPr>
            </w:pPr>
          </w:p>
          <w:p w14:paraId="19B9B1C5" w14:textId="349F4178"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EE6B70">
            <w:pPr>
              <w:jc w:val="both"/>
              <w:rPr>
                <w:rFonts w:ascii="Arial" w:eastAsia="Calibri" w:hAnsi="Arial" w:cs="Arial"/>
                <w:sz w:val="20"/>
                <w:szCs w:val="20"/>
                <w:lang w:eastAsia="en-GB"/>
              </w:rPr>
            </w:pPr>
          </w:p>
          <w:p w14:paraId="194B2F0A"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EE6B70">
            <w:pPr>
              <w:jc w:val="both"/>
              <w:rPr>
                <w:rFonts w:ascii="Arial" w:eastAsia="Calibri" w:hAnsi="Arial" w:cs="Arial"/>
                <w:sz w:val="20"/>
                <w:szCs w:val="20"/>
                <w:lang w:eastAsia="en-GB"/>
              </w:rPr>
            </w:pPr>
          </w:p>
          <w:p w14:paraId="7A9D454C"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EE6B70">
            <w:pPr>
              <w:jc w:val="both"/>
              <w:rPr>
                <w:rFonts w:ascii="Arial" w:eastAsia="Calibri" w:hAnsi="Arial" w:cs="Arial"/>
                <w:sz w:val="20"/>
                <w:szCs w:val="20"/>
                <w:lang w:eastAsia="en-GB"/>
              </w:rPr>
            </w:pPr>
          </w:p>
          <w:p w14:paraId="6BADBDC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Registers of interests relating to those in managerial positions AFC bands 8A and above are published on the ICB website</w:t>
            </w:r>
          </w:p>
          <w:p w14:paraId="0355B431"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EE6B70">
            <w:pPr>
              <w:jc w:val="both"/>
              <w:rPr>
                <w:rFonts w:ascii="Arial" w:eastAsia="Calibri" w:hAnsi="Arial" w:cs="Arial"/>
                <w:sz w:val="20"/>
                <w:szCs w:val="20"/>
                <w:lang w:eastAsia="en-GB"/>
              </w:rPr>
            </w:pPr>
          </w:p>
          <w:p w14:paraId="1907E14C" w14:textId="77777777" w:rsidR="00087161" w:rsidRPr="00973946" w:rsidRDefault="00087161" w:rsidP="00EE6B70">
            <w:pPr>
              <w:jc w:val="both"/>
              <w:rPr>
                <w:rFonts w:ascii="Arial" w:eastAsia="Calibri" w:hAnsi="Arial" w:cs="Arial"/>
                <w:sz w:val="20"/>
                <w:szCs w:val="20"/>
                <w:lang w:eastAsia="en-GB"/>
              </w:rPr>
            </w:pPr>
            <w:hyperlink r:id="rId23" w:history="1">
              <w:r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EE6B70">
            <w:pPr>
              <w:jc w:val="both"/>
              <w:rPr>
                <w:rFonts w:ascii="Arial" w:eastAsia="Calibri" w:hAnsi="Arial" w:cs="Arial"/>
                <w:sz w:val="20"/>
                <w:szCs w:val="20"/>
                <w:lang w:eastAsia="en-GB"/>
              </w:rPr>
            </w:pPr>
          </w:p>
          <w:p w14:paraId="610DB90E"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At each meeting all members and attendees are asked to declare any interests they have in any agenda items. On declaring those interests the chair decides if the staff member, partner or stakeholder can participate in the meeting or asked to leave based on the extent and type of interest declared.</w:t>
            </w:r>
          </w:p>
          <w:p w14:paraId="6F930ADF" w14:textId="77777777" w:rsidR="00205549" w:rsidRPr="00973946" w:rsidRDefault="00205549" w:rsidP="00EE6B70">
            <w:pPr>
              <w:jc w:val="both"/>
              <w:rPr>
                <w:rFonts w:ascii="Arial" w:eastAsia="Calibri" w:hAnsi="Arial" w:cs="Arial"/>
                <w:sz w:val="20"/>
                <w:szCs w:val="20"/>
                <w:lang w:eastAsia="en-GB"/>
              </w:rPr>
            </w:pPr>
          </w:p>
          <w:p w14:paraId="11D1FE0B"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EE6B70">
            <w:pPr>
              <w:jc w:val="both"/>
              <w:rPr>
                <w:rFonts w:ascii="Arial" w:eastAsia="Calibri" w:hAnsi="Arial" w:cs="Arial"/>
                <w:sz w:val="20"/>
                <w:szCs w:val="20"/>
                <w:lang w:eastAsia="en-GB"/>
              </w:rPr>
            </w:pPr>
          </w:p>
          <w:p w14:paraId="432C20F2" w14:textId="77777777" w:rsidR="00FA4934" w:rsidRPr="00973946" w:rsidRDefault="00FA4934" w:rsidP="00EE6B70">
            <w:pPr>
              <w:jc w:val="both"/>
              <w:rPr>
                <w:rFonts w:ascii="Arial" w:eastAsia="Calibri" w:hAnsi="Arial" w:cs="Arial"/>
                <w:sz w:val="20"/>
                <w:szCs w:val="20"/>
                <w:lang w:eastAsia="en-GB"/>
              </w:rPr>
            </w:pPr>
          </w:p>
          <w:p w14:paraId="0560EFB4" w14:textId="043D6A85"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Specialist training is also provided to anyone who is involved in a procurement on conflicts of interest in addition to the annual training all staff complete.</w:t>
            </w:r>
          </w:p>
          <w:p w14:paraId="40EE03FE" w14:textId="77777777" w:rsidR="004105BE" w:rsidRPr="00973946" w:rsidRDefault="004105BE" w:rsidP="00EE6B70">
            <w:pPr>
              <w:jc w:val="both"/>
              <w:rPr>
                <w:rFonts w:ascii="Arial" w:eastAsia="Calibri" w:hAnsi="Arial" w:cs="Arial"/>
                <w:sz w:val="20"/>
                <w:szCs w:val="20"/>
                <w:lang w:eastAsia="en-GB"/>
              </w:rPr>
            </w:pPr>
          </w:p>
          <w:p w14:paraId="759485FE" w14:textId="36C50F70"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EE6B70">
            <w:pPr>
              <w:jc w:val="both"/>
              <w:rPr>
                <w:rFonts w:ascii="Arial" w:eastAsia="Calibri" w:hAnsi="Arial" w:cs="Arial"/>
                <w:sz w:val="20"/>
                <w:szCs w:val="20"/>
                <w:lang w:eastAsia="en-GB"/>
              </w:rPr>
            </w:pPr>
          </w:p>
          <w:p w14:paraId="41107724" w14:textId="77777777" w:rsidR="00087161" w:rsidRPr="00973946" w:rsidRDefault="00087161" w:rsidP="00EE6B70">
            <w:pPr>
              <w:jc w:val="both"/>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4"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EE6B70">
            <w:pPr>
              <w:jc w:val="both"/>
              <w:rPr>
                <w:rFonts w:ascii="Arial" w:eastAsia="Times New Roman" w:hAnsi="Arial" w:cs="Arial"/>
                <w:color w:val="000000"/>
                <w:sz w:val="20"/>
                <w:szCs w:val="20"/>
                <w:lang w:eastAsia="en-GB"/>
              </w:rPr>
            </w:pPr>
          </w:p>
        </w:tc>
      </w:tr>
      <w:tr w:rsidR="00F43A9B" w:rsidRPr="00973946" w14:paraId="2FC25C2E" w14:textId="77777777" w:rsidTr="000967BD">
        <w:tc>
          <w:tcPr>
            <w:tcW w:w="1290" w:type="dxa"/>
          </w:tcPr>
          <w:p w14:paraId="597C839C" w14:textId="0D691612"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2E81AE7" w14:textId="64CF78A1" w:rsidR="00F43A9B" w:rsidRPr="00973946" w:rsidRDefault="00F43A9B" w:rsidP="00EE6B70">
            <w:pPr>
              <w:jc w:val="both"/>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EE6B70">
            <w:pPr>
              <w:jc w:val="both"/>
              <w:rPr>
                <w:rFonts w:ascii="Arial" w:eastAsia="Calibri" w:hAnsi="Arial" w:cs="Arial"/>
                <w:b/>
                <w:bCs/>
                <w:sz w:val="20"/>
                <w:szCs w:val="20"/>
              </w:rPr>
            </w:pPr>
          </w:p>
          <w:p w14:paraId="714C9FF7" w14:textId="7777777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EE6B70">
            <w:pPr>
              <w:jc w:val="both"/>
              <w:rPr>
                <w:rFonts w:ascii="Arial" w:eastAsia="Calibri" w:hAnsi="Arial" w:cs="Arial"/>
                <w:b/>
                <w:bCs/>
                <w:sz w:val="20"/>
                <w:szCs w:val="20"/>
              </w:rPr>
            </w:pPr>
          </w:p>
          <w:p w14:paraId="36517CF4" w14:textId="06539853" w:rsidR="004105BE"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aware that in some cases “exceptional funding” can be granted to go to a clinic which is not listed in the policy with the NHS funding from the Gloucester ICB. We have spent the last few weeks trying to identify the process of </w:t>
            </w:r>
            <w:r w:rsidRPr="00973946">
              <w:rPr>
                <w:rFonts w:ascii="Arial" w:eastAsia="Times New Roman" w:hAnsi="Arial" w:cs="Arial"/>
                <w:b/>
                <w:bCs/>
                <w:sz w:val="20"/>
                <w:szCs w:val="20"/>
              </w:rPr>
              <w:lastRenderedPageBreak/>
              <w:t>making a request, timeframe and eligibility criteria</w:t>
            </w:r>
          </w:p>
          <w:p w14:paraId="147C43D2" w14:textId="77777777" w:rsidR="004105BE" w:rsidRPr="00973946" w:rsidRDefault="004105BE" w:rsidP="00EE6B70">
            <w:pPr>
              <w:pStyle w:val="ListParagraph"/>
              <w:jc w:val="both"/>
              <w:rPr>
                <w:rFonts w:ascii="Arial" w:eastAsia="Times New Roman" w:hAnsi="Arial" w:cs="Arial"/>
                <w:b/>
                <w:bCs/>
                <w:sz w:val="20"/>
                <w:szCs w:val="20"/>
              </w:rPr>
            </w:pPr>
          </w:p>
          <w:p w14:paraId="0CB07ABC" w14:textId="500767D7" w:rsidR="00F43A9B" w:rsidRPr="00973946" w:rsidRDefault="00F43A9B" w:rsidP="00EE6B70">
            <w:pPr>
              <w:ind w:left="360"/>
              <w:jc w:val="both"/>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EE6B70">
            <w:pPr>
              <w:jc w:val="both"/>
              <w:rPr>
                <w:rFonts w:ascii="Arial" w:eastAsia="Calibri" w:hAnsi="Arial" w:cs="Arial"/>
                <w:b/>
                <w:bCs/>
                <w:sz w:val="20"/>
                <w:szCs w:val="20"/>
              </w:rPr>
            </w:pPr>
          </w:p>
          <w:p w14:paraId="51D61E0E" w14:textId="4BC6ACC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EE6B70">
            <w:pPr>
              <w:jc w:val="both"/>
              <w:rPr>
                <w:rFonts w:ascii="Arial" w:eastAsia="Times New Roman" w:hAnsi="Arial" w:cs="Arial"/>
                <w:b/>
                <w:bCs/>
                <w:sz w:val="20"/>
                <w:szCs w:val="20"/>
                <w:lang w:eastAsia="en-GB"/>
              </w:rPr>
            </w:pPr>
          </w:p>
        </w:tc>
        <w:tc>
          <w:tcPr>
            <w:tcW w:w="9126" w:type="dxa"/>
          </w:tcPr>
          <w:p w14:paraId="39683EA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EE6B70">
            <w:pPr>
              <w:jc w:val="both"/>
              <w:rPr>
                <w:rFonts w:ascii="Arial" w:hAnsi="Arial" w:cs="Arial"/>
                <w:sz w:val="20"/>
                <w:szCs w:val="20"/>
              </w:rPr>
            </w:pPr>
          </w:p>
          <w:p w14:paraId="01FB27B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EE6B70">
            <w:pPr>
              <w:jc w:val="both"/>
              <w:rPr>
                <w:rFonts w:ascii="Arial" w:hAnsi="Arial" w:cs="Arial"/>
                <w:sz w:val="20"/>
                <w:szCs w:val="20"/>
              </w:rPr>
            </w:pPr>
          </w:p>
          <w:p w14:paraId="7A7B4D40" w14:textId="77777777" w:rsidR="00205549" w:rsidRPr="00973946" w:rsidRDefault="00F43A9B" w:rsidP="00EE6B70">
            <w:pPr>
              <w:jc w:val="both"/>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EE6B70">
            <w:pPr>
              <w:jc w:val="both"/>
              <w:rPr>
                <w:rFonts w:ascii="Arial" w:hAnsi="Arial" w:cs="Arial"/>
                <w:sz w:val="20"/>
                <w:szCs w:val="20"/>
              </w:rPr>
            </w:pPr>
          </w:p>
          <w:p w14:paraId="76EACE6A" w14:textId="77777777" w:rsidR="00FA4934" w:rsidRPr="00973946" w:rsidRDefault="00F43A9B" w:rsidP="00EE6B70">
            <w:pPr>
              <w:jc w:val="both"/>
              <w:rPr>
                <w:rFonts w:ascii="Arial" w:hAnsi="Arial" w:cs="Arial"/>
                <w:sz w:val="20"/>
                <w:szCs w:val="20"/>
              </w:rPr>
            </w:pPr>
            <w:r w:rsidRPr="00973946">
              <w:rPr>
                <w:rFonts w:ascii="Arial" w:hAnsi="Arial" w:cs="Arial"/>
                <w:sz w:val="20"/>
                <w:szCs w:val="20"/>
              </w:rPr>
              <w:t xml:space="preserve">pathways, outcomes and price.  Four providers submitted bids and all four were awarded a contract by the ICB.  When a couple have been identified as needing </w:t>
            </w:r>
          </w:p>
          <w:p w14:paraId="0C26C4FC" w14:textId="77777777" w:rsidR="00FA4934" w:rsidRPr="00973946" w:rsidRDefault="00FA4934" w:rsidP="00EE6B70">
            <w:pPr>
              <w:jc w:val="both"/>
              <w:rPr>
                <w:rFonts w:ascii="Arial" w:hAnsi="Arial" w:cs="Arial"/>
                <w:sz w:val="20"/>
                <w:szCs w:val="20"/>
              </w:rPr>
            </w:pPr>
          </w:p>
          <w:p w14:paraId="4F6F6DE2" w14:textId="1753FD3D" w:rsidR="004105BE" w:rsidRPr="00973946" w:rsidRDefault="00F43A9B" w:rsidP="00EE6B70">
            <w:pPr>
              <w:jc w:val="both"/>
              <w:rPr>
                <w:rFonts w:ascii="Arial" w:hAnsi="Arial" w:cs="Arial"/>
                <w:sz w:val="20"/>
                <w:szCs w:val="20"/>
              </w:rPr>
            </w:pPr>
            <w:r w:rsidRPr="00973946">
              <w:rPr>
                <w:rFonts w:ascii="Arial" w:hAnsi="Arial" w:cs="Arial"/>
                <w:sz w:val="20"/>
                <w:szCs w:val="20"/>
              </w:rPr>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EE6B70">
            <w:pPr>
              <w:jc w:val="both"/>
              <w:rPr>
                <w:rFonts w:ascii="Arial" w:hAnsi="Arial" w:cs="Arial"/>
                <w:sz w:val="20"/>
                <w:szCs w:val="20"/>
              </w:rPr>
            </w:pPr>
          </w:p>
          <w:p w14:paraId="210DF215" w14:textId="00D76613" w:rsidR="00F43A9B" w:rsidRPr="00973946" w:rsidRDefault="00F43A9B" w:rsidP="00EE6B70">
            <w:pPr>
              <w:jc w:val="both"/>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EE6B70">
            <w:pPr>
              <w:jc w:val="both"/>
              <w:rPr>
                <w:rFonts w:ascii="Arial" w:hAnsi="Arial" w:cs="Arial"/>
                <w:sz w:val="20"/>
                <w:szCs w:val="20"/>
              </w:rPr>
            </w:pPr>
          </w:p>
          <w:p w14:paraId="1C1AE124" w14:textId="1A7D2071"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EE6B70">
            <w:pPr>
              <w:jc w:val="both"/>
              <w:rPr>
                <w:rFonts w:ascii="Arial" w:hAnsi="Arial" w:cs="Arial"/>
                <w:sz w:val="20"/>
                <w:szCs w:val="20"/>
              </w:rPr>
            </w:pPr>
          </w:p>
          <w:p w14:paraId="6A7383A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EE6B70">
            <w:pPr>
              <w:jc w:val="both"/>
              <w:rPr>
                <w:rFonts w:ascii="Arial" w:hAnsi="Arial" w:cs="Arial"/>
                <w:sz w:val="20"/>
                <w:szCs w:val="20"/>
              </w:rPr>
            </w:pPr>
          </w:p>
          <w:p w14:paraId="09642ADD" w14:textId="138067D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Gloucestershire ICB is sensitive to the individual needs and wishes of patients and we aim is to ensure the best possible health outcomes balanced against value for money.  I am not sure who at the ICB you have already spoken </w:t>
            </w:r>
            <w:proofErr w:type="gramStart"/>
            <w:r w:rsidRPr="00973946">
              <w:rPr>
                <w:rFonts w:ascii="Arial" w:hAnsi="Arial" w:cs="Arial"/>
                <w:sz w:val="20"/>
                <w:szCs w:val="20"/>
              </w:rPr>
              <w:t>with</w:t>
            </w:r>
            <w:proofErr w:type="gramEnd"/>
            <w:r w:rsidRPr="00973946">
              <w:rPr>
                <w:rFonts w:ascii="Arial" w:hAnsi="Arial" w:cs="Arial"/>
                <w:sz w:val="20"/>
                <w:szCs w:val="20"/>
              </w:rPr>
              <w:t xml:space="preserve"> but I am very happy for me or one of my team to have a conversation to better understand your particular circumstances and answer any questions.</w:t>
            </w:r>
          </w:p>
          <w:p w14:paraId="43B5C7E4" w14:textId="77777777" w:rsidR="00F43A9B" w:rsidRPr="00973946" w:rsidRDefault="00F43A9B" w:rsidP="00EE6B70">
            <w:pPr>
              <w:jc w:val="both"/>
              <w:rPr>
                <w:rFonts w:ascii="Arial" w:eastAsia="Times New Roman" w:hAnsi="Arial" w:cs="Arial"/>
                <w:color w:val="000000"/>
                <w:sz w:val="20"/>
                <w:szCs w:val="20"/>
                <w:lang w:eastAsia="en-GB"/>
              </w:rPr>
            </w:pPr>
          </w:p>
        </w:tc>
      </w:tr>
      <w:tr w:rsidR="00F43A9B" w:rsidRPr="00973946" w14:paraId="370F9636" w14:textId="77777777" w:rsidTr="000967BD">
        <w:tc>
          <w:tcPr>
            <w:tcW w:w="1290" w:type="dxa"/>
          </w:tcPr>
          <w:p w14:paraId="517BDF3A" w14:textId="68EE79C8"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182F99FA" w14:textId="360D1B12" w:rsidR="00F43A9B" w:rsidRPr="00973946" w:rsidRDefault="00F43A9B" w:rsidP="00EE6B70">
            <w:pPr>
              <w:jc w:val="both"/>
              <w:rPr>
                <w:rFonts w:ascii="Arial" w:eastAsia="Times New Roman" w:hAnsi="Arial" w:cs="Arial"/>
                <w:b/>
                <w:bCs/>
                <w:sz w:val="20"/>
                <w:szCs w:val="20"/>
                <w:lang w:eastAsia="en-GB"/>
              </w:rPr>
            </w:pPr>
            <w:r w:rsidRPr="00973946">
              <w:rPr>
                <w:rFonts w:ascii="Arial" w:hAnsi="Arial" w:cs="Arial"/>
                <w:b/>
                <w:bCs/>
                <w:sz w:val="20"/>
                <w:szCs w:val="20"/>
              </w:rPr>
              <w:t xml:space="preserve">My question is in two parts. </w:t>
            </w:r>
            <w:proofErr w:type="gramStart"/>
            <w:r w:rsidRPr="00973946">
              <w:rPr>
                <w:rFonts w:ascii="Arial" w:hAnsi="Arial" w:cs="Arial"/>
                <w:b/>
                <w:bCs/>
                <w:sz w:val="20"/>
                <w:szCs w:val="20"/>
              </w:rPr>
              <w:t>Firstly</w:t>
            </w:r>
            <w:proofErr w:type="gramEnd"/>
            <w:r w:rsidRPr="00973946">
              <w:rPr>
                <w:rFonts w:ascii="Arial" w:hAnsi="Arial" w:cs="Arial"/>
                <w:b/>
                <w:bCs/>
                <w:sz w:val="20"/>
                <w:szCs w:val="20"/>
              </w:rPr>
              <w:t xml:space="preserve"> we’re you aware that it is now almost impossible to get a GP to accept shared care for ADHD and secondly, we’re you aware that is the LMC that is advising GPs not to enter into shared care agreements with private providers under any circumstances?</w:t>
            </w:r>
          </w:p>
        </w:tc>
        <w:tc>
          <w:tcPr>
            <w:tcW w:w="9126" w:type="dxa"/>
          </w:tcPr>
          <w:p w14:paraId="106F77B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5"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EE6B70">
            <w:pPr>
              <w:jc w:val="both"/>
              <w:rPr>
                <w:rFonts w:ascii="Arial" w:hAnsi="Arial" w:cs="Arial"/>
                <w:sz w:val="20"/>
                <w:szCs w:val="20"/>
              </w:rPr>
            </w:pPr>
          </w:p>
          <w:p w14:paraId="134F7068" w14:textId="472746E0" w:rsidR="00F43A9B" w:rsidRPr="00973946" w:rsidRDefault="00F43A9B" w:rsidP="00EE6B70">
            <w:pPr>
              <w:jc w:val="both"/>
              <w:rPr>
                <w:rFonts w:ascii="Arial" w:hAnsi="Arial" w:cs="Arial"/>
                <w:sz w:val="20"/>
                <w:szCs w:val="20"/>
              </w:rPr>
            </w:pPr>
            <w:r w:rsidRPr="00973946">
              <w:rPr>
                <w:rFonts w:ascii="Arial" w:hAnsi="Arial" w:cs="Arial"/>
                <w:sz w:val="20"/>
                <w:szCs w:val="20"/>
              </w:rPr>
              <w:t>We recognise that the management of patients accessing private care, and in particular, patients who access NHS provision under choice guidance but using private providers, has been confusing for 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EE6B70">
            <w:pPr>
              <w:jc w:val="both"/>
              <w:rPr>
                <w:rFonts w:ascii="Arial" w:hAnsi="Arial" w:cs="Arial"/>
                <w:b/>
                <w:bCs/>
                <w:sz w:val="20"/>
                <w:szCs w:val="20"/>
              </w:rPr>
            </w:pPr>
          </w:p>
          <w:p w14:paraId="6AF20BE7" w14:textId="77777777" w:rsidR="00F43A9B" w:rsidRDefault="00F43A9B" w:rsidP="00EE6B70">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w:t>
            </w:r>
            <w:r w:rsidRPr="00973946">
              <w:rPr>
                <w:rFonts w:ascii="Arial" w:hAnsi="Arial" w:cs="Arial"/>
                <w:color w:val="000000"/>
                <w:sz w:val="20"/>
                <w:szCs w:val="20"/>
              </w:rPr>
              <w:lastRenderedPageBreak/>
              <w:t xml:space="preserve">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EE6B70">
            <w:pPr>
              <w:jc w:val="both"/>
              <w:rPr>
                <w:rFonts w:ascii="Arial" w:eastAsia="Times New Roman" w:hAnsi="Arial" w:cs="Arial"/>
                <w:color w:val="000000"/>
                <w:sz w:val="20"/>
                <w:szCs w:val="20"/>
                <w:lang w:eastAsia="en-GB"/>
              </w:rPr>
            </w:pPr>
          </w:p>
        </w:tc>
      </w:tr>
      <w:tr w:rsidR="00F43A9B" w:rsidRPr="00973946" w14:paraId="1FCE92A4" w14:textId="77777777" w:rsidTr="000967BD">
        <w:tc>
          <w:tcPr>
            <w:tcW w:w="1290" w:type="dxa"/>
          </w:tcPr>
          <w:p w14:paraId="4CFEBC78" w14:textId="2780F5C0"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3963" w:type="dxa"/>
          </w:tcPr>
          <w:p w14:paraId="47ECD90D" w14:textId="61D4542B" w:rsidR="00F43A9B" w:rsidRPr="00973946" w:rsidRDefault="00F43A9B" w:rsidP="00EE6B70">
            <w:pPr>
              <w:jc w:val="both"/>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EE6B70">
            <w:pPr>
              <w:jc w:val="both"/>
              <w:rPr>
                <w:rFonts w:ascii="Arial" w:eastAsia="Times New Roman" w:hAnsi="Arial" w:cs="Arial"/>
                <w:b/>
                <w:bCs/>
                <w:sz w:val="20"/>
                <w:szCs w:val="20"/>
              </w:rPr>
            </w:pPr>
          </w:p>
        </w:tc>
        <w:tc>
          <w:tcPr>
            <w:tcW w:w="9126" w:type="dxa"/>
          </w:tcPr>
          <w:p w14:paraId="64EAC1B3" w14:textId="3AB70B83" w:rsidR="00F43A9B" w:rsidRPr="00973946" w:rsidRDefault="00F43A9B" w:rsidP="00EE6B70">
            <w:pPr>
              <w:jc w:val="both"/>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systems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EE6B70">
            <w:pPr>
              <w:jc w:val="both"/>
              <w:rPr>
                <w:rFonts w:ascii="Arial" w:hAnsi="Arial" w:cs="Arial"/>
                <w:sz w:val="20"/>
                <w:szCs w:val="20"/>
              </w:rPr>
            </w:pPr>
          </w:p>
          <w:p w14:paraId="6D0A007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EE6B70">
            <w:pPr>
              <w:jc w:val="both"/>
              <w:rPr>
                <w:rFonts w:ascii="Arial" w:hAnsi="Arial" w:cs="Arial"/>
                <w:sz w:val="20"/>
                <w:szCs w:val="20"/>
              </w:rPr>
            </w:pPr>
          </w:p>
          <w:p w14:paraId="13EC293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EE6B70">
            <w:pPr>
              <w:pStyle w:val="ListParagraph"/>
              <w:numPr>
                <w:ilvl w:val="0"/>
                <w:numId w:val="15"/>
              </w:numPr>
              <w:jc w:val="both"/>
              <w:rPr>
                <w:rFonts w:ascii="Arial" w:hAnsi="Arial" w:cs="Arial"/>
                <w:sz w:val="20"/>
                <w:szCs w:val="20"/>
              </w:rPr>
            </w:pPr>
            <w:r w:rsidRPr="008032B2">
              <w:rPr>
                <w:rFonts w:ascii="Arial" w:hAnsi="Arial" w:cs="Arial"/>
                <w:i/>
                <w:iCs/>
                <w:sz w:val="20"/>
                <w:szCs w:val="20"/>
              </w:rPr>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EE6B70">
            <w:pPr>
              <w:jc w:val="both"/>
              <w:rPr>
                <w:rFonts w:ascii="Arial" w:hAnsi="Arial" w:cs="Arial"/>
                <w:sz w:val="20"/>
                <w:szCs w:val="20"/>
              </w:rPr>
            </w:pPr>
          </w:p>
          <w:p w14:paraId="5BE196A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EE6B70">
            <w:pPr>
              <w:jc w:val="both"/>
              <w:rPr>
                <w:rFonts w:ascii="Arial" w:hAnsi="Arial" w:cs="Arial"/>
                <w:sz w:val="20"/>
                <w:szCs w:val="20"/>
              </w:rPr>
            </w:pPr>
          </w:p>
          <w:p w14:paraId="0E502264"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have over the past 2-3 years implemented a range of ED&amp;I initiatives and programmes across the ICS that aim to improve recruitment of those with protected characteristics and to provide a positive working environment in which all staff can thrive, free from discrimination and prejudice including:</w:t>
            </w:r>
          </w:p>
          <w:p w14:paraId="334402C3" w14:textId="1B4167D9"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Several cohorts of the Flourish talent management programme were </w:t>
            </w:r>
            <w:proofErr w:type="gramStart"/>
            <w:r w:rsidRPr="00973946">
              <w:rPr>
                <w:rFonts w:ascii="Arial" w:hAnsi="Arial" w:cs="Arial"/>
                <w:sz w:val="20"/>
                <w:szCs w:val="20"/>
              </w:rPr>
              <w:t>taken-up</w:t>
            </w:r>
            <w:proofErr w:type="gramEnd"/>
            <w:r w:rsidRPr="00973946">
              <w:rPr>
                <w:rFonts w:ascii="Arial" w:hAnsi="Arial" w:cs="Arial"/>
                <w:sz w:val="20"/>
                <w:szCs w:val="20"/>
              </w:rPr>
              <w:t xml:space="preserve">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lastRenderedPageBreak/>
              <w:t xml:space="preserve">Support Programme for EDI Network chairs </w:t>
            </w:r>
          </w:p>
          <w:p w14:paraId="5C831D3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EE6B70">
            <w:pPr>
              <w:jc w:val="both"/>
              <w:rPr>
                <w:rFonts w:ascii="Arial" w:hAnsi="Arial" w:cs="Arial"/>
                <w:sz w:val="20"/>
                <w:szCs w:val="20"/>
              </w:rPr>
            </w:pPr>
          </w:p>
          <w:p w14:paraId="15CE599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EE6B70">
            <w:pPr>
              <w:jc w:val="both"/>
              <w:rPr>
                <w:rFonts w:ascii="Arial" w:hAnsi="Arial" w:cs="Arial"/>
                <w:sz w:val="20"/>
                <w:szCs w:val="20"/>
              </w:rPr>
            </w:pPr>
          </w:p>
          <w:p w14:paraId="004E4C4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EE6B70">
            <w:pPr>
              <w:jc w:val="both"/>
              <w:rPr>
                <w:rFonts w:ascii="Arial" w:hAnsi="Arial" w:cs="Arial"/>
                <w:sz w:val="20"/>
                <w:szCs w:val="20"/>
              </w:rPr>
            </w:pPr>
          </w:p>
          <w:p w14:paraId="5177DE6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EE6B70">
            <w:pPr>
              <w:jc w:val="both"/>
              <w:rPr>
                <w:rFonts w:ascii="Arial" w:hAnsi="Arial" w:cs="Arial"/>
                <w:sz w:val="20"/>
                <w:szCs w:val="20"/>
              </w:rPr>
            </w:pPr>
          </w:p>
          <w:p w14:paraId="60E604AB" w14:textId="77777777" w:rsidR="00F43A9B" w:rsidRPr="00973946" w:rsidRDefault="00F43A9B" w:rsidP="00EE6B70">
            <w:pPr>
              <w:pStyle w:val="ListParagraph"/>
              <w:numPr>
                <w:ilvl w:val="0"/>
                <w:numId w:val="9"/>
              </w:numPr>
              <w:spacing w:before="2" w:after="2" w:line="276" w:lineRule="auto"/>
              <w:jc w:val="both"/>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EE6B70">
            <w:pPr>
              <w:pStyle w:val="ListParagraph"/>
              <w:numPr>
                <w:ilvl w:val="0"/>
                <w:numId w:val="9"/>
              </w:numPr>
              <w:spacing w:line="276" w:lineRule="auto"/>
              <w:jc w:val="both"/>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Diversity in shortlisted candidates </w:t>
            </w:r>
          </w:p>
          <w:p w14:paraId="65B757BB" w14:textId="64314727" w:rsidR="00F43A9B"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EE6B70">
            <w:pPr>
              <w:spacing w:line="276" w:lineRule="auto"/>
              <w:jc w:val="both"/>
              <w:rPr>
                <w:rFonts w:ascii="Arial" w:hAnsi="Arial" w:cs="Arial"/>
                <w:sz w:val="20"/>
                <w:szCs w:val="20"/>
              </w:rPr>
            </w:pPr>
          </w:p>
          <w:p w14:paraId="2C8DC11E" w14:textId="77777777" w:rsidR="00F43A9B" w:rsidRPr="00973946" w:rsidRDefault="00F43A9B" w:rsidP="00EE6B70">
            <w:pPr>
              <w:spacing w:line="276" w:lineRule="auto"/>
              <w:jc w:val="both"/>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EE6B70">
            <w:pPr>
              <w:spacing w:line="276" w:lineRule="auto"/>
              <w:jc w:val="both"/>
              <w:rPr>
                <w:rFonts w:ascii="Arial" w:hAnsi="Arial" w:cs="Arial"/>
                <w:sz w:val="20"/>
                <w:szCs w:val="20"/>
              </w:rPr>
            </w:pPr>
          </w:p>
          <w:p w14:paraId="52158CFC" w14:textId="77777777" w:rsidR="00F43A9B" w:rsidRPr="00973946" w:rsidRDefault="00F43A9B" w:rsidP="00EE6B70">
            <w:pPr>
              <w:jc w:val="both"/>
              <w:rPr>
                <w:rFonts w:ascii="Arial" w:eastAsia="Calibri" w:hAnsi="Arial" w:cs="Arial"/>
                <w:sz w:val="20"/>
                <w:szCs w:val="20"/>
              </w:rPr>
            </w:pPr>
          </w:p>
        </w:tc>
      </w:tr>
      <w:tr w:rsidR="00F43A9B" w:rsidRPr="00973946" w14:paraId="7EF80823" w14:textId="77777777" w:rsidTr="000967BD">
        <w:tc>
          <w:tcPr>
            <w:tcW w:w="1290" w:type="dxa"/>
          </w:tcPr>
          <w:p w14:paraId="49EA12BE" w14:textId="43B63463"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09644A2A"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w:t>
            </w:r>
            <w:r w:rsidRPr="00973946">
              <w:rPr>
                <w:rFonts w:ascii="Arial" w:eastAsia="Times New Roman" w:hAnsi="Arial" w:cs="Arial"/>
                <w:b/>
                <w:bCs/>
                <w:sz w:val="20"/>
                <w:szCs w:val="20"/>
              </w:rPr>
              <w:lastRenderedPageBreak/>
              <w:t>have been informed that although the clinicians acknowledge that real time CGM would be beneficial for the patient, there currently is no funding for them.</w:t>
            </w:r>
          </w:p>
          <w:p w14:paraId="677DD69E" w14:textId="77777777" w:rsidR="00F43A9B" w:rsidRPr="00973946" w:rsidRDefault="00F43A9B" w:rsidP="00EE6B70">
            <w:pPr>
              <w:jc w:val="both"/>
              <w:rPr>
                <w:rFonts w:ascii="Arial" w:eastAsia="Times New Roman" w:hAnsi="Arial" w:cs="Arial"/>
                <w:b/>
                <w:bCs/>
                <w:sz w:val="20"/>
                <w:szCs w:val="20"/>
              </w:rPr>
            </w:pPr>
          </w:p>
          <w:p w14:paraId="619F4F6D"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EE6B70">
            <w:pPr>
              <w:jc w:val="both"/>
              <w:rPr>
                <w:rFonts w:ascii="Arial" w:eastAsia="Times New Roman" w:hAnsi="Arial" w:cs="Arial"/>
                <w:b/>
                <w:bCs/>
                <w:sz w:val="20"/>
                <w:szCs w:val="20"/>
              </w:rPr>
            </w:pPr>
          </w:p>
          <w:p w14:paraId="00EB33E7" w14:textId="77777777" w:rsidR="00F43A9B" w:rsidRPr="00973946" w:rsidRDefault="00F43A9B" w:rsidP="00EE6B70">
            <w:pPr>
              <w:jc w:val="both"/>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w:t>
            </w:r>
            <w:proofErr w:type="spellStart"/>
            <w:r w:rsidRPr="00973946">
              <w:rPr>
                <w:rFonts w:ascii="Arial" w:eastAsia="Times New Roman" w:hAnsi="Arial" w:cs="Arial"/>
                <w:b/>
                <w:bCs/>
                <w:sz w:val="20"/>
                <w:szCs w:val="20"/>
                <w:shd w:val="clear" w:color="auto" w:fill="FFFFFF"/>
              </w:rPr>
              <w:t>rtCGM</w:t>
            </w:r>
            <w:proofErr w:type="spellEnd"/>
            <w:r w:rsidRPr="00973946">
              <w:rPr>
                <w:rFonts w:ascii="Arial" w:eastAsia="Times New Roman" w:hAnsi="Arial" w:cs="Arial"/>
                <w:b/>
                <w:bCs/>
                <w:sz w:val="20"/>
                <w:szCs w:val="20"/>
                <w:shd w:val="clear" w:color="auto" w:fill="FFFFFF"/>
              </w:rPr>
              <w:t>) or intermittently scanned continuous glucose monitoring (</w:t>
            </w:r>
            <w:proofErr w:type="spellStart"/>
            <w:r w:rsidRPr="00973946">
              <w:rPr>
                <w:rFonts w:ascii="Arial" w:eastAsia="Times New Roman" w:hAnsi="Arial" w:cs="Arial"/>
                <w:b/>
                <w:bCs/>
                <w:sz w:val="20"/>
                <w:szCs w:val="20"/>
                <w:shd w:val="clear" w:color="auto" w:fill="FFFFFF"/>
              </w:rPr>
              <w:t>isCGM</w:t>
            </w:r>
            <w:proofErr w:type="spellEnd"/>
            <w:r w:rsidRPr="00973946">
              <w:rPr>
                <w:rFonts w:ascii="Arial" w:eastAsia="Times New Roman" w:hAnsi="Arial" w:cs="Arial"/>
                <w:b/>
                <w:bCs/>
                <w:sz w:val="20"/>
                <w:szCs w:val="20"/>
                <w:shd w:val="clear" w:color="auto" w:fill="FFFFFF"/>
              </w:rPr>
              <w:t xml:space="preserve">,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needs, 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EE6B70">
            <w:pPr>
              <w:jc w:val="both"/>
              <w:rPr>
                <w:rFonts w:ascii="Arial" w:hAnsi="Arial" w:cs="Arial"/>
                <w:b/>
                <w:bCs/>
                <w:sz w:val="20"/>
                <w:szCs w:val="20"/>
              </w:rPr>
            </w:pPr>
          </w:p>
        </w:tc>
        <w:tc>
          <w:tcPr>
            <w:tcW w:w="9126" w:type="dxa"/>
          </w:tcPr>
          <w:p w14:paraId="051D9D9E" w14:textId="40049501"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EE6B70">
            <w:pPr>
              <w:jc w:val="both"/>
              <w:rPr>
                <w:rFonts w:ascii="Arial" w:eastAsia="Calibri" w:hAnsi="Arial" w:cs="Arial"/>
                <w:sz w:val="20"/>
                <w:szCs w:val="20"/>
              </w:rPr>
            </w:pPr>
          </w:p>
          <w:p w14:paraId="0C96D71B" w14:textId="594C11DE"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community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EE6B70">
            <w:pPr>
              <w:jc w:val="both"/>
              <w:rPr>
                <w:rFonts w:ascii="Arial" w:eastAsia="Calibri" w:hAnsi="Arial" w:cs="Arial"/>
                <w:sz w:val="20"/>
                <w:szCs w:val="20"/>
              </w:rPr>
            </w:pPr>
          </w:p>
          <w:p w14:paraId="1482F643"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EE6B70">
            <w:pPr>
              <w:jc w:val="both"/>
              <w:rPr>
                <w:rFonts w:ascii="Arial" w:hAnsi="Arial" w:cs="Arial"/>
                <w:sz w:val="20"/>
                <w:szCs w:val="20"/>
              </w:rPr>
            </w:pPr>
          </w:p>
        </w:tc>
      </w:tr>
      <w:tr w:rsidR="00F43A9B" w:rsidRPr="00973946" w14:paraId="57872BF0" w14:textId="77777777" w:rsidTr="000967BD">
        <w:tc>
          <w:tcPr>
            <w:tcW w:w="1290" w:type="dxa"/>
          </w:tcPr>
          <w:p w14:paraId="4092F493" w14:textId="783397DD"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35BAD06" w14:textId="5335C776" w:rsidR="00F43A9B" w:rsidRPr="00973946" w:rsidRDefault="00F43A9B" w:rsidP="00EE6B70">
            <w:pPr>
              <w:jc w:val="both"/>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As the NHS 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w:t>
            </w:r>
            <w:r w:rsidRPr="00973946">
              <w:rPr>
                <w:rFonts w:ascii="Arial" w:hAnsi="Arial" w:cs="Arial"/>
                <w:b/>
                <w:bCs/>
                <w:sz w:val="20"/>
                <w:szCs w:val="20"/>
                <w:lang w:eastAsia="en-GB"/>
              </w:rPr>
              <w:lastRenderedPageBreak/>
              <w:t>identified, notified and have access to appropriate treatments in the community ?</w:t>
            </w:r>
          </w:p>
          <w:p w14:paraId="60BD7953" w14:textId="77777777" w:rsidR="00F43A9B" w:rsidRPr="00973946" w:rsidRDefault="00F43A9B" w:rsidP="00EE6B70">
            <w:pPr>
              <w:jc w:val="both"/>
              <w:rPr>
                <w:rFonts w:ascii="Arial" w:hAnsi="Arial" w:cs="Arial"/>
                <w:b/>
                <w:bCs/>
                <w:sz w:val="20"/>
                <w:szCs w:val="20"/>
              </w:rPr>
            </w:pPr>
          </w:p>
        </w:tc>
        <w:tc>
          <w:tcPr>
            <w:tcW w:w="9126" w:type="dxa"/>
          </w:tcPr>
          <w:p w14:paraId="2D54AE8A" w14:textId="77777777" w:rsidR="00F43A9B" w:rsidRPr="00973946" w:rsidRDefault="00F43A9B" w:rsidP="00EE6B70">
            <w:pPr>
              <w:pStyle w:val="NoSpacing"/>
              <w:jc w:val="both"/>
              <w:rPr>
                <w:rFonts w:ascii="Arial" w:hAnsi="Arial" w:cs="Arial"/>
                <w:color w:val="333333"/>
                <w:sz w:val="20"/>
                <w:szCs w:val="20"/>
                <w:shd w:val="clear" w:color="auto" w:fill="FFFFFF"/>
              </w:rPr>
            </w:pPr>
            <w:r w:rsidRPr="00973946">
              <w:rPr>
                <w:rFonts w:ascii="Arial" w:hAnsi="Arial" w:cs="Arial"/>
                <w:sz w:val="20"/>
                <w:szCs w:val="20"/>
              </w:rPr>
              <w:lastRenderedPageBreak/>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EE6B70">
            <w:pPr>
              <w:jc w:val="both"/>
              <w:rPr>
                <w:rFonts w:ascii="Arial" w:hAnsi="Arial" w:cs="Arial"/>
                <w:sz w:val="20"/>
                <w:szCs w:val="20"/>
              </w:rPr>
            </w:pPr>
          </w:p>
        </w:tc>
      </w:tr>
      <w:tr w:rsidR="00F43A9B" w:rsidRPr="00973946" w14:paraId="5526CAFF" w14:textId="77777777" w:rsidTr="000967BD">
        <w:tc>
          <w:tcPr>
            <w:tcW w:w="1290" w:type="dxa"/>
          </w:tcPr>
          <w:p w14:paraId="4B4E6AD6" w14:textId="74F4AF46" w:rsidR="00F43A9B" w:rsidRPr="00973946" w:rsidRDefault="008032B2" w:rsidP="00EE6B70">
            <w:pPr>
              <w:jc w:val="both"/>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91E55DE" w14:textId="509802F5" w:rsidR="00F43A9B" w:rsidRPr="00973946" w:rsidRDefault="00F43A9B" w:rsidP="00EE6B70">
            <w:pPr>
              <w:pStyle w:val="xmsonormal"/>
              <w:spacing w:before="2" w:after="2"/>
              <w:jc w:val="both"/>
              <w:rPr>
                <w:rFonts w:ascii="Arial" w:hAnsi="Arial" w:cs="Arial"/>
                <w:b/>
                <w:bCs/>
              </w:rPr>
            </w:pPr>
            <w:r w:rsidRPr="00973946">
              <w:rPr>
                <w:rFonts w:ascii="Arial" w:hAnsi="Arial" w:cs="Arial"/>
                <w:b/>
                <w:bCs/>
              </w:rPr>
              <w:t xml:space="preserve">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w:t>
            </w:r>
            <w:proofErr w:type="gramStart"/>
            <w:r w:rsidRPr="00973946">
              <w:rPr>
                <w:rFonts w:ascii="Arial" w:hAnsi="Arial" w:cs="Arial"/>
                <w:b/>
                <w:bCs/>
              </w:rPr>
              <w:t>Fri..</w:t>
            </w:r>
            <w:proofErr w:type="gramEnd"/>
            <w:r w:rsidRPr="00973946">
              <w:rPr>
                <w:rFonts w:ascii="Arial" w:hAnsi="Arial" w:cs="Arial"/>
                <w:b/>
                <w:bCs/>
              </w:rPr>
              <w:t>?</w:t>
            </w:r>
          </w:p>
          <w:p w14:paraId="2BD104BC" w14:textId="013D054A" w:rsidR="00F43A9B" w:rsidRPr="00973946" w:rsidRDefault="00F43A9B" w:rsidP="00EE6B70">
            <w:pPr>
              <w:pStyle w:val="NoSpacing"/>
              <w:jc w:val="both"/>
              <w:rPr>
                <w:rFonts w:ascii="Arial" w:hAnsi="Arial" w:cs="Arial"/>
                <w:b/>
                <w:bCs/>
                <w:sz w:val="20"/>
                <w:szCs w:val="20"/>
                <w:shd w:val="clear" w:color="auto" w:fill="FFFFFF"/>
              </w:rPr>
            </w:pPr>
          </w:p>
          <w:p w14:paraId="1A65815D" w14:textId="77777777" w:rsidR="00F43A9B" w:rsidRPr="00973946" w:rsidRDefault="00F43A9B" w:rsidP="00EE6B70">
            <w:pPr>
              <w:jc w:val="both"/>
              <w:rPr>
                <w:rFonts w:ascii="Arial" w:hAnsi="Arial" w:cs="Arial"/>
                <w:b/>
                <w:bCs/>
                <w:sz w:val="20"/>
                <w:szCs w:val="20"/>
              </w:rPr>
            </w:pPr>
          </w:p>
        </w:tc>
        <w:tc>
          <w:tcPr>
            <w:tcW w:w="9126" w:type="dxa"/>
          </w:tcPr>
          <w:p w14:paraId="20AF213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EE6B70">
            <w:pPr>
              <w:jc w:val="both"/>
              <w:rPr>
                <w:rFonts w:ascii="Arial" w:hAnsi="Arial" w:cs="Arial"/>
                <w:sz w:val="20"/>
                <w:szCs w:val="20"/>
              </w:rPr>
            </w:pPr>
          </w:p>
          <w:p w14:paraId="47239D2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EE6B70">
            <w:pPr>
              <w:jc w:val="both"/>
              <w:rPr>
                <w:rFonts w:ascii="Arial" w:hAnsi="Arial" w:cs="Arial"/>
                <w:sz w:val="20"/>
                <w:szCs w:val="20"/>
              </w:rPr>
            </w:pPr>
          </w:p>
          <w:p w14:paraId="55BCF5BB"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EE6B70">
            <w:pPr>
              <w:jc w:val="both"/>
              <w:rPr>
                <w:rFonts w:ascii="Arial" w:hAnsi="Arial" w:cs="Arial"/>
                <w:sz w:val="20"/>
                <w:szCs w:val="20"/>
              </w:rPr>
            </w:pPr>
          </w:p>
          <w:p w14:paraId="2AE174FF" w14:textId="2FA90762"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In </w:t>
            </w:r>
            <w:proofErr w:type="gramStart"/>
            <w:r w:rsidRPr="00973946">
              <w:rPr>
                <w:rFonts w:ascii="Arial" w:hAnsi="Arial" w:cs="Arial"/>
                <w:sz w:val="20"/>
                <w:szCs w:val="20"/>
              </w:rPr>
              <w:t>addition</w:t>
            </w:r>
            <w:proofErr w:type="gramEnd"/>
            <w:r w:rsidRPr="00973946">
              <w:rPr>
                <w:rFonts w:ascii="Arial" w:hAnsi="Arial" w:cs="Arial"/>
                <w:sz w:val="20"/>
                <w:szCs w:val="20"/>
              </w:rPr>
              <w:t xml:space="preserve"> we prepare plans each week which are designed to maintain performance over weekends/public holidays/periods of industrial action, these are overseen by our </w:t>
            </w:r>
            <w:proofErr w:type="gramStart"/>
            <w:r w:rsidRPr="00973946">
              <w:rPr>
                <w:rFonts w:ascii="Arial" w:hAnsi="Arial" w:cs="Arial"/>
                <w:sz w:val="20"/>
                <w:szCs w:val="20"/>
              </w:rPr>
              <w:t>on call</w:t>
            </w:r>
            <w:proofErr w:type="gramEnd"/>
            <w:r w:rsidRPr="00973946">
              <w:rPr>
                <w:rFonts w:ascii="Arial" w:hAnsi="Arial" w:cs="Arial"/>
                <w:sz w:val="20"/>
                <w:szCs w:val="20"/>
              </w:rPr>
              <w:t xml:space="preserve"> teams out of hours/at the weekend.</w:t>
            </w:r>
          </w:p>
          <w:p w14:paraId="620E8C14" w14:textId="77777777" w:rsidR="00F43A9B" w:rsidRPr="00973946" w:rsidRDefault="00F43A9B" w:rsidP="00EE6B70">
            <w:pPr>
              <w:jc w:val="both"/>
              <w:rPr>
                <w:rFonts w:ascii="Arial" w:hAnsi="Arial" w:cs="Arial"/>
                <w:sz w:val="20"/>
                <w:szCs w:val="20"/>
              </w:rPr>
            </w:pPr>
          </w:p>
          <w:p w14:paraId="6320D18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Meetings held with system partners including those on quality matters i.e. System Quality Meetings held on a bi-monthly basis</w:t>
            </w:r>
          </w:p>
          <w:p w14:paraId="3E8999FA"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lastRenderedPageBreak/>
              <w:t>Monthly data re Key Performance Indicators (KPI’s) and exception reports, national reporting, Commissioning for Quality and Innovation (CQUIN).</w:t>
            </w:r>
          </w:p>
          <w:p w14:paraId="14375F7B" w14:textId="77777777" w:rsidR="00F43A9B" w:rsidRPr="00973946" w:rsidRDefault="00F43A9B" w:rsidP="00EE6B70">
            <w:pPr>
              <w:jc w:val="both"/>
              <w:rPr>
                <w:rFonts w:ascii="Arial" w:hAnsi="Arial" w:cs="Arial"/>
                <w:sz w:val="20"/>
                <w:szCs w:val="20"/>
              </w:rPr>
            </w:pPr>
          </w:p>
          <w:p w14:paraId="2B56A7C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EE6B70">
            <w:pPr>
              <w:pStyle w:val="ListParagraph"/>
              <w:ind w:left="1352"/>
              <w:contextualSpacing w:val="0"/>
              <w:jc w:val="both"/>
              <w:rPr>
                <w:rFonts w:ascii="Arial" w:hAnsi="Arial" w:cs="Arial"/>
                <w:sz w:val="20"/>
                <w:szCs w:val="20"/>
              </w:rPr>
            </w:pPr>
          </w:p>
        </w:tc>
      </w:tr>
      <w:tr w:rsidR="00F43A9B" w:rsidRPr="00973946" w14:paraId="1D90ED39" w14:textId="77777777" w:rsidTr="000967BD">
        <w:tc>
          <w:tcPr>
            <w:tcW w:w="1290" w:type="dxa"/>
          </w:tcPr>
          <w:p w14:paraId="29912049" w14:textId="2798100F"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3963" w:type="dxa"/>
          </w:tcPr>
          <w:p w14:paraId="4987B5AE" w14:textId="4179C27E" w:rsidR="00F43A9B" w:rsidRDefault="00F43A9B" w:rsidP="00EE6B70">
            <w:pPr>
              <w:jc w:val="both"/>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EE6B70">
            <w:pPr>
              <w:jc w:val="both"/>
              <w:rPr>
                <w:rFonts w:ascii="Arial" w:hAnsi="Arial" w:cs="Arial"/>
                <w:b/>
                <w:bCs/>
                <w:sz w:val="20"/>
                <w:szCs w:val="20"/>
              </w:rPr>
            </w:pPr>
          </w:p>
          <w:p w14:paraId="7651AA00" w14:textId="69B93E2E" w:rsidR="00F43A9B" w:rsidRDefault="00F43A9B" w:rsidP="00EE6B70">
            <w:pPr>
              <w:jc w:val="both"/>
              <w:rPr>
                <w:rFonts w:ascii="Arial" w:hAnsi="Arial" w:cs="Arial"/>
                <w:b/>
                <w:bCs/>
                <w:sz w:val="20"/>
                <w:szCs w:val="20"/>
              </w:rPr>
            </w:pPr>
            <w:r w:rsidRPr="008032B2">
              <w:rPr>
                <w:rFonts w:ascii="Arial" w:hAnsi="Arial" w:cs="Arial"/>
                <w:b/>
                <w:bCs/>
                <w:sz w:val="20"/>
                <w:szCs w:val="20"/>
              </w:rPr>
              <w:t>In implementing “The National Endeavour” will all known volunteers (and their support organisations) be retained and expanded?</w:t>
            </w:r>
          </w:p>
          <w:p w14:paraId="02935F74" w14:textId="77777777" w:rsidR="008032B2" w:rsidRPr="008032B2" w:rsidRDefault="008032B2" w:rsidP="00EE6B70">
            <w:pPr>
              <w:jc w:val="both"/>
              <w:rPr>
                <w:rFonts w:ascii="Arial" w:hAnsi="Arial" w:cs="Arial"/>
                <w:b/>
                <w:bCs/>
                <w:sz w:val="20"/>
                <w:szCs w:val="20"/>
              </w:rPr>
            </w:pPr>
          </w:p>
          <w:p w14:paraId="35F3C161" w14:textId="1BC5EFB8" w:rsidR="00F43A9B" w:rsidRDefault="00F43A9B" w:rsidP="00EE6B70">
            <w:pPr>
              <w:shd w:val="clear" w:color="auto" w:fill="FFFFFF"/>
              <w:jc w:val="both"/>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EE6B70">
            <w:pPr>
              <w:shd w:val="clear" w:color="auto" w:fill="FFFFFF"/>
              <w:jc w:val="both"/>
              <w:rPr>
                <w:rFonts w:ascii="Arial" w:eastAsia="Times New Roman" w:hAnsi="Arial" w:cs="Arial"/>
                <w:b/>
                <w:bCs/>
                <w:sz w:val="20"/>
                <w:szCs w:val="20"/>
                <w:lang w:eastAsia="en-GB"/>
              </w:rPr>
            </w:pPr>
          </w:p>
          <w:p w14:paraId="00D2D60A" w14:textId="3BD92425" w:rsidR="00205549" w:rsidRPr="008032B2" w:rsidRDefault="00F43A9B" w:rsidP="00EE6B70">
            <w:pPr>
              <w:jc w:val="both"/>
              <w:rPr>
                <w:rFonts w:ascii="Arial" w:hAnsi="Arial" w:cs="Arial"/>
                <w:b/>
                <w:bCs/>
                <w:sz w:val="20"/>
                <w:szCs w:val="20"/>
              </w:rPr>
            </w:pPr>
            <w:r w:rsidRPr="008032B2">
              <w:rPr>
                <w:rFonts w:ascii="Arial" w:hAnsi="Arial" w:cs="Arial"/>
                <w:b/>
                <w:bCs/>
                <w:sz w:val="20"/>
                <w:szCs w:val="20"/>
              </w:rPr>
              <w:t>What progress is being made in Glos ICB on the STOMP (Stopping the Over-</w:t>
            </w:r>
            <w:r w:rsidRPr="008032B2">
              <w:rPr>
                <w:rFonts w:ascii="Arial" w:hAnsi="Arial" w:cs="Arial"/>
                <w:b/>
                <w:bCs/>
                <w:sz w:val="20"/>
                <w:szCs w:val="20"/>
              </w:rPr>
              <w:lastRenderedPageBreak/>
              <w:t>Medication of People with a Learning Disability, Autism, or both)</w:t>
            </w:r>
          </w:p>
          <w:p w14:paraId="4AA65649" w14:textId="0214EB1B" w:rsidR="00205549" w:rsidRPr="00973946" w:rsidRDefault="00205549" w:rsidP="00EE6B70">
            <w:pPr>
              <w:jc w:val="both"/>
              <w:rPr>
                <w:rFonts w:ascii="Arial" w:hAnsi="Arial" w:cs="Arial"/>
                <w:b/>
                <w:bCs/>
                <w:sz w:val="20"/>
                <w:szCs w:val="20"/>
              </w:rPr>
            </w:pPr>
          </w:p>
          <w:p w14:paraId="634E77FC" w14:textId="76747412" w:rsidR="00F43A9B" w:rsidRPr="008032B2" w:rsidRDefault="008032B2" w:rsidP="00EE6B70">
            <w:pPr>
              <w:jc w:val="both"/>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EE6B70">
            <w:pPr>
              <w:jc w:val="both"/>
              <w:rPr>
                <w:rFonts w:ascii="Arial" w:hAnsi="Arial" w:cs="Arial"/>
                <w:b/>
                <w:bCs/>
                <w:sz w:val="20"/>
                <w:szCs w:val="20"/>
              </w:rPr>
            </w:pPr>
          </w:p>
        </w:tc>
        <w:tc>
          <w:tcPr>
            <w:tcW w:w="9126" w:type="dxa"/>
          </w:tcPr>
          <w:p w14:paraId="332AEF4D"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 xml:space="preserve">challenging behavior or sometimes referred to as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w:t>
            </w:r>
          </w:p>
          <w:p w14:paraId="112B2402" w14:textId="77777777" w:rsidR="00F43A9B" w:rsidRPr="00973946" w:rsidRDefault="00F43A9B" w:rsidP="00EE6B70">
            <w:pPr>
              <w:jc w:val="both"/>
              <w:rPr>
                <w:rFonts w:ascii="Arial" w:hAnsi="Arial" w:cs="Arial"/>
                <w:sz w:val="20"/>
                <w:szCs w:val="20"/>
                <w:lang w:val="en-US"/>
              </w:rPr>
            </w:pPr>
          </w:p>
          <w:p w14:paraId="3F111BB2"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EE6B70">
            <w:pPr>
              <w:jc w:val="both"/>
              <w:rPr>
                <w:rFonts w:ascii="Arial" w:hAnsi="Arial" w:cs="Arial"/>
                <w:sz w:val="20"/>
                <w:szCs w:val="20"/>
                <w:lang w:val="en-US"/>
              </w:rPr>
            </w:pPr>
          </w:p>
          <w:p w14:paraId="20752AC5" w14:textId="1DF054E3" w:rsidR="00F43A9B" w:rsidRPr="00973946" w:rsidRDefault="00F43A9B" w:rsidP="00EE6B70">
            <w:pPr>
              <w:jc w:val="both"/>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6"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7"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EE6B70">
            <w:pPr>
              <w:jc w:val="both"/>
              <w:rPr>
                <w:rFonts w:ascii="Arial" w:hAnsi="Arial" w:cs="Arial"/>
                <w:sz w:val="20"/>
                <w:szCs w:val="20"/>
              </w:rPr>
            </w:pPr>
          </w:p>
          <w:p w14:paraId="13BADA0E"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w:t>
            </w:r>
            <w:r w:rsidRPr="00973946">
              <w:rPr>
                <w:rFonts w:ascii="Arial" w:eastAsia="Times New Roman" w:hAnsi="Arial" w:cs="Arial"/>
                <w:sz w:val="20"/>
                <w:szCs w:val="20"/>
                <w:lang w:eastAsia="en-GB"/>
              </w:rPr>
              <w:lastRenderedPageBreak/>
              <w:t xml:space="preserve">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8"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9"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w:t>
            </w:r>
            <w:proofErr w:type="spellStart"/>
            <w:r w:rsidRPr="00973946">
              <w:rPr>
                <w:rFonts w:ascii="Arial" w:eastAsia="Times New Roman" w:hAnsi="Arial" w:cs="Arial"/>
                <w:sz w:val="20"/>
                <w:szCs w:val="20"/>
                <w:lang w:eastAsia="en-GB"/>
              </w:rPr>
              <w:t>Learnpro</w:t>
            </w:r>
            <w:proofErr w:type="spellEnd"/>
            <w:r w:rsidRPr="00973946">
              <w:rPr>
                <w:rFonts w:ascii="Arial" w:eastAsia="Times New Roman" w:hAnsi="Arial" w:cs="Arial"/>
                <w:sz w:val="20"/>
                <w:szCs w:val="20"/>
                <w:lang w:eastAsia="en-GB"/>
              </w:rPr>
              <w:t>.</w:t>
            </w:r>
          </w:p>
          <w:p w14:paraId="573233EA"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access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30"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31"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32"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3"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EE6B70">
            <w:pPr>
              <w:spacing w:line="276" w:lineRule="auto"/>
              <w:ind w:left="360"/>
              <w:jc w:val="both"/>
              <w:rPr>
                <w:rFonts w:ascii="Arial" w:eastAsia="Times New Roman" w:hAnsi="Arial" w:cs="Arial"/>
                <w:color w:val="302E2F"/>
                <w:sz w:val="20"/>
                <w:szCs w:val="20"/>
                <w:shd w:val="clear" w:color="auto" w:fill="FFFFFF"/>
              </w:rPr>
            </w:pPr>
          </w:p>
          <w:p w14:paraId="43AD02E4" w14:textId="2A180FFB" w:rsidR="00F43A9B" w:rsidRPr="00973946" w:rsidRDefault="00F43A9B" w:rsidP="00EE6B70">
            <w:pPr>
              <w:spacing w:after="120"/>
              <w:jc w:val="both"/>
              <w:rPr>
                <w:rFonts w:ascii="Arial" w:hAnsi="Arial" w:cs="Arial"/>
                <w:sz w:val="20"/>
                <w:szCs w:val="20"/>
              </w:rPr>
            </w:pPr>
            <w:r w:rsidRPr="00973946">
              <w:rPr>
                <w:rFonts w:ascii="Arial" w:hAnsi="Arial" w:cs="Arial"/>
                <w:sz w:val="20"/>
                <w:szCs w:val="20"/>
              </w:rPr>
              <w:lastRenderedPageBreak/>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EE6B70">
            <w:pPr>
              <w:jc w:val="both"/>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EE6B70">
            <w:pPr>
              <w:jc w:val="both"/>
              <w:rPr>
                <w:rFonts w:ascii="Arial" w:hAnsi="Arial" w:cs="Arial"/>
                <w:sz w:val="20"/>
                <w:szCs w:val="20"/>
              </w:rPr>
            </w:pPr>
          </w:p>
          <w:p w14:paraId="1ECC4572" w14:textId="77777777" w:rsidR="00F43A9B" w:rsidRPr="00973946" w:rsidRDefault="00F43A9B" w:rsidP="00EE6B70">
            <w:pPr>
              <w:jc w:val="both"/>
              <w:rPr>
                <w:rFonts w:ascii="Arial" w:hAnsi="Arial" w:cs="Arial"/>
                <w:i/>
                <w:iCs/>
                <w:sz w:val="20"/>
                <w:szCs w:val="20"/>
              </w:rPr>
            </w:pPr>
          </w:p>
        </w:tc>
      </w:tr>
      <w:tr w:rsidR="00F43A9B" w:rsidRPr="00973946" w14:paraId="59894F5B" w14:textId="77777777" w:rsidTr="000967BD">
        <w:tc>
          <w:tcPr>
            <w:tcW w:w="1290" w:type="dxa"/>
          </w:tcPr>
          <w:p w14:paraId="4E9461FE" w14:textId="2D4BCB4A" w:rsidR="00F43A9B" w:rsidRPr="00973946" w:rsidRDefault="00131303" w:rsidP="00EE6B70">
            <w:pPr>
              <w:jc w:val="both"/>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3963" w:type="dxa"/>
          </w:tcPr>
          <w:p w14:paraId="2D803666" w14:textId="144C8695" w:rsidR="00F43A9B" w:rsidRPr="00973946" w:rsidRDefault="00F43A9B" w:rsidP="00EE6B70">
            <w:pPr>
              <w:pStyle w:val="xmsonormal"/>
              <w:shd w:val="clear" w:color="auto" w:fill="FFFFFF"/>
              <w:spacing w:before="2" w:after="2"/>
              <w:jc w:val="both"/>
              <w:rPr>
                <w:rFonts w:ascii="Arial" w:hAnsi="Arial" w:cs="Arial"/>
                <w:b/>
                <w:bCs/>
              </w:rPr>
            </w:pPr>
            <w:r w:rsidRPr="00973946">
              <w:rPr>
                <w:rFonts w:ascii="Arial" w:hAnsi="Arial" w:cs="Arial"/>
                <w:b/>
                <w:bCs/>
                <w:shd w:val="clear" w:color="auto" w:fill="FFFFFF"/>
              </w:rPr>
              <w:t>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9126" w:type="dxa"/>
          </w:tcPr>
          <w:p w14:paraId="2AB3BAD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EE6B70">
            <w:pPr>
              <w:pStyle w:val="NoSpacing"/>
              <w:jc w:val="both"/>
              <w:rPr>
                <w:rFonts w:ascii="Arial" w:hAnsi="Arial" w:cs="Arial"/>
                <w:sz w:val="20"/>
                <w:szCs w:val="20"/>
              </w:rPr>
            </w:pPr>
          </w:p>
          <w:p w14:paraId="11F39089"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The way we seek insight and oversee this work falls into two categories: quantitative/linear data monitored over time to understand the </w:t>
            </w:r>
            <w:proofErr w:type="gramStart"/>
            <w:r w:rsidRPr="00973946">
              <w:rPr>
                <w:rFonts w:ascii="Arial" w:hAnsi="Arial" w:cs="Arial"/>
                <w:sz w:val="20"/>
                <w:szCs w:val="20"/>
              </w:rPr>
              <w:t>short, medium and long term</w:t>
            </w:r>
            <w:proofErr w:type="gramEnd"/>
            <w:r w:rsidRPr="00973946">
              <w:rPr>
                <w:rFonts w:ascii="Arial" w:hAnsi="Arial" w:cs="Arial"/>
                <w:sz w:val="20"/>
                <w:szCs w:val="20"/>
              </w:rPr>
              <w:t xml:space="preserve">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EE6B70">
            <w:pPr>
              <w:pStyle w:val="NoSpacing"/>
              <w:jc w:val="both"/>
              <w:rPr>
                <w:rFonts w:ascii="Arial" w:hAnsi="Arial" w:cs="Arial"/>
                <w:sz w:val="20"/>
                <w:szCs w:val="20"/>
              </w:rPr>
            </w:pPr>
          </w:p>
          <w:p w14:paraId="3DECC7C4"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first category, as you would expect, encompasses more data- and policy-driven dimensions and includes the following:</w:t>
            </w:r>
          </w:p>
          <w:p w14:paraId="3FB88996" w14:textId="77777777" w:rsidR="00F43A9B" w:rsidRPr="00973946" w:rsidRDefault="00F43A9B" w:rsidP="00EE6B70">
            <w:pPr>
              <w:pStyle w:val="NoSpacing"/>
              <w:jc w:val="both"/>
              <w:rPr>
                <w:rFonts w:ascii="Arial" w:hAnsi="Arial" w:cs="Arial"/>
                <w:sz w:val="20"/>
                <w:szCs w:val="20"/>
              </w:rPr>
            </w:pPr>
          </w:p>
          <w:p w14:paraId="2583221A"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inactivity and anxiety </w:t>
            </w:r>
          </w:p>
          <w:p w14:paraId="542F9E44" w14:textId="76345B5E" w:rsidR="00F43A9B" w:rsidRPr="008032B2" w:rsidRDefault="00F43A9B" w:rsidP="00EE6B70">
            <w:pPr>
              <w:pStyle w:val="NoSpacing"/>
              <w:numPr>
                <w:ilvl w:val="0"/>
                <w:numId w:val="1"/>
              </w:numPr>
              <w:jc w:val="both"/>
              <w:rPr>
                <w:rFonts w:ascii="Arial" w:hAnsi="Arial" w:cs="Arial"/>
                <w:sz w:val="20"/>
                <w:szCs w:val="20"/>
              </w:rPr>
            </w:pPr>
            <w:r w:rsidRPr="008032B2">
              <w:rPr>
                <w:rFonts w:ascii="Arial" w:hAnsi="Arial" w:cs="Arial"/>
                <w:sz w:val="20"/>
                <w:szCs w:val="20"/>
              </w:rPr>
              <w:t xml:space="preserve">A regular Integrated Performance Report to Integrated Care Board (ICB) providing an assessment against  both </w:t>
            </w:r>
            <w:proofErr w:type="gramStart"/>
            <w:r w:rsidRPr="008032B2">
              <w:rPr>
                <w:rFonts w:ascii="Arial" w:hAnsi="Arial" w:cs="Arial"/>
                <w:sz w:val="20"/>
                <w:szCs w:val="20"/>
              </w:rPr>
              <w:t>nationally-set</w:t>
            </w:r>
            <w:proofErr w:type="gramEnd"/>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lastRenderedPageBreak/>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EE6B70">
            <w:pPr>
              <w:pStyle w:val="NoSpacing"/>
              <w:ind w:left="360"/>
              <w:jc w:val="both"/>
              <w:rPr>
                <w:rFonts w:ascii="Arial" w:hAnsi="Arial" w:cs="Arial"/>
                <w:sz w:val="20"/>
                <w:szCs w:val="20"/>
              </w:rPr>
            </w:pPr>
          </w:p>
          <w:p w14:paraId="7C1A9324" w14:textId="77777777" w:rsidR="00F43A9B" w:rsidRPr="00973946" w:rsidRDefault="00F43A9B" w:rsidP="00EE6B70">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hypertension</w:t>
            </w:r>
          </w:p>
          <w:p w14:paraId="75CFAB4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across all of these, smoking rates and access to support to stop smoking</w:t>
            </w:r>
          </w:p>
          <w:p w14:paraId="3AEB266E" w14:textId="77777777" w:rsidR="00F43A9B" w:rsidRPr="00973946" w:rsidRDefault="00F43A9B" w:rsidP="00EE6B70">
            <w:pPr>
              <w:pStyle w:val="NoSpacing"/>
              <w:jc w:val="both"/>
              <w:rPr>
                <w:rFonts w:ascii="Arial" w:hAnsi="Arial" w:cs="Arial"/>
                <w:sz w:val="20"/>
                <w:szCs w:val="20"/>
              </w:rPr>
            </w:pPr>
          </w:p>
          <w:p w14:paraId="6A2E0DC5"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second category is different but equally important because tackling the underlying causes of inequality and inequalities of health outcomes requires us to work in sustained, meaningful, respectful and equal partnership with the communities and individuals affected.</w:t>
            </w:r>
          </w:p>
          <w:p w14:paraId="206FB6C5" w14:textId="77777777" w:rsidR="00E85134" w:rsidRPr="00973946" w:rsidRDefault="00E85134" w:rsidP="00EE6B70">
            <w:pPr>
              <w:pStyle w:val="NoSpacing"/>
              <w:jc w:val="both"/>
              <w:rPr>
                <w:rFonts w:ascii="Arial" w:hAnsi="Arial" w:cs="Arial"/>
                <w:sz w:val="20"/>
                <w:szCs w:val="20"/>
              </w:rPr>
            </w:pPr>
          </w:p>
          <w:p w14:paraId="569265FA" w14:textId="31EB06C6"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EE6B70">
            <w:pPr>
              <w:pStyle w:val="NoSpacing"/>
              <w:jc w:val="both"/>
              <w:rPr>
                <w:rFonts w:ascii="Arial" w:hAnsi="Arial" w:cs="Arial"/>
                <w:sz w:val="20"/>
                <w:szCs w:val="20"/>
              </w:rPr>
            </w:pPr>
          </w:p>
          <w:p w14:paraId="5BCFAD9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Some examples of the work we are doing to ensure we are making progress in this dimension, and that the ICB is assured of this, are:</w:t>
            </w:r>
          </w:p>
          <w:p w14:paraId="4942CF4C" w14:textId="77777777" w:rsidR="00F43A9B" w:rsidRPr="00973946" w:rsidRDefault="00F43A9B" w:rsidP="00EE6B70">
            <w:pPr>
              <w:pStyle w:val="NoSpacing"/>
              <w:jc w:val="both"/>
              <w:rPr>
                <w:rFonts w:ascii="Arial" w:hAnsi="Arial" w:cs="Arial"/>
                <w:sz w:val="20"/>
                <w:szCs w:val="20"/>
              </w:rPr>
            </w:pPr>
          </w:p>
          <w:p w14:paraId="231769DB"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4"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lastRenderedPageBreak/>
              <w:t>Work with Integrated Locality Partnerships to develop bespoke involvement to support projects to tackle health inequalities</w:t>
            </w:r>
          </w:p>
          <w:p w14:paraId="7D4B591C"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EE6B70">
            <w:pPr>
              <w:pStyle w:val="NoSpacing"/>
              <w:numPr>
                <w:ilvl w:val="0"/>
                <w:numId w:val="2"/>
              </w:numPr>
              <w:jc w:val="both"/>
              <w:rPr>
                <w:rFonts w:ascii="Arial" w:hAnsi="Arial" w:cs="Arial"/>
                <w:sz w:val="20"/>
                <w:szCs w:val="20"/>
              </w:rPr>
            </w:pPr>
            <w:r w:rsidRPr="008032B2">
              <w:rPr>
                <w:rFonts w:ascii="Arial" w:hAnsi="Arial" w:cs="Arial"/>
                <w:sz w:val="20"/>
                <w:szCs w:val="20"/>
              </w:rPr>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rsidP="00EE6B70">
      <w:pPr>
        <w:jc w:val="both"/>
        <w:rPr>
          <w:rFonts w:ascii="Arial" w:hAnsi="Arial" w:cs="Arial"/>
          <w:sz w:val="20"/>
          <w:szCs w:val="20"/>
        </w:rPr>
      </w:pPr>
    </w:p>
    <w:sectPr w:rsidR="009140EC" w:rsidRPr="00973946" w:rsidSect="00BF2326">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2C6A" w14:textId="20AABD98" w:rsidR="009321FF"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July 2022 –</w:t>
    </w:r>
    <w:r w:rsidR="009321FF">
      <w:rPr>
        <w:rFonts w:asciiTheme="majorHAnsi" w:eastAsiaTheme="majorEastAsia" w:hAnsiTheme="majorHAnsi" w:cstheme="majorBidi"/>
        <w:noProof/>
        <w:color w:val="4472C4" w:themeColor="accent1"/>
        <w:sz w:val="20"/>
        <w:szCs w:val="20"/>
      </w:rPr>
      <w:t xml:space="preserve"> July 2025</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25348B"/>
    <w:multiLevelType w:val="multilevel"/>
    <w:tmpl w:val="CAA6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136FE"/>
    <w:multiLevelType w:val="multilevel"/>
    <w:tmpl w:val="B476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5"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A26E72"/>
    <w:multiLevelType w:val="multilevel"/>
    <w:tmpl w:val="AC72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917B8"/>
    <w:multiLevelType w:val="hybridMultilevel"/>
    <w:tmpl w:val="357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9"/>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3"/>
  </w:num>
  <w:num w:numId="4" w16cid:durableId="96970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4"/>
  </w:num>
  <w:num w:numId="6" w16cid:durableId="1585413206">
    <w:abstractNumId w:val="7"/>
  </w:num>
  <w:num w:numId="7" w16cid:durableId="1432697006">
    <w:abstractNumId w:val="6"/>
  </w:num>
  <w:num w:numId="8" w16cid:durableId="1204633028">
    <w:abstractNumId w:val="8"/>
  </w:num>
  <w:num w:numId="9" w16cid:durableId="1196696097">
    <w:abstractNumId w:val="4"/>
  </w:num>
  <w:num w:numId="10" w16cid:durableId="1740639648">
    <w:abstractNumId w:val="11"/>
  </w:num>
  <w:num w:numId="11" w16cid:durableId="986665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9"/>
  </w:num>
  <w:num w:numId="13" w16cid:durableId="448669870">
    <w:abstractNumId w:val="13"/>
  </w:num>
  <w:num w:numId="14" w16cid:durableId="1016272819">
    <w:abstractNumId w:val="0"/>
  </w:num>
  <w:num w:numId="15" w16cid:durableId="850681791">
    <w:abstractNumId w:val="22"/>
  </w:num>
  <w:num w:numId="16" w16cid:durableId="169226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5"/>
  </w:num>
  <w:num w:numId="20" w16cid:durableId="336661560">
    <w:abstractNumId w:val="25"/>
  </w:num>
  <w:num w:numId="21" w16cid:durableId="266548351">
    <w:abstractNumId w:val="30"/>
  </w:num>
  <w:num w:numId="22" w16cid:durableId="685399593">
    <w:abstractNumId w:val="10"/>
  </w:num>
  <w:num w:numId="23" w16cid:durableId="1734888551">
    <w:abstractNumId w:val="17"/>
  </w:num>
  <w:num w:numId="24" w16cid:durableId="679165437">
    <w:abstractNumId w:val="27"/>
  </w:num>
  <w:num w:numId="25" w16cid:durableId="1906524486">
    <w:abstractNumId w:val="31"/>
  </w:num>
  <w:num w:numId="26" w16cid:durableId="750275841">
    <w:abstractNumId w:val="26"/>
  </w:num>
  <w:num w:numId="27" w16cid:durableId="1628780334">
    <w:abstractNumId w:val="14"/>
  </w:num>
  <w:num w:numId="28" w16cid:durableId="1987315125">
    <w:abstractNumId w:val="16"/>
  </w:num>
  <w:num w:numId="29" w16cid:durableId="1911184186">
    <w:abstractNumId w:val="2"/>
  </w:num>
  <w:num w:numId="30" w16cid:durableId="1640525728">
    <w:abstractNumId w:val="5"/>
  </w:num>
  <w:num w:numId="31" w16cid:durableId="868109985">
    <w:abstractNumId w:val="21"/>
  </w:num>
  <w:num w:numId="32" w16cid:durableId="2101027530">
    <w:abstractNumId w:val="1"/>
  </w:num>
  <w:num w:numId="33" w16cid:durableId="205063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0967BD"/>
    <w:rsid w:val="00131303"/>
    <w:rsid w:val="0016629A"/>
    <w:rsid w:val="001E649C"/>
    <w:rsid w:val="001F5475"/>
    <w:rsid w:val="00205549"/>
    <w:rsid w:val="00211C82"/>
    <w:rsid w:val="002E5C4F"/>
    <w:rsid w:val="004105BE"/>
    <w:rsid w:val="004125A6"/>
    <w:rsid w:val="004A5843"/>
    <w:rsid w:val="005128FB"/>
    <w:rsid w:val="0056339C"/>
    <w:rsid w:val="006476CB"/>
    <w:rsid w:val="00672B3B"/>
    <w:rsid w:val="006A3533"/>
    <w:rsid w:val="00757BDF"/>
    <w:rsid w:val="007731AE"/>
    <w:rsid w:val="00784696"/>
    <w:rsid w:val="008032B2"/>
    <w:rsid w:val="00905893"/>
    <w:rsid w:val="009140EC"/>
    <w:rsid w:val="009321FF"/>
    <w:rsid w:val="00973946"/>
    <w:rsid w:val="009A22F2"/>
    <w:rsid w:val="00A36F88"/>
    <w:rsid w:val="00AC095B"/>
    <w:rsid w:val="00B774EE"/>
    <w:rsid w:val="00BF2326"/>
    <w:rsid w:val="00C13CF8"/>
    <w:rsid w:val="00CA6943"/>
    <w:rsid w:val="00CB4C6C"/>
    <w:rsid w:val="00CD58A7"/>
    <w:rsid w:val="00D22B0C"/>
    <w:rsid w:val="00D41D69"/>
    <w:rsid w:val="00D505E5"/>
    <w:rsid w:val="00DD5257"/>
    <w:rsid w:val="00DF68C3"/>
    <w:rsid w:val="00E85134"/>
    <w:rsid w:val="00EE38AE"/>
    <w:rsid w:val="00EE6B70"/>
    <w:rsid w:val="00EF316F"/>
    <w:rsid w:val="00F43A9B"/>
    <w:rsid w:val="00F724F6"/>
    <w:rsid w:val="00FA4934"/>
    <w:rsid w:val="00FA5F55"/>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 w:type="paragraph" w:customStyle="1" w:styleId="elementtoproof">
    <w:name w:val="elementtoproof"/>
    <w:basedOn w:val="Normal"/>
    <w:rsid w:val="00CD58A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7730">
      <w:bodyDiv w:val="1"/>
      <w:marLeft w:val="0"/>
      <w:marRight w:val="0"/>
      <w:marTop w:val="0"/>
      <w:marBottom w:val="0"/>
      <w:divBdr>
        <w:top w:val="none" w:sz="0" w:space="0" w:color="auto"/>
        <w:left w:val="none" w:sz="0" w:space="0" w:color="auto"/>
        <w:bottom w:val="none" w:sz="0" w:space="0" w:color="auto"/>
        <w:right w:val="none" w:sz="0" w:space="0" w:color="auto"/>
      </w:divBdr>
    </w:div>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345087264">
      <w:bodyDiv w:val="1"/>
      <w:marLeft w:val="0"/>
      <w:marRight w:val="0"/>
      <w:marTop w:val="0"/>
      <w:marBottom w:val="0"/>
      <w:divBdr>
        <w:top w:val="none" w:sz="0" w:space="0" w:color="auto"/>
        <w:left w:val="none" w:sz="0" w:space="0" w:color="auto"/>
        <w:bottom w:val="none" w:sz="0" w:space="0" w:color="auto"/>
        <w:right w:val="none" w:sz="0" w:space="0" w:color="auto"/>
      </w:divBdr>
    </w:div>
    <w:div w:id="1629701808">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18"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6"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3" Type="http://schemas.openxmlformats.org/officeDocument/2006/relationships/styles" Target="styles.xml"/><Relationship Id="rId21" Type="http://schemas.openxmlformats.org/officeDocument/2006/relationships/hyperlink" Target="https://www.nhsglos.nhs.uk/about-us/how-we-work/the-icb-board/governance-handbook-2/" TargetMode="External"/><Relationship Id="rId34" Type="http://schemas.openxmlformats.org/officeDocument/2006/relationships/hyperlink" Target="https://www.nhsglos.nhs.uk/have-your-say/working-with-you/strategy-and-insight/"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www.nhsglos.nhs.uk%2Fwp-content%2Fuploads%2F2022%2F06%2FNHS-Gloucestershire-ICB-Working-With-People-And-Communities-Strategy-v1.0.pdf&amp;data=05%7C02%7Cryan.brunsdon%40nhs.net%7Cbf85b3dd28d742cc89a308dd6aeb9610%7C37c354b285b047f5b22207b48d774ee3%7C0%7C0%7C638784282254511869%7CUnknown%7CTWFpbGZsb3d8eyJFbXB0eU1hcGkiOnRydWUsIlYiOiIwLjAuMDAwMCIsIlAiOiJXaW4zMiIsIkFOIjoiTWFpbCIsIldUIjoyfQ%3D%3D%7C0%7C%7C%7C&amp;sdata=kvmS72eh0psvAAeM%2FY1xivMIWoWk4NJGGcknY2157uw%3D&amp;reserved=0" TargetMode="External"/><Relationship Id="rId17"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5"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33"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hsglos.nhs.uk/about-us/how-we-work/the-icb-board/governance-handbook-2/" TargetMode="External"/><Relationship Id="rId29"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health.net/wp-content/uploads/2025/05/Model-Integrated-Care-Board-%E2%80%93-Blueprint-v1.0.pdf" TargetMode="External"/><Relationship Id="rId24" Type="http://schemas.openxmlformats.org/officeDocument/2006/relationships/hyperlink" Target="https://www.nhsglos.nhs.uk/wp-content/uploads/2023/07/Annual-Report-22-23_9m.pdf" TargetMode="External"/><Relationship Id="rId32"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5" Type="http://schemas.openxmlformats.org/officeDocument/2006/relationships/webSettings" Target="webSettings.xml"/><Relationship Id="rId15" Type="http://schemas.openxmlformats.org/officeDocument/2006/relationships/hyperlink" Target="https://www.nhsglos.nhs.uk/about-us/who-we-are-and-what-we-do/publications/" TargetMode="External"/><Relationship Id="rId23" Type="http://schemas.openxmlformats.org/officeDocument/2006/relationships/hyperlink" Target="https://www.nhsglos.nhs.uk/about-us/how-we-meet-our-duties/using-your-information/register-of-interests/" TargetMode="External"/><Relationship Id="rId28"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hsglos.nhs.uk/wp-content/uploads/2022/01/NHS-Gloucestershire-ICB-Constitution-01.07.22.pdf" TargetMode="External"/><Relationship Id="rId31"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22" Type="http://schemas.openxmlformats.org/officeDocument/2006/relationships/hyperlink" Target="https://www.nhsglos.nhs.uk/wp-content/uploads/2023/07/Annual-Report-22-23_9m.pdf" TargetMode="External"/><Relationship Id="rId27"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0"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14527</Words>
  <Characters>82804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97137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BRUNSDON, Ryan (NHS GLOUCESTERSHIRE ICB - 11M)</cp:lastModifiedBy>
  <cp:revision>5</cp:revision>
  <dcterms:created xsi:type="dcterms:W3CDTF">2025-08-01T08:29:00Z</dcterms:created>
  <dcterms:modified xsi:type="dcterms:W3CDTF">2025-08-06T14:54:00Z</dcterms:modified>
</cp:coreProperties>
</file>