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2A12" w14:textId="77777777" w:rsidR="00AD082E" w:rsidRDefault="00AD082E" w:rsidP="00973CC3">
      <w:pPr>
        <w:rPr>
          <w:rFonts w:cs="Arial"/>
          <w:b/>
          <w:bCs/>
          <w:color w:val="005EB8"/>
          <w:sz w:val="40"/>
          <w:szCs w:val="40"/>
        </w:rPr>
      </w:pPr>
    </w:p>
    <w:p w14:paraId="5375BFCC" w14:textId="77777777" w:rsidR="00AD082E" w:rsidRDefault="00AD082E" w:rsidP="00973CC3">
      <w:pPr>
        <w:rPr>
          <w:rFonts w:cs="Arial"/>
          <w:b/>
          <w:bCs/>
          <w:color w:val="005EB8"/>
          <w:sz w:val="40"/>
          <w:szCs w:val="40"/>
        </w:rPr>
      </w:pPr>
    </w:p>
    <w:p w14:paraId="6545EFCE" w14:textId="053823FA" w:rsidR="00AD082E" w:rsidRDefault="00AD082E" w:rsidP="00973CC3">
      <w:pPr>
        <w:rPr>
          <w:rFonts w:cs="Arial"/>
          <w:b/>
          <w:bCs/>
          <w:color w:val="005EB8"/>
          <w:sz w:val="40"/>
          <w:szCs w:val="40"/>
        </w:rPr>
      </w:pPr>
      <w:r>
        <w:rPr>
          <w:rFonts w:cs="Arial"/>
          <w:b/>
          <w:bCs/>
          <w:noProof/>
          <w:color w:val="005EB8"/>
          <w:sz w:val="40"/>
          <w:szCs w:val="40"/>
        </w:rPr>
        <mc:AlternateContent>
          <mc:Choice Requires="wps">
            <w:drawing>
              <wp:anchor distT="0" distB="0" distL="114300" distR="114300" simplePos="0" relativeHeight="251658240" behindDoc="0" locked="0" layoutInCell="1" allowOverlap="1" wp14:anchorId="0C362EAC" wp14:editId="58225C90">
                <wp:simplePos x="0" y="0"/>
                <wp:positionH relativeFrom="column">
                  <wp:posOffset>-371475</wp:posOffset>
                </wp:positionH>
                <wp:positionV relativeFrom="paragraph">
                  <wp:posOffset>671830</wp:posOffset>
                </wp:positionV>
                <wp:extent cx="6384925" cy="2428240"/>
                <wp:effectExtent l="1905" t="0" r="4445" b="3810"/>
                <wp:wrapThrough wrapText="bothSides">
                  <wp:wrapPolygon edited="0">
                    <wp:start x="0" y="0"/>
                    <wp:lineTo x="21600" y="0"/>
                    <wp:lineTo x="21600" y="21600"/>
                    <wp:lineTo x="0" y="21600"/>
                    <wp:lineTo x="0" y="0"/>
                  </wp:wrapPolygon>
                </wp:wrapThrough>
                <wp:docPr id="525011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24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C6E7" w14:textId="77777777" w:rsidR="00AD082E" w:rsidRPr="006545BE" w:rsidRDefault="00AD082E" w:rsidP="00AD082E">
                            <w:pPr>
                              <w:rPr>
                                <w:b/>
                                <w:color w:val="0070C0"/>
                                <w:sz w:val="120"/>
                              </w:rPr>
                            </w:pPr>
                            <w:r>
                              <w:rPr>
                                <w:b/>
                                <w:color w:val="005CB9"/>
                                <w:sz w:val="120"/>
                              </w:rPr>
                              <w:t>Joint Transition Committee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62EAC" id="_x0000_t202" coordsize="21600,21600" o:spt="202" path="m,l,21600r21600,l21600,xe">
                <v:stroke joinstyle="miter"/>
                <v:path gradientshapeok="t" o:connecttype="rect"/>
              </v:shapetype>
              <v:shape id="Text Box 1" o:spid="_x0000_s1026" type="#_x0000_t202" style="position:absolute;margin-left:-29.25pt;margin-top:52.9pt;width:502.75pt;height:19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" filled="f" stroked="f">
                <v:textbox inset=",7.2pt,,7.2pt">
                  <w:txbxContent>
                    <w:p w14:paraId="0F10C6E7" w14:textId="77777777" w:rsidR="00AD082E" w:rsidRPr="006545BE" w:rsidRDefault="00AD082E" w:rsidP="00AD082E">
                      <w:pPr>
                        <w:rPr>
                          <w:b/>
                          <w:color w:val="0070C0"/>
                          <w:sz w:val="120"/>
                        </w:rPr>
                      </w:pPr>
                      <w:r>
                        <w:rPr>
                          <w:b/>
                          <w:color w:val="005CB9"/>
                          <w:sz w:val="120"/>
                        </w:rPr>
                        <w:t>Joint Transition Committee</w:t>
                      </w:r>
                    </w:p>
                  </w:txbxContent>
                </v:textbox>
                <w10:wrap type="through"/>
              </v:shape>
            </w:pict>
          </mc:Fallback>
        </mc:AlternateContent>
      </w:r>
    </w:p>
    <w:p w14:paraId="7151D3E0" w14:textId="46B47490" w:rsidR="00AD082E" w:rsidRDefault="00AD082E" w:rsidP="00973CC3">
      <w:pPr>
        <w:rPr>
          <w:rFonts w:cs="Arial"/>
          <w:b/>
          <w:bCs/>
          <w:color w:val="005EB8"/>
          <w:sz w:val="40"/>
          <w:szCs w:val="40"/>
        </w:rPr>
      </w:pPr>
      <w:r>
        <w:rPr>
          <w:rFonts w:cs="Arial"/>
          <w:b/>
          <w:bCs/>
          <w:noProof/>
          <w:color w:val="005EB8"/>
          <w:sz w:val="40"/>
          <w:szCs w:val="40"/>
        </w:rPr>
        <mc:AlternateContent>
          <mc:Choice Requires="wps">
            <w:drawing>
              <wp:anchor distT="0" distB="0" distL="114300" distR="114300" simplePos="0" relativeHeight="251659264" behindDoc="0" locked="0" layoutInCell="1" allowOverlap="1" wp14:anchorId="1548D190" wp14:editId="2449C9F4">
                <wp:simplePos x="0" y="0"/>
                <wp:positionH relativeFrom="column">
                  <wp:posOffset>-253365</wp:posOffset>
                </wp:positionH>
                <wp:positionV relativeFrom="paragraph">
                  <wp:posOffset>2212340</wp:posOffset>
                </wp:positionV>
                <wp:extent cx="6364605" cy="1056640"/>
                <wp:effectExtent l="0" t="3175" r="1905" b="0"/>
                <wp:wrapThrough wrapText="bothSides">
                  <wp:wrapPolygon edited="0">
                    <wp:start x="0" y="0"/>
                    <wp:lineTo x="21600" y="0"/>
                    <wp:lineTo x="21600" y="21600"/>
                    <wp:lineTo x="0" y="21600"/>
                    <wp:lineTo x="0" y="0"/>
                  </wp:wrapPolygon>
                </wp:wrapThrough>
                <wp:docPr id="757174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FCA3" w14:textId="73907C81" w:rsidR="00AD082E" w:rsidRPr="006545BE" w:rsidRDefault="00AD082E" w:rsidP="00AD082E">
                            <w:pPr>
                              <w:rPr>
                                <w:color w:val="005CB9"/>
                                <w:sz w:val="72"/>
                              </w:rPr>
                            </w:pPr>
                            <w:r>
                              <w:rPr>
                                <w:color w:val="005CB9"/>
                                <w:sz w:val="72"/>
                              </w:rPr>
                              <w:t xml:space="preserve">Version </w:t>
                            </w:r>
                            <w:r w:rsidR="00444FAF">
                              <w:rPr>
                                <w:color w:val="005CB9"/>
                                <w:sz w:val="72"/>
                              </w:rPr>
                              <w:t>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8D190" id="_x0000_t202" coordsize="21600,21600" o:spt="202" path="m,l,21600r21600,l21600,xe">
                <v:stroke joinstyle="miter"/>
                <v:path gradientshapeok="t" o:connecttype="rect"/>
              </v:shapetype>
              <v:shape id="Text Box 2" o:spid="_x0000_s1027" type="#_x0000_t202" style="position:absolute;margin-left:-19.95pt;margin-top:174.2pt;width:501.15pt;height:8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" filled="f" stroked="f">
                <v:textbox inset=",7.2pt,,7.2pt">
                  <w:txbxContent>
                    <w:p w14:paraId="73C1FCA3" w14:textId="73907C81" w:rsidR="00AD082E" w:rsidRPr="006545BE" w:rsidRDefault="00AD082E" w:rsidP="00AD082E">
                      <w:pPr>
                        <w:rPr>
                          <w:color w:val="005CB9"/>
                          <w:sz w:val="72"/>
                        </w:rPr>
                      </w:pPr>
                      <w:r>
                        <w:rPr>
                          <w:color w:val="005CB9"/>
                          <w:sz w:val="72"/>
                        </w:rPr>
                        <w:t xml:space="preserve">Version </w:t>
                      </w:r>
                      <w:r w:rsidR="00444FAF">
                        <w:rPr>
                          <w:color w:val="005CB9"/>
                          <w:sz w:val="72"/>
                        </w:rPr>
                        <w:t>1.0</w:t>
                      </w:r>
                    </w:p>
                  </w:txbxContent>
                </v:textbox>
                <w10:wrap type="through"/>
              </v:shape>
            </w:pict>
          </mc:Fallback>
        </mc:AlternateContent>
      </w:r>
    </w:p>
    <w:p w14:paraId="3023FF59" w14:textId="1E3BD87E" w:rsidR="00AD082E" w:rsidRDefault="00AD082E" w:rsidP="00973CC3">
      <w:pPr>
        <w:rPr>
          <w:rFonts w:cs="Arial"/>
          <w:b/>
          <w:bCs/>
          <w:color w:val="005EB8"/>
          <w:sz w:val="40"/>
          <w:szCs w:val="40"/>
        </w:rPr>
      </w:pPr>
    </w:p>
    <w:p w14:paraId="72F8C1CC" w14:textId="2FCEC28B" w:rsidR="00AD082E" w:rsidRDefault="00AD082E" w:rsidP="00973CC3">
      <w:pPr>
        <w:rPr>
          <w:rFonts w:cs="Arial"/>
          <w:b/>
          <w:bCs/>
          <w:color w:val="005EB8"/>
          <w:sz w:val="40"/>
          <w:szCs w:val="40"/>
        </w:rPr>
      </w:pPr>
    </w:p>
    <w:p w14:paraId="5B516E39" w14:textId="2DBBB3FA" w:rsidR="00AD082E" w:rsidRDefault="00D12261" w:rsidP="00973CC3">
      <w:pPr>
        <w:rPr>
          <w:rFonts w:cs="Arial"/>
          <w:b/>
          <w:bCs/>
          <w:color w:val="005EB8"/>
          <w:sz w:val="40"/>
          <w:szCs w:val="40"/>
        </w:rPr>
      </w:pPr>
      <w:r w:rsidRPr="001D537F">
        <w:rPr>
          <w:noProof/>
        </w:rPr>
        <w:drawing>
          <wp:anchor distT="0" distB="0" distL="114300" distR="114300" simplePos="0" relativeHeight="251661312" behindDoc="1" locked="1" layoutInCell="1" allowOverlap="0" wp14:anchorId="14F43F76" wp14:editId="642D3F1B">
            <wp:simplePos x="0" y="0"/>
            <wp:positionH relativeFrom="page">
              <wp:align>left</wp:align>
            </wp:positionH>
            <wp:positionV relativeFrom="page">
              <wp:align>top</wp:align>
            </wp:positionV>
            <wp:extent cx="7567930" cy="10704830"/>
            <wp:effectExtent l="0" t="0" r="0" b="1270"/>
            <wp:wrapNone/>
            <wp:docPr id="1409288649" name="Placeholder" descr="A white background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88649" name="Placeholder" descr="A white background with black text"/>
                    <pic:cNvPicPr/>
                  </pic:nvPicPr>
                  <pic:blipFill>
                    <a:blip r:embed="rId12">
                      <a:extLst>
                        <a:ext uri="{28A0092B-C50C-407E-A947-70E740481C1C}">
                          <a14:useLocalDpi xmlns:a14="http://schemas.microsoft.com/office/drawing/2010/main" val="0"/>
                        </a:ext>
                      </a:extLst>
                    </a:blip>
                    <a:stretch>
                      <a:fillRect/>
                    </a:stretch>
                  </pic:blipFill>
                  <pic:spPr>
                    <a:xfrm>
                      <a:off x="0" y="0"/>
                      <a:ext cx="7567930" cy="10704830"/>
                    </a:xfrm>
                    <a:prstGeom prst="rect">
                      <a:avLst/>
                    </a:prstGeom>
                  </pic:spPr>
                </pic:pic>
              </a:graphicData>
            </a:graphic>
            <wp14:sizeRelH relativeFrom="margin">
              <wp14:pctWidth>0</wp14:pctWidth>
            </wp14:sizeRelH>
          </wp:anchor>
        </w:drawing>
      </w:r>
    </w:p>
    <w:p w14:paraId="04AA7E97" w14:textId="5044AEFD" w:rsidR="00AD082E" w:rsidRDefault="00AD082E" w:rsidP="00973CC3">
      <w:pPr>
        <w:rPr>
          <w:rFonts w:cs="Arial"/>
          <w:b/>
          <w:bCs/>
          <w:color w:val="005EB8"/>
          <w:sz w:val="40"/>
          <w:szCs w:val="40"/>
        </w:rPr>
      </w:pPr>
    </w:p>
    <w:p w14:paraId="42E7C26B" w14:textId="77777777" w:rsidR="00AD082E" w:rsidRDefault="00AD082E" w:rsidP="00973CC3">
      <w:pPr>
        <w:rPr>
          <w:rFonts w:cs="Arial"/>
          <w:b/>
          <w:bCs/>
          <w:color w:val="005EB8"/>
          <w:sz w:val="40"/>
          <w:szCs w:val="40"/>
        </w:rPr>
      </w:pPr>
    </w:p>
    <w:p w14:paraId="1E272682" w14:textId="7BEEB30A" w:rsidR="00AD082E" w:rsidRDefault="00AD082E" w:rsidP="00973CC3">
      <w:pPr>
        <w:rPr>
          <w:rFonts w:cs="Arial"/>
          <w:b/>
          <w:bCs/>
          <w:color w:val="005EB8"/>
          <w:sz w:val="40"/>
          <w:szCs w:val="40"/>
        </w:rPr>
      </w:pPr>
    </w:p>
    <w:p w14:paraId="2BDEA6E6" w14:textId="50617AE5" w:rsidR="00AD082E" w:rsidRDefault="00AD082E" w:rsidP="00973CC3">
      <w:pPr>
        <w:rPr>
          <w:rFonts w:cs="Arial"/>
          <w:b/>
          <w:bCs/>
          <w:color w:val="005EB8"/>
          <w:sz w:val="40"/>
          <w:szCs w:val="40"/>
        </w:rPr>
      </w:pPr>
    </w:p>
    <w:p w14:paraId="2B29F477" w14:textId="77777777" w:rsidR="00AD082E" w:rsidRDefault="00AD082E" w:rsidP="00973CC3">
      <w:pPr>
        <w:rPr>
          <w:rFonts w:cs="Arial"/>
          <w:b/>
          <w:bCs/>
          <w:color w:val="005EB8"/>
          <w:sz w:val="40"/>
          <w:szCs w:val="40"/>
        </w:rPr>
      </w:pPr>
    </w:p>
    <w:p w14:paraId="676CC2F3" w14:textId="77777777" w:rsidR="00AD082E" w:rsidRDefault="00AD082E" w:rsidP="00973CC3">
      <w:pPr>
        <w:rPr>
          <w:rFonts w:cs="Arial"/>
          <w:b/>
          <w:bCs/>
          <w:color w:val="005EB8"/>
          <w:sz w:val="40"/>
          <w:szCs w:val="40"/>
        </w:rPr>
      </w:pPr>
    </w:p>
    <w:p w14:paraId="0B53E390" w14:textId="77777777" w:rsidR="00AD082E" w:rsidRDefault="00AD082E" w:rsidP="00973CC3">
      <w:pPr>
        <w:rPr>
          <w:rFonts w:cs="Arial"/>
          <w:b/>
          <w:bCs/>
          <w:color w:val="005EB8"/>
          <w:sz w:val="40"/>
          <w:szCs w:val="40"/>
        </w:rPr>
      </w:pPr>
    </w:p>
    <w:p w14:paraId="3EBF6FFE" w14:textId="6A7D4456" w:rsidR="00AD082E" w:rsidRDefault="00AD082E" w:rsidP="00973CC3">
      <w:pPr>
        <w:rPr>
          <w:rFonts w:cs="Arial"/>
          <w:b/>
          <w:bCs/>
          <w:color w:val="005EB8"/>
          <w:sz w:val="40"/>
          <w:szCs w:val="40"/>
        </w:rPr>
      </w:pPr>
    </w:p>
    <w:p w14:paraId="76596A06" w14:textId="7CA5F1BF" w:rsidR="00AD082E" w:rsidRDefault="00AD082E" w:rsidP="00973CC3">
      <w:pPr>
        <w:rPr>
          <w:rFonts w:cs="Arial"/>
          <w:b/>
          <w:bCs/>
          <w:color w:val="005EB8"/>
          <w:sz w:val="40"/>
          <w:szCs w:val="40"/>
        </w:rPr>
      </w:pPr>
    </w:p>
    <w:p w14:paraId="01165391" w14:textId="77777777" w:rsidR="00AD082E" w:rsidRDefault="00AD082E" w:rsidP="00973CC3">
      <w:pPr>
        <w:rPr>
          <w:rFonts w:cs="Arial"/>
          <w:b/>
          <w:bCs/>
          <w:color w:val="005EB8"/>
          <w:sz w:val="40"/>
          <w:szCs w:val="40"/>
        </w:rPr>
      </w:pPr>
    </w:p>
    <w:p w14:paraId="56606336" w14:textId="242A9A22" w:rsidR="00AD082E" w:rsidRDefault="00AD082E" w:rsidP="00973CC3">
      <w:pPr>
        <w:rPr>
          <w:rFonts w:cs="Arial"/>
          <w:b/>
          <w:bCs/>
          <w:color w:val="005EB8"/>
          <w:sz w:val="40"/>
          <w:szCs w:val="40"/>
        </w:rPr>
      </w:pPr>
    </w:p>
    <w:p w14:paraId="556DA5C0" w14:textId="18A0C0AB" w:rsidR="00215615" w:rsidRPr="0033481E" w:rsidRDefault="00D12261" w:rsidP="00973CC3">
      <w:pPr>
        <w:rPr>
          <w:rFonts w:cs="Arial"/>
          <w:b/>
          <w:bCs/>
          <w:color w:val="005EB8"/>
          <w:sz w:val="24"/>
          <w:szCs w:val="24"/>
        </w:rPr>
      </w:pPr>
      <w:r>
        <w:rPr>
          <w:rFonts w:cs="Arial"/>
          <w:b/>
          <w:bCs/>
          <w:color w:val="005EB8"/>
          <w:sz w:val="40"/>
          <w:szCs w:val="40"/>
        </w:rPr>
        <w:lastRenderedPageBreak/>
        <w:t xml:space="preserve">NHS Bristol, North Somerset &amp; South Gloucestershire (BNSSG </w:t>
      </w:r>
      <w:r w:rsidR="006335A7" w:rsidRPr="0033481E">
        <w:rPr>
          <w:rFonts w:cs="Arial"/>
          <w:b/>
          <w:bCs/>
          <w:color w:val="005EB8"/>
          <w:sz w:val="40"/>
          <w:szCs w:val="40"/>
        </w:rPr>
        <w:t>IC</w:t>
      </w:r>
      <w:r w:rsidR="00B702A4" w:rsidRPr="0033481E">
        <w:rPr>
          <w:rFonts w:cs="Arial"/>
          <w:b/>
          <w:bCs/>
          <w:color w:val="005EB8"/>
          <w:sz w:val="40"/>
          <w:szCs w:val="40"/>
        </w:rPr>
        <w:t>B</w:t>
      </w:r>
      <w:r w:rsidR="006335A7" w:rsidRPr="0033481E">
        <w:rPr>
          <w:rFonts w:cs="Arial"/>
          <w:b/>
          <w:bCs/>
          <w:color w:val="005EB8"/>
          <w:sz w:val="40"/>
          <w:szCs w:val="40"/>
        </w:rPr>
        <w:t>)</w:t>
      </w:r>
      <w:r w:rsidR="00612FBF" w:rsidRPr="0033481E">
        <w:rPr>
          <w:rFonts w:cs="Arial"/>
          <w:b/>
          <w:bCs/>
          <w:color w:val="005EB8"/>
          <w:sz w:val="40"/>
          <w:szCs w:val="40"/>
        </w:rPr>
        <w:t xml:space="preserve">, </w:t>
      </w:r>
      <w:r>
        <w:rPr>
          <w:rFonts w:cs="Arial"/>
          <w:b/>
          <w:bCs/>
          <w:color w:val="005EB8"/>
          <w:sz w:val="40"/>
          <w:szCs w:val="40"/>
        </w:rPr>
        <w:t>NHS Gloucestershire</w:t>
      </w:r>
      <w:r w:rsidR="00CD6258" w:rsidRPr="0033481E">
        <w:rPr>
          <w:rFonts w:cs="Arial"/>
          <w:b/>
          <w:bCs/>
          <w:color w:val="005EB8"/>
          <w:sz w:val="24"/>
          <w:szCs w:val="24"/>
        </w:rPr>
        <w:br/>
      </w:r>
    </w:p>
    <w:p w14:paraId="34EC1EB5" w14:textId="6CE948C7" w:rsidR="00D90766" w:rsidRPr="00832C8D" w:rsidRDefault="00612FBF" w:rsidP="00973CC3">
      <w:pPr>
        <w:rPr>
          <w:rFonts w:cs="Arial"/>
          <w:b/>
          <w:bCs/>
          <w:sz w:val="28"/>
          <w:szCs w:val="28"/>
        </w:rPr>
      </w:pPr>
      <w:r>
        <w:rPr>
          <w:rFonts w:cs="Arial"/>
          <w:b/>
          <w:bCs/>
          <w:sz w:val="28"/>
          <w:szCs w:val="28"/>
        </w:rPr>
        <w:t xml:space="preserve">Joint </w:t>
      </w:r>
      <w:r w:rsidR="00A67E0F">
        <w:rPr>
          <w:rFonts w:cs="Arial"/>
          <w:b/>
          <w:bCs/>
          <w:sz w:val="28"/>
          <w:szCs w:val="28"/>
        </w:rPr>
        <w:t xml:space="preserve">Transition </w:t>
      </w:r>
      <w:r w:rsidR="009B73FD">
        <w:rPr>
          <w:rFonts w:cs="Arial"/>
          <w:b/>
          <w:bCs/>
          <w:sz w:val="28"/>
          <w:szCs w:val="28"/>
        </w:rPr>
        <w:t xml:space="preserve">Committee </w:t>
      </w:r>
      <w:r w:rsidR="00FB37C4" w:rsidRPr="00832C8D">
        <w:rPr>
          <w:rFonts w:cs="Arial"/>
          <w:b/>
          <w:bCs/>
          <w:sz w:val="28"/>
          <w:szCs w:val="28"/>
        </w:rPr>
        <w:t xml:space="preserve">– </w:t>
      </w:r>
      <w:r w:rsidR="00C73342" w:rsidRPr="00832C8D">
        <w:rPr>
          <w:rFonts w:cs="Arial"/>
          <w:b/>
          <w:bCs/>
          <w:sz w:val="28"/>
          <w:szCs w:val="28"/>
        </w:rPr>
        <w:t>Terms of Reference</w:t>
      </w:r>
      <w:r w:rsidR="00F831B1" w:rsidRPr="00832C8D">
        <w:rPr>
          <w:rFonts w:cs="Arial"/>
          <w:b/>
          <w:bCs/>
          <w:sz w:val="28"/>
          <w:szCs w:val="28"/>
        </w:rPr>
        <w:t xml:space="preserve"> (</w:t>
      </w:r>
      <w:proofErr w:type="spellStart"/>
      <w:r w:rsidR="00F831B1" w:rsidRPr="00832C8D">
        <w:rPr>
          <w:rFonts w:cs="Arial"/>
          <w:b/>
          <w:bCs/>
          <w:sz w:val="28"/>
          <w:szCs w:val="28"/>
        </w:rPr>
        <w:t>ToR</w:t>
      </w:r>
      <w:proofErr w:type="spellEnd"/>
      <w:r w:rsidR="00F831B1" w:rsidRPr="00832C8D">
        <w:rPr>
          <w:rFonts w:cs="Arial"/>
          <w:b/>
          <w:bCs/>
          <w:sz w:val="28"/>
          <w:szCs w:val="28"/>
        </w:rPr>
        <w:t>)</w:t>
      </w:r>
    </w:p>
    <w:p w14:paraId="76864C0B" w14:textId="77777777" w:rsidR="00292EDC" w:rsidRPr="00832C8D" w:rsidRDefault="00292EDC" w:rsidP="00973CC3">
      <w:pPr>
        <w:rPr>
          <w:rFonts w:cs="Arial"/>
          <w:sz w:val="24"/>
          <w:szCs w:val="24"/>
        </w:rPr>
      </w:pPr>
    </w:p>
    <w:sdt>
      <w:sdtPr>
        <w:rPr>
          <w:rFonts w:eastAsia="Calibri" w:cs="Calibri"/>
          <w:b w:val="0"/>
          <w:bCs w:val="0"/>
          <w:color w:val="1A1918" w:themeColor="text1"/>
          <w:sz w:val="22"/>
          <w:szCs w:val="26"/>
          <w:lang w:eastAsia="en-GB"/>
        </w:rPr>
        <w:id w:val="-130025725"/>
        <w:docPartObj>
          <w:docPartGallery w:val="Table of Contents"/>
          <w:docPartUnique/>
        </w:docPartObj>
      </w:sdtPr>
      <w:sdtEndPr>
        <w:rPr>
          <w:noProof/>
        </w:rPr>
      </w:sdtEndPr>
      <w:sdtContent>
        <w:p w14:paraId="3EB6AF64" w14:textId="09AAE502" w:rsidR="00E61CC8" w:rsidRDefault="00E61CC8" w:rsidP="00E61CC8">
          <w:pPr>
            <w:pStyle w:val="TOCHeading"/>
            <w:numPr>
              <w:ilvl w:val="0"/>
              <w:numId w:val="0"/>
            </w:numPr>
          </w:pPr>
          <w:r>
            <w:t>Contents</w:t>
          </w:r>
        </w:p>
        <w:p w14:paraId="04F8230E" w14:textId="5A760002"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r>
            <w:fldChar w:fldCharType="begin"/>
          </w:r>
          <w:r>
            <w:instrText xml:space="preserve"> TOC \o "1-3" \h \z \u </w:instrText>
          </w:r>
          <w:r>
            <w:fldChar w:fldCharType="separate"/>
          </w:r>
          <w:hyperlink w:anchor="_Toc200620712" w:history="1">
            <w:r w:rsidRPr="00361832">
              <w:rPr>
                <w:rStyle w:val="Hyperlink"/>
              </w:rPr>
              <w:t>1.</w:t>
            </w:r>
            <w:r>
              <w:rPr>
                <w:rFonts w:asciiTheme="minorHAnsi" w:eastAsiaTheme="minorEastAsia" w:hAnsiTheme="minorHAnsi" w:cstheme="minorBidi"/>
                <w:bCs w:val="0"/>
                <w:iCs w:val="0"/>
                <w:color w:val="auto"/>
                <w:kern w:val="2"/>
                <w:sz w:val="24"/>
                <w:szCs w:val="24"/>
                <w14:ligatures w14:val="standardContextual"/>
              </w:rPr>
              <w:tab/>
            </w:r>
            <w:r w:rsidRPr="00361832">
              <w:rPr>
                <w:rStyle w:val="Hyperlink"/>
              </w:rPr>
              <w:t>Introduction</w:t>
            </w:r>
            <w:r>
              <w:rPr>
                <w:webHidden/>
              </w:rPr>
              <w:tab/>
            </w:r>
            <w:r>
              <w:rPr>
                <w:webHidden/>
              </w:rPr>
              <w:fldChar w:fldCharType="begin"/>
            </w:r>
            <w:r>
              <w:rPr>
                <w:webHidden/>
              </w:rPr>
              <w:instrText xml:space="preserve"> PAGEREF _Toc200620712 \h </w:instrText>
            </w:r>
            <w:r>
              <w:rPr>
                <w:webHidden/>
              </w:rPr>
            </w:r>
            <w:r>
              <w:rPr>
                <w:webHidden/>
              </w:rPr>
              <w:fldChar w:fldCharType="separate"/>
            </w:r>
            <w:r>
              <w:rPr>
                <w:webHidden/>
              </w:rPr>
              <w:t>1</w:t>
            </w:r>
            <w:r>
              <w:rPr>
                <w:webHidden/>
              </w:rPr>
              <w:fldChar w:fldCharType="end"/>
            </w:r>
          </w:hyperlink>
        </w:p>
        <w:p w14:paraId="33DD05FA" w14:textId="5926E0F3"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hyperlink w:anchor="_Toc200620715" w:history="1">
            <w:r w:rsidRPr="00361832">
              <w:rPr>
                <w:rStyle w:val="Hyperlink"/>
              </w:rPr>
              <w:t>2.</w:t>
            </w:r>
            <w:r>
              <w:rPr>
                <w:rFonts w:asciiTheme="minorHAnsi" w:eastAsiaTheme="minorEastAsia" w:hAnsiTheme="minorHAnsi" w:cstheme="minorBidi"/>
                <w:bCs w:val="0"/>
                <w:iCs w:val="0"/>
                <w:color w:val="auto"/>
                <w:kern w:val="2"/>
                <w:sz w:val="24"/>
                <w:szCs w:val="24"/>
                <w14:ligatures w14:val="standardContextual"/>
              </w:rPr>
              <w:tab/>
            </w:r>
            <w:r w:rsidRPr="00361832">
              <w:rPr>
                <w:rStyle w:val="Hyperlink"/>
              </w:rPr>
              <w:t>Responsibilities and duties</w:t>
            </w:r>
            <w:r>
              <w:rPr>
                <w:webHidden/>
              </w:rPr>
              <w:tab/>
            </w:r>
            <w:r>
              <w:rPr>
                <w:webHidden/>
              </w:rPr>
              <w:fldChar w:fldCharType="begin"/>
            </w:r>
            <w:r>
              <w:rPr>
                <w:webHidden/>
              </w:rPr>
              <w:instrText xml:space="preserve"> PAGEREF _Toc200620715 \h </w:instrText>
            </w:r>
            <w:r>
              <w:rPr>
                <w:webHidden/>
              </w:rPr>
            </w:r>
            <w:r>
              <w:rPr>
                <w:webHidden/>
              </w:rPr>
              <w:fldChar w:fldCharType="separate"/>
            </w:r>
            <w:r>
              <w:rPr>
                <w:webHidden/>
              </w:rPr>
              <w:t>1</w:t>
            </w:r>
            <w:r>
              <w:rPr>
                <w:webHidden/>
              </w:rPr>
              <w:fldChar w:fldCharType="end"/>
            </w:r>
          </w:hyperlink>
        </w:p>
        <w:p w14:paraId="36B94212" w14:textId="4044AFC2"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hyperlink w:anchor="_Toc200620720" w:history="1">
            <w:r w:rsidRPr="00361832">
              <w:rPr>
                <w:rStyle w:val="Hyperlink"/>
              </w:rPr>
              <w:t>3.</w:t>
            </w:r>
            <w:r>
              <w:rPr>
                <w:rFonts w:asciiTheme="minorHAnsi" w:eastAsiaTheme="minorEastAsia" w:hAnsiTheme="minorHAnsi" w:cstheme="minorBidi"/>
                <w:bCs w:val="0"/>
                <w:iCs w:val="0"/>
                <w:color w:val="auto"/>
                <w:kern w:val="2"/>
                <w:sz w:val="24"/>
                <w:szCs w:val="24"/>
                <w14:ligatures w14:val="standardContextual"/>
              </w:rPr>
              <w:tab/>
            </w:r>
            <w:r w:rsidRPr="00361832">
              <w:rPr>
                <w:rStyle w:val="Hyperlink"/>
              </w:rPr>
              <w:t>Authority</w:t>
            </w:r>
            <w:r>
              <w:rPr>
                <w:webHidden/>
              </w:rPr>
              <w:tab/>
            </w:r>
            <w:r>
              <w:rPr>
                <w:webHidden/>
              </w:rPr>
              <w:fldChar w:fldCharType="begin"/>
            </w:r>
            <w:r>
              <w:rPr>
                <w:webHidden/>
              </w:rPr>
              <w:instrText xml:space="preserve"> PAGEREF _Toc200620720 \h </w:instrText>
            </w:r>
            <w:r>
              <w:rPr>
                <w:webHidden/>
              </w:rPr>
            </w:r>
            <w:r>
              <w:rPr>
                <w:webHidden/>
              </w:rPr>
              <w:fldChar w:fldCharType="separate"/>
            </w:r>
            <w:r>
              <w:rPr>
                <w:webHidden/>
              </w:rPr>
              <w:t>3</w:t>
            </w:r>
            <w:r>
              <w:rPr>
                <w:webHidden/>
              </w:rPr>
              <w:fldChar w:fldCharType="end"/>
            </w:r>
          </w:hyperlink>
        </w:p>
        <w:p w14:paraId="394ACDD3" w14:textId="215A7322"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hyperlink w:anchor="_Toc200620722" w:history="1">
            <w:r w:rsidRPr="00361832">
              <w:rPr>
                <w:rStyle w:val="Hyperlink"/>
              </w:rPr>
              <w:t>4.</w:t>
            </w:r>
            <w:r>
              <w:rPr>
                <w:rFonts w:asciiTheme="minorHAnsi" w:eastAsiaTheme="minorEastAsia" w:hAnsiTheme="minorHAnsi" w:cstheme="minorBidi"/>
                <w:bCs w:val="0"/>
                <w:iCs w:val="0"/>
                <w:color w:val="auto"/>
                <w:kern w:val="2"/>
                <w:sz w:val="24"/>
                <w:szCs w:val="24"/>
                <w14:ligatures w14:val="standardContextual"/>
              </w:rPr>
              <w:tab/>
            </w:r>
            <w:r w:rsidRPr="00361832">
              <w:rPr>
                <w:rStyle w:val="Hyperlink"/>
              </w:rPr>
              <w:t>Accountability and reporting</w:t>
            </w:r>
            <w:r>
              <w:rPr>
                <w:webHidden/>
              </w:rPr>
              <w:tab/>
            </w:r>
            <w:r>
              <w:rPr>
                <w:webHidden/>
              </w:rPr>
              <w:fldChar w:fldCharType="begin"/>
            </w:r>
            <w:r>
              <w:rPr>
                <w:webHidden/>
              </w:rPr>
              <w:instrText xml:space="preserve"> PAGEREF _Toc200620722 \h </w:instrText>
            </w:r>
            <w:r>
              <w:rPr>
                <w:webHidden/>
              </w:rPr>
            </w:r>
            <w:r>
              <w:rPr>
                <w:webHidden/>
              </w:rPr>
              <w:fldChar w:fldCharType="separate"/>
            </w:r>
            <w:r>
              <w:rPr>
                <w:webHidden/>
              </w:rPr>
              <w:t>3</w:t>
            </w:r>
            <w:r>
              <w:rPr>
                <w:webHidden/>
              </w:rPr>
              <w:fldChar w:fldCharType="end"/>
            </w:r>
          </w:hyperlink>
        </w:p>
        <w:p w14:paraId="0FC94564" w14:textId="0EB704E4"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hyperlink w:anchor="_Toc200620731" w:history="1">
            <w:r w:rsidRPr="00361832">
              <w:rPr>
                <w:rStyle w:val="Hyperlink"/>
              </w:rPr>
              <w:t>5.</w:t>
            </w:r>
            <w:r>
              <w:rPr>
                <w:rFonts w:asciiTheme="minorHAnsi" w:eastAsiaTheme="minorEastAsia" w:hAnsiTheme="minorHAnsi" w:cstheme="minorBidi"/>
                <w:bCs w:val="0"/>
                <w:iCs w:val="0"/>
                <w:color w:val="auto"/>
                <w:kern w:val="2"/>
                <w:sz w:val="24"/>
                <w:szCs w:val="24"/>
                <w14:ligatures w14:val="standardContextual"/>
              </w:rPr>
              <w:tab/>
            </w:r>
            <w:r w:rsidRPr="00361832">
              <w:rPr>
                <w:rStyle w:val="Hyperlink"/>
              </w:rPr>
              <w:t>Membership</w:t>
            </w:r>
            <w:r>
              <w:rPr>
                <w:webHidden/>
              </w:rPr>
              <w:tab/>
            </w:r>
            <w:r>
              <w:rPr>
                <w:webHidden/>
              </w:rPr>
              <w:fldChar w:fldCharType="begin"/>
            </w:r>
            <w:r>
              <w:rPr>
                <w:webHidden/>
              </w:rPr>
              <w:instrText xml:space="preserve"> PAGEREF _Toc200620731 \h </w:instrText>
            </w:r>
            <w:r>
              <w:rPr>
                <w:webHidden/>
              </w:rPr>
            </w:r>
            <w:r>
              <w:rPr>
                <w:webHidden/>
              </w:rPr>
              <w:fldChar w:fldCharType="separate"/>
            </w:r>
            <w:r>
              <w:rPr>
                <w:webHidden/>
              </w:rPr>
              <w:t>4</w:t>
            </w:r>
            <w:r>
              <w:rPr>
                <w:webHidden/>
              </w:rPr>
              <w:fldChar w:fldCharType="end"/>
            </w:r>
          </w:hyperlink>
        </w:p>
        <w:p w14:paraId="0D84D55A" w14:textId="7B932B2D"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hyperlink w:anchor="_Toc200620737" w:history="1">
            <w:r w:rsidRPr="00361832">
              <w:rPr>
                <w:rStyle w:val="Hyperlink"/>
              </w:rPr>
              <w:t>6.</w:t>
            </w:r>
            <w:r>
              <w:rPr>
                <w:rFonts w:asciiTheme="minorHAnsi" w:eastAsiaTheme="minorEastAsia" w:hAnsiTheme="minorHAnsi" w:cstheme="minorBidi"/>
                <w:bCs w:val="0"/>
                <w:iCs w:val="0"/>
                <w:color w:val="auto"/>
                <w:kern w:val="2"/>
                <w:sz w:val="24"/>
                <w:szCs w:val="24"/>
                <w14:ligatures w14:val="standardContextual"/>
              </w:rPr>
              <w:tab/>
            </w:r>
            <w:r w:rsidRPr="00361832">
              <w:rPr>
                <w:rStyle w:val="Hyperlink"/>
              </w:rPr>
              <w:t>Quorum</w:t>
            </w:r>
            <w:r>
              <w:rPr>
                <w:webHidden/>
              </w:rPr>
              <w:tab/>
            </w:r>
            <w:r>
              <w:rPr>
                <w:webHidden/>
              </w:rPr>
              <w:fldChar w:fldCharType="begin"/>
            </w:r>
            <w:r>
              <w:rPr>
                <w:webHidden/>
              </w:rPr>
              <w:instrText xml:space="preserve"> PAGEREF _Toc200620737 \h </w:instrText>
            </w:r>
            <w:r>
              <w:rPr>
                <w:webHidden/>
              </w:rPr>
            </w:r>
            <w:r>
              <w:rPr>
                <w:webHidden/>
              </w:rPr>
              <w:fldChar w:fldCharType="separate"/>
            </w:r>
            <w:r>
              <w:rPr>
                <w:webHidden/>
              </w:rPr>
              <w:t>5</w:t>
            </w:r>
            <w:r>
              <w:rPr>
                <w:webHidden/>
              </w:rPr>
              <w:fldChar w:fldCharType="end"/>
            </w:r>
          </w:hyperlink>
        </w:p>
        <w:p w14:paraId="379FA158" w14:textId="238F61F0"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hyperlink w:anchor="_Toc200620742" w:history="1">
            <w:r w:rsidRPr="00361832">
              <w:rPr>
                <w:rStyle w:val="Hyperlink"/>
              </w:rPr>
              <w:t>7.</w:t>
            </w:r>
            <w:r>
              <w:rPr>
                <w:rFonts w:asciiTheme="minorHAnsi" w:eastAsiaTheme="minorEastAsia" w:hAnsiTheme="minorHAnsi" w:cstheme="minorBidi"/>
                <w:bCs w:val="0"/>
                <w:iCs w:val="0"/>
                <w:color w:val="auto"/>
                <w:kern w:val="2"/>
                <w:sz w:val="24"/>
                <w:szCs w:val="24"/>
                <w14:ligatures w14:val="standardContextual"/>
              </w:rPr>
              <w:tab/>
            </w:r>
            <w:r w:rsidRPr="00361832">
              <w:rPr>
                <w:rStyle w:val="Hyperlink"/>
              </w:rPr>
              <w:t>Meeting frequency and conduct</w:t>
            </w:r>
            <w:r>
              <w:rPr>
                <w:webHidden/>
              </w:rPr>
              <w:tab/>
            </w:r>
            <w:r>
              <w:rPr>
                <w:webHidden/>
              </w:rPr>
              <w:fldChar w:fldCharType="begin"/>
            </w:r>
            <w:r>
              <w:rPr>
                <w:webHidden/>
              </w:rPr>
              <w:instrText xml:space="preserve"> PAGEREF _Toc200620742 \h </w:instrText>
            </w:r>
            <w:r>
              <w:rPr>
                <w:webHidden/>
              </w:rPr>
            </w:r>
            <w:r>
              <w:rPr>
                <w:webHidden/>
              </w:rPr>
              <w:fldChar w:fldCharType="separate"/>
            </w:r>
            <w:r>
              <w:rPr>
                <w:webHidden/>
              </w:rPr>
              <w:t>5</w:t>
            </w:r>
            <w:r>
              <w:rPr>
                <w:webHidden/>
              </w:rPr>
              <w:fldChar w:fldCharType="end"/>
            </w:r>
          </w:hyperlink>
        </w:p>
        <w:p w14:paraId="208AABCC" w14:textId="5E0D5B11"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hyperlink w:anchor="_Toc200620758" w:history="1">
            <w:r w:rsidRPr="00361832">
              <w:rPr>
                <w:rStyle w:val="Hyperlink"/>
              </w:rPr>
              <w:t>8.</w:t>
            </w:r>
            <w:r>
              <w:rPr>
                <w:rFonts w:asciiTheme="minorHAnsi" w:eastAsiaTheme="minorEastAsia" w:hAnsiTheme="minorHAnsi" w:cstheme="minorBidi"/>
                <w:bCs w:val="0"/>
                <w:iCs w:val="0"/>
                <w:color w:val="auto"/>
                <w:kern w:val="2"/>
                <w:sz w:val="24"/>
                <w:szCs w:val="24"/>
                <w14:ligatures w14:val="standardContextual"/>
              </w:rPr>
              <w:tab/>
            </w:r>
            <w:r w:rsidRPr="00361832">
              <w:rPr>
                <w:rStyle w:val="Hyperlink"/>
              </w:rPr>
              <w:t>Secretariat and administration</w:t>
            </w:r>
            <w:r>
              <w:rPr>
                <w:webHidden/>
              </w:rPr>
              <w:tab/>
            </w:r>
            <w:r>
              <w:rPr>
                <w:webHidden/>
              </w:rPr>
              <w:fldChar w:fldCharType="begin"/>
            </w:r>
            <w:r>
              <w:rPr>
                <w:webHidden/>
              </w:rPr>
              <w:instrText xml:space="preserve"> PAGEREF _Toc200620758 \h </w:instrText>
            </w:r>
            <w:r>
              <w:rPr>
                <w:webHidden/>
              </w:rPr>
            </w:r>
            <w:r>
              <w:rPr>
                <w:webHidden/>
              </w:rPr>
              <w:fldChar w:fldCharType="separate"/>
            </w:r>
            <w:r>
              <w:rPr>
                <w:webHidden/>
              </w:rPr>
              <w:t>6</w:t>
            </w:r>
            <w:r>
              <w:rPr>
                <w:webHidden/>
              </w:rPr>
              <w:fldChar w:fldCharType="end"/>
            </w:r>
          </w:hyperlink>
        </w:p>
        <w:p w14:paraId="697D7D0D" w14:textId="237FCA37"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hyperlink w:anchor="_Toc200620760" w:history="1">
            <w:r w:rsidRPr="00361832">
              <w:rPr>
                <w:rStyle w:val="Hyperlink"/>
              </w:rPr>
              <w:t>9.</w:t>
            </w:r>
            <w:r>
              <w:rPr>
                <w:rFonts w:asciiTheme="minorHAnsi" w:eastAsiaTheme="minorEastAsia" w:hAnsiTheme="minorHAnsi" w:cstheme="minorBidi"/>
                <w:bCs w:val="0"/>
                <w:iCs w:val="0"/>
                <w:color w:val="auto"/>
                <w:kern w:val="2"/>
                <w:sz w:val="24"/>
                <w:szCs w:val="24"/>
                <w14:ligatures w14:val="standardContextual"/>
              </w:rPr>
              <w:tab/>
            </w:r>
            <w:r w:rsidRPr="00361832">
              <w:rPr>
                <w:rStyle w:val="Hyperlink"/>
              </w:rPr>
              <w:t>Review</w:t>
            </w:r>
            <w:r>
              <w:rPr>
                <w:webHidden/>
              </w:rPr>
              <w:tab/>
            </w:r>
            <w:r>
              <w:rPr>
                <w:webHidden/>
              </w:rPr>
              <w:fldChar w:fldCharType="begin"/>
            </w:r>
            <w:r>
              <w:rPr>
                <w:webHidden/>
              </w:rPr>
              <w:instrText xml:space="preserve"> PAGEREF _Toc200620760 \h </w:instrText>
            </w:r>
            <w:r>
              <w:rPr>
                <w:webHidden/>
              </w:rPr>
            </w:r>
            <w:r>
              <w:rPr>
                <w:webHidden/>
              </w:rPr>
              <w:fldChar w:fldCharType="separate"/>
            </w:r>
            <w:r>
              <w:rPr>
                <w:webHidden/>
              </w:rPr>
              <w:t>7</w:t>
            </w:r>
            <w:r>
              <w:rPr>
                <w:webHidden/>
              </w:rPr>
              <w:fldChar w:fldCharType="end"/>
            </w:r>
          </w:hyperlink>
        </w:p>
        <w:p w14:paraId="200DF758" w14:textId="4288A6B9" w:rsidR="00E61CC8" w:rsidRDefault="00E61CC8">
          <w:pPr>
            <w:pStyle w:val="TOC1"/>
            <w:rPr>
              <w:rFonts w:asciiTheme="minorHAnsi" w:eastAsiaTheme="minorEastAsia" w:hAnsiTheme="minorHAnsi" w:cstheme="minorBidi"/>
              <w:bCs w:val="0"/>
              <w:iCs w:val="0"/>
              <w:color w:val="auto"/>
              <w:kern w:val="2"/>
              <w:sz w:val="24"/>
              <w:szCs w:val="24"/>
              <w14:ligatures w14:val="standardContextual"/>
            </w:rPr>
          </w:pPr>
          <w:hyperlink w:anchor="_Toc200620763" w:history="1">
            <w:r w:rsidRPr="00361832">
              <w:rPr>
                <w:rStyle w:val="Hyperlink"/>
              </w:rPr>
              <w:t>Appendix I: Revision History</w:t>
            </w:r>
            <w:r>
              <w:rPr>
                <w:webHidden/>
              </w:rPr>
              <w:tab/>
            </w:r>
            <w:r>
              <w:rPr>
                <w:webHidden/>
              </w:rPr>
              <w:fldChar w:fldCharType="begin"/>
            </w:r>
            <w:r>
              <w:rPr>
                <w:webHidden/>
              </w:rPr>
              <w:instrText xml:space="preserve"> PAGEREF _Toc200620763 \h </w:instrText>
            </w:r>
            <w:r>
              <w:rPr>
                <w:webHidden/>
              </w:rPr>
            </w:r>
            <w:r>
              <w:rPr>
                <w:webHidden/>
              </w:rPr>
              <w:fldChar w:fldCharType="separate"/>
            </w:r>
            <w:r>
              <w:rPr>
                <w:webHidden/>
              </w:rPr>
              <w:t>8</w:t>
            </w:r>
            <w:r>
              <w:rPr>
                <w:webHidden/>
              </w:rPr>
              <w:fldChar w:fldCharType="end"/>
            </w:r>
          </w:hyperlink>
        </w:p>
        <w:p w14:paraId="01735970" w14:textId="52D6AEEE" w:rsidR="00E61CC8" w:rsidRDefault="00E61CC8">
          <w:r>
            <w:rPr>
              <w:b/>
              <w:bCs/>
              <w:noProof/>
            </w:rPr>
            <w:fldChar w:fldCharType="end"/>
          </w:r>
        </w:p>
      </w:sdtContent>
    </w:sdt>
    <w:p w14:paraId="498B00E4" w14:textId="5576C258" w:rsidR="00973CC3" w:rsidRPr="00832C8D" w:rsidRDefault="00973CC3" w:rsidP="00973CC3">
      <w:pPr>
        <w:rPr>
          <w:rFonts w:cs="Arial"/>
          <w:sz w:val="24"/>
          <w:szCs w:val="24"/>
        </w:rPr>
      </w:pPr>
    </w:p>
    <w:p w14:paraId="30BDDF9F" w14:textId="77777777" w:rsidR="00A5676D" w:rsidRDefault="00A5676D" w:rsidP="00973CC3">
      <w:pPr>
        <w:rPr>
          <w:rFonts w:cs="Arial"/>
          <w:sz w:val="24"/>
          <w:szCs w:val="24"/>
        </w:rPr>
        <w:sectPr w:rsidR="00A5676D" w:rsidSect="001B1526">
          <w:headerReference w:type="even" r:id="rId13"/>
          <w:footerReference w:type="even" r:id="rId14"/>
          <w:footerReference w:type="default" r:id="rId15"/>
          <w:headerReference w:type="first" r:id="rId16"/>
          <w:type w:val="continuous"/>
          <w:pgSz w:w="11901" w:h="16817"/>
          <w:pgMar w:top="1077" w:right="1134" w:bottom="1077" w:left="1134" w:header="0" w:footer="709" w:gutter="0"/>
          <w:pgNumType w:start="1"/>
          <w:cols w:space="720"/>
          <w:titlePg/>
          <w:docGrid w:linePitch="354"/>
        </w:sectPr>
      </w:pPr>
    </w:p>
    <w:p w14:paraId="67279B67" w14:textId="79A364D5" w:rsidR="006335A7" w:rsidRPr="00566F87" w:rsidRDefault="004A4B5F" w:rsidP="00566F87">
      <w:pPr>
        <w:pStyle w:val="Heading1"/>
      </w:pPr>
      <w:bookmarkStart w:id="0" w:name="_Toc200620712"/>
      <w:r w:rsidRPr="00566F87">
        <w:lastRenderedPageBreak/>
        <w:t>Introduction</w:t>
      </w:r>
      <w:bookmarkEnd w:id="0"/>
    </w:p>
    <w:p w14:paraId="20420FEB" w14:textId="02A798B6" w:rsidR="00792DAF" w:rsidRPr="00517F81" w:rsidRDefault="00385807" w:rsidP="00792DAF">
      <w:pPr>
        <w:pStyle w:val="Heading2"/>
        <w:ind w:left="1560"/>
        <w:rPr>
          <w:b w:val="0"/>
          <w:bCs/>
        </w:rPr>
      </w:pPr>
      <w:bookmarkStart w:id="1" w:name="_Toc200620713"/>
      <w:r w:rsidRPr="00566F87">
        <w:rPr>
          <w:b w:val="0"/>
          <w:bCs/>
        </w:rPr>
        <w:t xml:space="preserve">In accordance with </w:t>
      </w:r>
      <w:r w:rsidR="00281B6D" w:rsidRPr="00566F87">
        <w:rPr>
          <w:b w:val="0"/>
          <w:bCs/>
        </w:rPr>
        <w:t>section 65Z5 of the National Health Service Act 2006 (as amended by</w:t>
      </w:r>
      <w:r w:rsidR="00566F87" w:rsidRPr="00566F87">
        <w:rPr>
          <w:b w:val="0"/>
          <w:bCs/>
        </w:rPr>
        <w:t xml:space="preserve"> </w:t>
      </w:r>
      <w:r w:rsidR="00281B6D" w:rsidRPr="00566F87">
        <w:rPr>
          <w:b w:val="0"/>
          <w:bCs/>
        </w:rPr>
        <w:t>the Health and Care Act 2022)</w:t>
      </w:r>
      <w:r w:rsidR="00612FBF" w:rsidRPr="00566F87">
        <w:rPr>
          <w:b w:val="0"/>
          <w:bCs/>
        </w:rPr>
        <w:t xml:space="preserve"> </w:t>
      </w:r>
      <w:r w:rsidR="00281B6D" w:rsidRPr="00566F87">
        <w:rPr>
          <w:b w:val="0"/>
          <w:bCs/>
        </w:rPr>
        <w:t xml:space="preserve">and in accordance with </w:t>
      </w:r>
      <w:r w:rsidRPr="00566F87">
        <w:rPr>
          <w:b w:val="0"/>
          <w:bCs/>
        </w:rPr>
        <w:t>the ICB</w:t>
      </w:r>
      <w:r w:rsidR="00DD5A18" w:rsidRPr="00566F87">
        <w:rPr>
          <w:b w:val="0"/>
          <w:bCs/>
        </w:rPr>
        <w:t>s</w:t>
      </w:r>
      <w:r w:rsidR="00545127" w:rsidRPr="00566F87">
        <w:rPr>
          <w:b w:val="0"/>
          <w:bCs/>
        </w:rPr>
        <w:t>’</w:t>
      </w:r>
      <w:r w:rsidRPr="00566F87">
        <w:rPr>
          <w:b w:val="0"/>
          <w:bCs/>
        </w:rPr>
        <w:t xml:space="preserve"> Constitution</w:t>
      </w:r>
      <w:r w:rsidR="00281B6D" w:rsidRPr="00566F87">
        <w:rPr>
          <w:b w:val="0"/>
          <w:bCs/>
        </w:rPr>
        <w:t>s</w:t>
      </w:r>
      <w:r w:rsidRPr="00566F87">
        <w:rPr>
          <w:b w:val="0"/>
          <w:bCs/>
        </w:rPr>
        <w:t xml:space="preserve">, the </w:t>
      </w:r>
      <w:r w:rsidR="00D12261" w:rsidRPr="00566F87">
        <w:rPr>
          <w:b w:val="0"/>
          <w:bCs/>
        </w:rPr>
        <w:t>BNSSG and Gloucestershire</w:t>
      </w:r>
      <w:r w:rsidR="00D45CFD" w:rsidRPr="00566F87">
        <w:rPr>
          <w:b w:val="0"/>
          <w:bCs/>
        </w:rPr>
        <w:t xml:space="preserve"> </w:t>
      </w:r>
      <w:r w:rsidRPr="00566F87">
        <w:rPr>
          <w:b w:val="0"/>
          <w:bCs/>
        </w:rPr>
        <w:t>ICB</w:t>
      </w:r>
      <w:r w:rsidR="00DD5A18" w:rsidRPr="00566F87">
        <w:rPr>
          <w:b w:val="0"/>
          <w:bCs/>
        </w:rPr>
        <w:t>s’</w:t>
      </w:r>
      <w:r w:rsidRPr="00566F87">
        <w:rPr>
          <w:b w:val="0"/>
          <w:bCs/>
        </w:rPr>
        <w:t xml:space="preserve"> Board</w:t>
      </w:r>
      <w:r w:rsidR="00DD5A18" w:rsidRPr="00566F87">
        <w:rPr>
          <w:b w:val="0"/>
          <w:bCs/>
        </w:rPr>
        <w:t>s</w:t>
      </w:r>
      <w:r w:rsidRPr="00566F87">
        <w:rPr>
          <w:b w:val="0"/>
          <w:bCs/>
        </w:rPr>
        <w:t xml:space="preserve"> establish the </w:t>
      </w:r>
      <w:r w:rsidR="00A67E0F" w:rsidRPr="00566F87">
        <w:rPr>
          <w:b w:val="0"/>
          <w:bCs/>
        </w:rPr>
        <w:t>Transition</w:t>
      </w:r>
      <w:r w:rsidRPr="00566F87">
        <w:rPr>
          <w:b w:val="0"/>
          <w:bCs/>
        </w:rPr>
        <w:t xml:space="preserve"> Committee </w:t>
      </w:r>
      <w:r w:rsidR="007913DD" w:rsidRPr="00566F87">
        <w:rPr>
          <w:b w:val="0"/>
          <w:bCs/>
        </w:rPr>
        <w:t xml:space="preserve">(the Committee) </w:t>
      </w:r>
      <w:r w:rsidRPr="00566F87">
        <w:rPr>
          <w:b w:val="0"/>
          <w:bCs/>
        </w:rPr>
        <w:t xml:space="preserve">as a </w:t>
      </w:r>
      <w:r w:rsidR="00D45CFD" w:rsidRPr="00566F87">
        <w:rPr>
          <w:b w:val="0"/>
          <w:bCs/>
        </w:rPr>
        <w:t xml:space="preserve">joint </w:t>
      </w:r>
      <w:r w:rsidRPr="00566F87">
        <w:rPr>
          <w:b w:val="0"/>
          <w:bCs/>
        </w:rPr>
        <w:t xml:space="preserve">committee of the </w:t>
      </w:r>
      <w:r w:rsidR="00761EB9" w:rsidRPr="00566F87">
        <w:rPr>
          <w:b w:val="0"/>
          <w:bCs/>
        </w:rPr>
        <w:t>ICB</w:t>
      </w:r>
      <w:r w:rsidR="00DD5A18" w:rsidRPr="00566F87">
        <w:rPr>
          <w:b w:val="0"/>
          <w:bCs/>
        </w:rPr>
        <w:t>s’</w:t>
      </w:r>
      <w:r w:rsidR="00761EB9" w:rsidRPr="00566F87">
        <w:rPr>
          <w:b w:val="0"/>
          <w:bCs/>
        </w:rPr>
        <w:t xml:space="preserve"> </w:t>
      </w:r>
      <w:r w:rsidRPr="00566F87">
        <w:rPr>
          <w:b w:val="0"/>
          <w:bCs/>
        </w:rPr>
        <w:t>Board</w:t>
      </w:r>
      <w:r w:rsidR="00DD5A18" w:rsidRPr="00566F87">
        <w:rPr>
          <w:b w:val="0"/>
          <w:bCs/>
        </w:rPr>
        <w:t>s</w:t>
      </w:r>
      <w:r w:rsidR="00094B9B" w:rsidRPr="00566F87">
        <w:rPr>
          <w:b w:val="0"/>
          <w:bCs/>
        </w:rPr>
        <w:t>.</w:t>
      </w:r>
      <w:r w:rsidR="002B0836" w:rsidRPr="00566F87">
        <w:rPr>
          <w:b w:val="0"/>
          <w:bCs/>
        </w:rPr>
        <w:t xml:space="preserve"> This Committee </w:t>
      </w:r>
      <w:r w:rsidR="00F966C2" w:rsidRPr="00566F87">
        <w:rPr>
          <w:b w:val="0"/>
          <w:bCs/>
        </w:rPr>
        <w:t>will exist until the ICBs</w:t>
      </w:r>
      <w:r w:rsidR="00DD5A18" w:rsidRPr="00566F87">
        <w:rPr>
          <w:b w:val="0"/>
          <w:bCs/>
        </w:rPr>
        <w:t>’</w:t>
      </w:r>
      <w:r w:rsidR="00F966C2" w:rsidRPr="00566F87">
        <w:rPr>
          <w:b w:val="0"/>
          <w:bCs/>
        </w:rPr>
        <w:t xml:space="preserve"> transition </w:t>
      </w:r>
      <w:r w:rsidR="00F50110" w:rsidRPr="00F50110">
        <w:rPr>
          <w:b w:val="0"/>
          <w:bCs/>
        </w:rPr>
        <w:t>through the phases of clustering and until merger takes place</w:t>
      </w:r>
      <w:r w:rsidR="00F966C2" w:rsidRPr="00566F87">
        <w:rPr>
          <w:b w:val="0"/>
          <w:bCs/>
        </w:rPr>
        <w:t xml:space="preserve">, at which point the </w:t>
      </w:r>
      <w:r w:rsidR="00385F14">
        <w:rPr>
          <w:b w:val="0"/>
          <w:bCs/>
        </w:rPr>
        <w:t xml:space="preserve">need for the </w:t>
      </w:r>
      <w:r w:rsidR="00F966C2" w:rsidRPr="00566F87">
        <w:rPr>
          <w:b w:val="0"/>
          <w:bCs/>
        </w:rPr>
        <w:t>Committee will</w:t>
      </w:r>
      <w:r w:rsidR="00385F14">
        <w:rPr>
          <w:b w:val="0"/>
          <w:bCs/>
        </w:rPr>
        <w:t xml:space="preserve"> be reviewed.</w:t>
      </w:r>
      <w:bookmarkEnd w:id="1"/>
      <w:r w:rsidR="00EE527D">
        <w:rPr>
          <w:b w:val="0"/>
          <w:bCs/>
        </w:rPr>
        <w:t xml:space="preserve">  ICB Boards will continue to operate</w:t>
      </w:r>
      <w:r w:rsidR="00792DAF">
        <w:rPr>
          <w:b w:val="0"/>
          <w:bCs/>
        </w:rPr>
        <w:t xml:space="preserve"> to manage the business of each ICB in accordance with both constitutions.  The Committee fulfils the requirement set out in the Model ICB Blueprint.</w:t>
      </w:r>
      <w:r w:rsidR="00534B24">
        <w:rPr>
          <w:b w:val="0"/>
          <w:bCs/>
        </w:rPr>
        <w:t xml:space="preserve"> </w:t>
      </w:r>
    </w:p>
    <w:p w14:paraId="66C4DAF6" w14:textId="5ED2C5B3" w:rsidR="00F50110" w:rsidRPr="00FF1F97" w:rsidRDefault="00F50110" w:rsidP="00F50110">
      <w:pPr>
        <w:pStyle w:val="Heading2"/>
        <w:ind w:left="1560"/>
        <w:rPr>
          <w:b w:val="0"/>
          <w:bCs/>
        </w:rPr>
      </w:pPr>
      <w:r w:rsidRPr="00F50110">
        <w:rPr>
          <w:b w:val="0"/>
          <w:bCs/>
        </w:rPr>
        <w:t>It is expected that the clustering ICBs will work productively together and in a timely manner under the emergent joint leadership to minimise unnecessary effort and duplication whilst operating as sovereign organisations under joint governance arrangements.</w:t>
      </w:r>
      <w:r w:rsidR="00534B24">
        <w:rPr>
          <w:b w:val="0"/>
          <w:bCs/>
        </w:rPr>
        <w:t xml:space="preserve">  </w:t>
      </w:r>
      <w:proofErr w:type="gramStart"/>
      <w:r w:rsidR="00534B24">
        <w:rPr>
          <w:b w:val="0"/>
          <w:bCs/>
        </w:rPr>
        <w:t>In order to</w:t>
      </w:r>
      <w:proofErr w:type="gramEnd"/>
      <w:r w:rsidR="00534B24">
        <w:rPr>
          <w:b w:val="0"/>
          <w:bCs/>
        </w:rPr>
        <w:t xml:space="preserve"> effectively manage the required changes, parties will need to engage together to ensure that there is common understanding about current arrangements, culture, geographical differences and how ‘place’ features in functional design.</w:t>
      </w:r>
    </w:p>
    <w:p w14:paraId="7CC2B641" w14:textId="3FFAF0A5" w:rsidR="007913DD" w:rsidRPr="00566F87" w:rsidRDefault="007913DD" w:rsidP="00566F87">
      <w:pPr>
        <w:pStyle w:val="Heading2"/>
        <w:ind w:left="1560"/>
        <w:rPr>
          <w:b w:val="0"/>
          <w:bCs/>
        </w:rPr>
      </w:pPr>
      <w:bookmarkStart w:id="2" w:name="_Toc200620714"/>
      <w:r w:rsidRPr="00566F87">
        <w:rPr>
          <w:b w:val="0"/>
          <w:bCs/>
        </w:rPr>
        <w:t>These Terms of Reference</w:t>
      </w:r>
      <w:bookmarkEnd w:id="2"/>
      <w:r w:rsidRPr="00566F87">
        <w:rPr>
          <w:b w:val="0"/>
          <w:bCs/>
        </w:rPr>
        <w:t xml:space="preserve"> </w:t>
      </w:r>
    </w:p>
    <w:p w14:paraId="54D6CBB4" w14:textId="628B9C02" w:rsidR="007913DD" w:rsidRPr="000029AB" w:rsidRDefault="007913DD" w:rsidP="00C81B19">
      <w:pPr>
        <w:pStyle w:val="Indentedparagraph"/>
        <w:numPr>
          <w:ilvl w:val="0"/>
          <w:numId w:val="9"/>
        </w:numPr>
        <w:rPr>
          <w:sz w:val="24"/>
          <w:szCs w:val="24"/>
        </w:rPr>
      </w:pPr>
      <w:r w:rsidRPr="000029AB">
        <w:rPr>
          <w:sz w:val="24"/>
          <w:szCs w:val="24"/>
        </w:rPr>
        <w:t xml:space="preserve">set out the membership, remit, responsibilities and reporting arrangements of the </w:t>
      </w:r>
      <w:r w:rsidR="00FF1F97" w:rsidRPr="000029AB">
        <w:rPr>
          <w:sz w:val="24"/>
          <w:szCs w:val="24"/>
        </w:rPr>
        <w:t>Committee</w:t>
      </w:r>
    </w:p>
    <w:p w14:paraId="4F51AE67" w14:textId="26C0C7B9" w:rsidR="007913DD" w:rsidRPr="000029AB" w:rsidRDefault="007913DD" w:rsidP="00C81B19">
      <w:pPr>
        <w:pStyle w:val="Indentedparagraph"/>
        <w:numPr>
          <w:ilvl w:val="0"/>
          <w:numId w:val="9"/>
        </w:numPr>
        <w:rPr>
          <w:sz w:val="24"/>
          <w:szCs w:val="24"/>
        </w:rPr>
      </w:pPr>
      <w:r w:rsidRPr="000029AB">
        <w:rPr>
          <w:sz w:val="24"/>
          <w:szCs w:val="24"/>
        </w:rPr>
        <w:t xml:space="preserve">are defined by, and may be amended by, the </w:t>
      </w:r>
      <w:r w:rsidR="00993EED" w:rsidRPr="000029AB">
        <w:rPr>
          <w:sz w:val="24"/>
          <w:szCs w:val="24"/>
        </w:rPr>
        <w:t>ICB</w:t>
      </w:r>
      <w:r w:rsidR="005503C4">
        <w:rPr>
          <w:sz w:val="24"/>
          <w:szCs w:val="24"/>
        </w:rPr>
        <w:t>s’</w:t>
      </w:r>
      <w:r w:rsidR="00993EED" w:rsidRPr="000029AB">
        <w:rPr>
          <w:sz w:val="24"/>
          <w:szCs w:val="24"/>
        </w:rPr>
        <w:t xml:space="preserve"> Board</w:t>
      </w:r>
      <w:r w:rsidR="005503C4">
        <w:rPr>
          <w:sz w:val="24"/>
          <w:szCs w:val="24"/>
        </w:rPr>
        <w:t>s</w:t>
      </w:r>
      <w:r w:rsidR="000E6580" w:rsidRPr="000029AB">
        <w:rPr>
          <w:sz w:val="24"/>
          <w:szCs w:val="24"/>
        </w:rPr>
        <w:t xml:space="preserve"> in accordance with the</w:t>
      </w:r>
      <w:r w:rsidR="00612FBF">
        <w:rPr>
          <w:sz w:val="24"/>
          <w:szCs w:val="24"/>
        </w:rPr>
        <w:t xml:space="preserve"> ICBs’ </w:t>
      </w:r>
      <w:r w:rsidR="000E6580" w:rsidRPr="000029AB">
        <w:rPr>
          <w:sz w:val="24"/>
          <w:szCs w:val="24"/>
        </w:rPr>
        <w:t>Constitution</w:t>
      </w:r>
      <w:r w:rsidR="00612FBF">
        <w:rPr>
          <w:sz w:val="24"/>
          <w:szCs w:val="24"/>
        </w:rPr>
        <w:t>s</w:t>
      </w:r>
      <w:r w:rsidR="000E6580" w:rsidRPr="000029AB">
        <w:rPr>
          <w:sz w:val="24"/>
          <w:szCs w:val="24"/>
        </w:rPr>
        <w:t xml:space="preserve"> and </w:t>
      </w:r>
      <w:r w:rsidR="0042794C" w:rsidRPr="000029AB">
        <w:rPr>
          <w:sz w:val="24"/>
          <w:szCs w:val="24"/>
        </w:rPr>
        <w:t>Scheme</w:t>
      </w:r>
      <w:r w:rsidR="00612FBF">
        <w:rPr>
          <w:sz w:val="24"/>
          <w:szCs w:val="24"/>
        </w:rPr>
        <w:t>s</w:t>
      </w:r>
      <w:r w:rsidR="0042794C" w:rsidRPr="000029AB">
        <w:rPr>
          <w:sz w:val="24"/>
          <w:szCs w:val="24"/>
        </w:rPr>
        <w:t xml:space="preserve"> of Reservations and Delegations (SoRD)</w:t>
      </w:r>
    </w:p>
    <w:p w14:paraId="3F135DAD" w14:textId="4D1563BA" w:rsidR="00566F87" w:rsidRPr="00FF1F97" w:rsidRDefault="007913DD" w:rsidP="00C81B19">
      <w:pPr>
        <w:pStyle w:val="Indentedparagraph"/>
        <w:numPr>
          <w:ilvl w:val="0"/>
          <w:numId w:val="9"/>
        </w:numPr>
        <w:rPr>
          <w:sz w:val="24"/>
          <w:szCs w:val="24"/>
        </w:rPr>
      </w:pPr>
      <w:r w:rsidRPr="000029AB">
        <w:rPr>
          <w:sz w:val="24"/>
          <w:szCs w:val="24"/>
        </w:rPr>
        <w:t>are published on the ICB</w:t>
      </w:r>
      <w:r w:rsidR="00612FBF">
        <w:rPr>
          <w:sz w:val="24"/>
          <w:szCs w:val="24"/>
        </w:rPr>
        <w:t>s’</w:t>
      </w:r>
      <w:r w:rsidRPr="000029AB">
        <w:rPr>
          <w:sz w:val="24"/>
          <w:szCs w:val="24"/>
        </w:rPr>
        <w:t xml:space="preserve"> website</w:t>
      </w:r>
      <w:r w:rsidR="00612FBF">
        <w:rPr>
          <w:sz w:val="24"/>
          <w:szCs w:val="24"/>
        </w:rPr>
        <w:t>s</w:t>
      </w:r>
      <w:r w:rsidR="00993EED" w:rsidRPr="000029AB">
        <w:rPr>
          <w:sz w:val="24"/>
          <w:szCs w:val="24"/>
        </w:rPr>
        <w:t>, as part of the Governance Handbook</w:t>
      </w:r>
      <w:r w:rsidR="00612FBF">
        <w:rPr>
          <w:sz w:val="24"/>
          <w:szCs w:val="24"/>
        </w:rPr>
        <w:t>s</w:t>
      </w:r>
      <w:r w:rsidR="00761EB9">
        <w:rPr>
          <w:sz w:val="24"/>
          <w:szCs w:val="24"/>
        </w:rPr>
        <w:t>.</w:t>
      </w:r>
      <w:bookmarkStart w:id="3" w:name="_Toc168065611"/>
      <w:bookmarkStart w:id="4" w:name="_Toc168065769"/>
      <w:bookmarkStart w:id="5" w:name="_Toc168065612"/>
      <w:bookmarkStart w:id="6" w:name="_Toc168065770"/>
      <w:bookmarkStart w:id="7" w:name="_Toc168065613"/>
      <w:bookmarkStart w:id="8" w:name="_Toc168065771"/>
      <w:bookmarkStart w:id="9" w:name="_Toc168065614"/>
      <w:bookmarkStart w:id="10" w:name="_Toc168065772"/>
      <w:bookmarkStart w:id="11" w:name="_Toc168065615"/>
      <w:bookmarkStart w:id="12" w:name="_Toc168065773"/>
      <w:bookmarkEnd w:id="3"/>
      <w:bookmarkEnd w:id="4"/>
      <w:bookmarkEnd w:id="5"/>
      <w:bookmarkEnd w:id="6"/>
      <w:bookmarkEnd w:id="7"/>
      <w:bookmarkEnd w:id="8"/>
      <w:bookmarkEnd w:id="9"/>
      <w:bookmarkEnd w:id="10"/>
      <w:bookmarkEnd w:id="11"/>
      <w:bookmarkEnd w:id="12"/>
    </w:p>
    <w:p w14:paraId="2E8B33E4" w14:textId="78B12633" w:rsidR="006335A7" w:rsidRPr="00761EB9" w:rsidRDefault="00DD6B67" w:rsidP="00566F87">
      <w:pPr>
        <w:pStyle w:val="Heading1"/>
      </w:pPr>
      <w:bookmarkStart w:id="13" w:name="_Toc200620715"/>
      <w:r w:rsidRPr="00761EB9">
        <w:t>R</w:t>
      </w:r>
      <w:r w:rsidR="006335A7" w:rsidRPr="00761EB9">
        <w:t>esponsibilit</w:t>
      </w:r>
      <w:r w:rsidR="0009022C" w:rsidRPr="00761EB9">
        <w:t>ies</w:t>
      </w:r>
      <w:r w:rsidRPr="00761EB9">
        <w:t xml:space="preserve"> and duties</w:t>
      </w:r>
      <w:bookmarkEnd w:id="13"/>
    </w:p>
    <w:p w14:paraId="40DAB3B5" w14:textId="34CF1294" w:rsidR="00113A06" w:rsidRPr="00CB4A70" w:rsidRDefault="000F30FE" w:rsidP="002C3DDA">
      <w:pPr>
        <w:pStyle w:val="Heading2"/>
        <w:ind w:left="1560"/>
        <w:rPr>
          <w:b w:val="0"/>
          <w:bCs/>
        </w:rPr>
      </w:pPr>
      <w:bookmarkStart w:id="14" w:name="_Toc200448943"/>
      <w:bookmarkStart w:id="15" w:name="_Toc200448958"/>
      <w:bookmarkStart w:id="16" w:name="_Toc200620716"/>
      <w:r w:rsidRPr="00CB4A70">
        <w:rPr>
          <w:b w:val="0"/>
          <w:bCs/>
        </w:rPr>
        <w:t>The purpose of the Committee is</w:t>
      </w:r>
      <w:r w:rsidR="00B057B3">
        <w:rPr>
          <w:b w:val="0"/>
          <w:bCs/>
        </w:rPr>
        <w:t xml:space="preserve"> to manage </w:t>
      </w:r>
      <w:r w:rsidR="001571AC" w:rsidRPr="003866BB">
        <w:rPr>
          <w:b w:val="0"/>
          <w:bCs/>
        </w:rPr>
        <w:t>the</w:t>
      </w:r>
      <w:r w:rsidR="004E28A2" w:rsidRPr="003866BB">
        <w:rPr>
          <w:b w:val="0"/>
          <w:bCs/>
        </w:rPr>
        <w:t xml:space="preserve"> safe and coherent transition</w:t>
      </w:r>
      <w:r w:rsidR="001571AC" w:rsidRPr="003866BB">
        <w:rPr>
          <w:b w:val="0"/>
          <w:bCs/>
        </w:rPr>
        <w:t xml:space="preserve"> from </w:t>
      </w:r>
      <w:r w:rsidR="002E4313" w:rsidRPr="003866BB">
        <w:rPr>
          <w:b w:val="0"/>
          <w:bCs/>
        </w:rPr>
        <w:t xml:space="preserve">the </w:t>
      </w:r>
      <w:r w:rsidR="001571AC" w:rsidRPr="003866BB">
        <w:rPr>
          <w:b w:val="0"/>
          <w:bCs/>
        </w:rPr>
        <w:t xml:space="preserve">current </w:t>
      </w:r>
      <w:r w:rsidR="00D12261" w:rsidRPr="003866BB">
        <w:rPr>
          <w:b w:val="0"/>
          <w:bCs/>
        </w:rPr>
        <w:t>BNSSG and Gloucestershire</w:t>
      </w:r>
      <w:r w:rsidR="00D12261">
        <w:rPr>
          <w:b w:val="0"/>
          <w:bCs/>
        </w:rPr>
        <w:t xml:space="preserve"> </w:t>
      </w:r>
      <w:r w:rsidR="001571AC" w:rsidRPr="00CB4A70">
        <w:rPr>
          <w:b w:val="0"/>
          <w:bCs/>
        </w:rPr>
        <w:t>ICB</w:t>
      </w:r>
      <w:r w:rsidR="00612FBF">
        <w:rPr>
          <w:b w:val="0"/>
          <w:bCs/>
        </w:rPr>
        <w:t>s’</w:t>
      </w:r>
      <w:r w:rsidR="001571AC" w:rsidRPr="00CB4A70">
        <w:rPr>
          <w:b w:val="0"/>
          <w:bCs/>
        </w:rPr>
        <w:t xml:space="preserve"> state to </w:t>
      </w:r>
      <w:r w:rsidR="003A0C43" w:rsidRPr="00CB4A70">
        <w:rPr>
          <w:b w:val="0"/>
          <w:bCs/>
        </w:rPr>
        <w:t xml:space="preserve">the future </w:t>
      </w:r>
      <w:r w:rsidR="002E4313">
        <w:rPr>
          <w:b w:val="0"/>
          <w:bCs/>
        </w:rPr>
        <w:t>ICB</w:t>
      </w:r>
      <w:r w:rsidR="00612FBF">
        <w:rPr>
          <w:b w:val="0"/>
          <w:bCs/>
        </w:rPr>
        <w:t>s’</w:t>
      </w:r>
      <w:r w:rsidR="002E4313">
        <w:rPr>
          <w:b w:val="0"/>
          <w:bCs/>
        </w:rPr>
        <w:t xml:space="preserve"> state</w:t>
      </w:r>
      <w:r w:rsidR="00B057B3">
        <w:rPr>
          <w:b w:val="0"/>
          <w:bCs/>
        </w:rPr>
        <w:t>, to make necessary decisions to enable this transition, and to assure the Boards that appropriate activities are being undertaken</w:t>
      </w:r>
      <w:r w:rsidR="00077BF9" w:rsidRPr="00CB4A70">
        <w:rPr>
          <w:b w:val="0"/>
          <w:bCs/>
        </w:rPr>
        <w:t>.</w:t>
      </w:r>
      <w:bookmarkEnd w:id="14"/>
      <w:bookmarkEnd w:id="15"/>
      <w:bookmarkEnd w:id="16"/>
      <w:r w:rsidR="00080162">
        <w:rPr>
          <w:b w:val="0"/>
          <w:bCs/>
        </w:rPr>
        <w:t xml:space="preserve"> </w:t>
      </w:r>
    </w:p>
    <w:p w14:paraId="2D147C4E" w14:textId="77777777" w:rsidR="00E731AF" w:rsidRDefault="00077BF9" w:rsidP="00566F87">
      <w:pPr>
        <w:pStyle w:val="Heading2"/>
        <w:ind w:left="1560"/>
        <w:rPr>
          <w:b w:val="0"/>
          <w:bCs/>
        </w:rPr>
      </w:pPr>
      <w:bookmarkStart w:id="17" w:name="_Toc200448944"/>
      <w:bookmarkStart w:id="18" w:name="_Toc200448959"/>
      <w:bookmarkStart w:id="19" w:name="_Toc200620717"/>
      <w:r w:rsidRPr="00CB4A70">
        <w:rPr>
          <w:b w:val="0"/>
          <w:bCs/>
        </w:rPr>
        <w:t>The Committee will oversee</w:t>
      </w:r>
      <w:r w:rsidR="00743222" w:rsidRPr="00743222">
        <w:t xml:space="preserve"> </w:t>
      </w:r>
      <w:r w:rsidR="00743222" w:rsidRPr="00743222">
        <w:rPr>
          <w:b w:val="0"/>
          <w:bCs/>
        </w:rPr>
        <w:t>and scrutinise arrangements for the transition of the ICBs into their future operating model, in line with national guidance</w:t>
      </w:r>
      <w:r w:rsidR="00743222">
        <w:rPr>
          <w:b w:val="0"/>
          <w:bCs/>
        </w:rPr>
        <w:t>.</w:t>
      </w:r>
      <w:bookmarkEnd w:id="17"/>
      <w:bookmarkEnd w:id="18"/>
      <w:bookmarkEnd w:id="19"/>
      <w:r w:rsidR="00743222">
        <w:rPr>
          <w:b w:val="0"/>
          <w:bCs/>
        </w:rPr>
        <w:t xml:space="preserve"> </w:t>
      </w:r>
    </w:p>
    <w:p w14:paraId="2D5F4FEC" w14:textId="1ADD0BE3" w:rsidR="00CB4A70" w:rsidRDefault="00743222" w:rsidP="00566F87">
      <w:pPr>
        <w:pStyle w:val="Heading2"/>
        <w:ind w:left="1560"/>
        <w:rPr>
          <w:b w:val="0"/>
          <w:bCs/>
        </w:rPr>
      </w:pPr>
      <w:bookmarkStart w:id="20" w:name="_Toc200448945"/>
      <w:bookmarkStart w:id="21" w:name="_Toc200448960"/>
      <w:bookmarkStart w:id="22" w:name="_Toc200620718"/>
      <w:r>
        <w:rPr>
          <w:b w:val="0"/>
          <w:bCs/>
        </w:rPr>
        <w:t xml:space="preserve">The Committee </w:t>
      </w:r>
      <w:r w:rsidR="00E731AF">
        <w:rPr>
          <w:b w:val="0"/>
          <w:bCs/>
        </w:rPr>
        <w:t>will also oversee</w:t>
      </w:r>
      <w:r w:rsidR="00077BF9" w:rsidRPr="00CB4A70">
        <w:rPr>
          <w:b w:val="0"/>
          <w:bCs/>
        </w:rPr>
        <w:t xml:space="preserve"> the </w:t>
      </w:r>
      <w:r w:rsidR="00113A06" w:rsidRPr="00CB4A70">
        <w:rPr>
          <w:b w:val="0"/>
          <w:bCs/>
        </w:rPr>
        <w:t>work of the ICBs</w:t>
      </w:r>
      <w:r w:rsidR="00612FBF">
        <w:rPr>
          <w:b w:val="0"/>
          <w:bCs/>
        </w:rPr>
        <w:t>’</w:t>
      </w:r>
      <w:r w:rsidR="00113A06" w:rsidRPr="00CB4A70">
        <w:rPr>
          <w:b w:val="0"/>
          <w:bCs/>
        </w:rPr>
        <w:t xml:space="preserve"> transition programme</w:t>
      </w:r>
      <w:r w:rsidR="002C3DDA">
        <w:rPr>
          <w:b w:val="0"/>
          <w:bCs/>
        </w:rPr>
        <w:t xml:space="preserve">, including the development of the vision, </w:t>
      </w:r>
      <w:r w:rsidR="00385F14">
        <w:rPr>
          <w:b w:val="0"/>
          <w:bCs/>
        </w:rPr>
        <w:t xml:space="preserve">organisational </w:t>
      </w:r>
      <w:r w:rsidR="002C3DDA">
        <w:rPr>
          <w:b w:val="0"/>
          <w:bCs/>
        </w:rPr>
        <w:t xml:space="preserve">strategy, functions and responsibilities of the new </w:t>
      </w:r>
      <w:r w:rsidR="00C7239E">
        <w:rPr>
          <w:b w:val="0"/>
          <w:bCs/>
        </w:rPr>
        <w:t>ICB</w:t>
      </w:r>
      <w:r w:rsidR="00B057B3">
        <w:rPr>
          <w:b w:val="0"/>
          <w:bCs/>
        </w:rPr>
        <w:t>.  The Committee will ensure strong engagement with partners and each Board</w:t>
      </w:r>
      <w:r w:rsidR="00C7239E" w:rsidRPr="00CB4A70">
        <w:rPr>
          <w:b w:val="0"/>
          <w:bCs/>
        </w:rPr>
        <w:t xml:space="preserve">, </w:t>
      </w:r>
      <w:r w:rsidR="00B057B3">
        <w:rPr>
          <w:b w:val="0"/>
          <w:bCs/>
        </w:rPr>
        <w:t xml:space="preserve">and </w:t>
      </w:r>
      <w:r w:rsidR="00C7239E" w:rsidRPr="00CB4A70">
        <w:rPr>
          <w:b w:val="0"/>
          <w:bCs/>
        </w:rPr>
        <w:t>assure</w:t>
      </w:r>
      <w:r w:rsidR="00084033" w:rsidRPr="00CB4A70">
        <w:rPr>
          <w:b w:val="0"/>
          <w:bCs/>
        </w:rPr>
        <w:t xml:space="preserve"> the Board</w:t>
      </w:r>
      <w:r w:rsidR="00E731AF">
        <w:rPr>
          <w:b w:val="0"/>
          <w:bCs/>
        </w:rPr>
        <w:t>s</w:t>
      </w:r>
      <w:r w:rsidR="00084033" w:rsidRPr="00CB4A70">
        <w:rPr>
          <w:b w:val="0"/>
          <w:bCs/>
        </w:rPr>
        <w:t xml:space="preserve"> of the </w:t>
      </w:r>
      <w:r w:rsidR="00084033" w:rsidRPr="00C50B98">
        <w:rPr>
          <w:b w:val="0"/>
          <w:bCs/>
        </w:rPr>
        <w:t>programme</w:t>
      </w:r>
      <w:r w:rsidR="00E731AF" w:rsidRPr="00C50B98">
        <w:rPr>
          <w:b w:val="0"/>
          <w:bCs/>
        </w:rPr>
        <w:t>’s</w:t>
      </w:r>
      <w:r w:rsidR="00084033" w:rsidRPr="00C50B98">
        <w:rPr>
          <w:b w:val="0"/>
          <w:bCs/>
        </w:rPr>
        <w:t xml:space="preserve"> progress, and </w:t>
      </w:r>
      <w:r w:rsidR="00C50B98" w:rsidRPr="00C50B98">
        <w:rPr>
          <w:b w:val="0"/>
          <w:bCs/>
        </w:rPr>
        <w:t>update</w:t>
      </w:r>
      <w:r w:rsidR="00084033" w:rsidRPr="00C50B98">
        <w:rPr>
          <w:b w:val="0"/>
          <w:bCs/>
        </w:rPr>
        <w:t xml:space="preserve"> the Board</w:t>
      </w:r>
      <w:r w:rsidR="00E731AF" w:rsidRPr="00C50B98">
        <w:rPr>
          <w:b w:val="0"/>
          <w:bCs/>
        </w:rPr>
        <w:t>s</w:t>
      </w:r>
      <w:r w:rsidR="00084033" w:rsidRPr="00CB4A70">
        <w:rPr>
          <w:b w:val="0"/>
          <w:bCs/>
        </w:rPr>
        <w:t xml:space="preserve"> any remedial action that the Committee deems appropriate and desirable to </w:t>
      </w:r>
      <w:r w:rsidR="00CB4A70" w:rsidRPr="00CB4A70">
        <w:rPr>
          <w:b w:val="0"/>
          <w:bCs/>
        </w:rPr>
        <w:t xml:space="preserve">ensure </w:t>
      </w:r>
      <w:r w:rsidR="00F7736E">
        <w:rPr>
          <w:b w:val="0"/>
          <w:bCs/>
        </w:rPr>
        <w:t>a compliant</w:t>
      </w:r>
      <w:r w:rsidR="00CB4A70" w:rsidRPr="00CB4A70">
        <w:rPr>
          <w:b w:val="0"/>
          <w:bCs/>
        </w:rPr>
        <w:t xml:space="preserve"> transition</w:t>
      </w:r>
      <w:r w:rsidR="00C05ECA" w:rsidRPr="00CB4A70">
        <w:rPr>
          <w:b w:val="0"/>
          <w:bCs/>
        </w:rPr>
        <w:t>.</w:t>
      </w:r>
      <w:bookmarkEnd w:id="20"/>
      <w:bookmarkEnd w:id="21"/>
      <w:bookmarkEnd w:id="22"/>
    </w:p>
    <w:p w14:paraId="2FBA8667" w14:textId="70955EB6" w:rsidR="00CB45E6" w:rsidRPr="00465CAF" w:rsidRDefault="00D51E29" w:rsidP="00566F87">
      <w:pPr>
        <w:pStyle w:val="Heading2"/>
        <w:ind w:left="1560"/>
        <w:rPr>
          <w:b w:val="0"/>
          <w:bCs/>
        </w:rPr>
      </w:pPr>
      <w:bookmarkStart w:id="23" w:name="_Toc200448946"/>
      <w:bookmarkStart w:id="24" w:name="_Toc200448961"/>
      <w:bookmarkStart w:id="25" w:name="_Toc200620719"/>
      <w:r w:rsidRPr="00465CAF">
        <w:rPr>
          <w:b w:val="0"/>
          <w:bCs/>
        </w:rPr>
        <w:t>T</w:t>
      </w:r>
      <w:r w:rsidR="00CB45E6" w:rsidRPr="00465CAF">
        <w:rPr>
          <w:b w:val="0"/>
          <w:bCs/>
        </w:rPr>
        <w:t xml:space="preserve">he Committee’s </w:t>
      </w:r>
      <w:r w:rsidRPr="00465CAF">
        <w:rPr>
          <w:b w:val="0"/>
          <w:bCs/>
        </w:rPr>
        <w:t xml:space="preserve">responsibilities and </w:t>
      </w:r>
      <w:r w:rsidR="00CB45E6" w:rsidRPr="00465CAF">
        <w:rPr>
          <w:b w:val="0"/>
          <w:bCs/>
        </w:rPr>
        <w:t>duties</w:t>
      </w:r>
      <w:r w:rsidRPr="00465CAF">
        <w:rPr>
          <w:b w:val="0"/>
          <w:bCs/>
        </w:rPr>
        <w:t xml:space="preserve"> are</w:t>
      </w:r>
      <w:r w:rsidR="00C95672" w:rsidRPr="00465CAF">
        <w:rPr>
          <w:b w:val="0"/>
          <w:bCs/>
        </w:rPr>
        <w:t xml:space="preserve"> as follows</w:t>
      </w:r>
      <w:r w:rsidR="009E47FF" w:rsidRPr="00465CAF">
        <w:rPr>
          <w:b w:val="0"/>
          <w:bCs/>
        </w:rPr>
        <w:t>:</w:t>
      </w:r>
      <w:bookmarkEnd w:id="23"/>
      <w:bookmarkEnd w:id="24"/>
      <w:bookmarkEnd w:id="25"/>
    </w:p>
    <w:p w14:paraId="53A8A842" w14:textId="31342004" w:rsidR="00375D04" w:rsidRDefault="00375D04" w:rsidP="00C81B19">
      <w:pPr>
        <w:pStyle w:val="ListParagraph"/>
        <w:numPr>
          <w:ilvl w:val="0"/>
          <w:numId w:val="7"/>
        </w:numPr>
        <w:autoSpaceDE w:val="0"/>
        <w:autoSpaceDN w:val="0"/>
        <w:adjustRightInd w:val="0"/>
        <w:spacing w:before="240" w:line="276" w:lineRule="auto"/>
        <w:ind w:left="1985"/>
        <w:rPr>
          <w:rFonts w:ascii="Arial" w:hAnsi="Arial" w:cs="Arial"/>
          <w:color w:val="000000"/>
        </w:rPr>
      </w:pPr>
      <w:bookmarkStart w:id="26" w:name="_Hlk197958028"/>
      <w:r w:rsidRPr="00375D04">
        <w:rPr>
          <w:rFonts w:ascii="Arial" w:hAnsi="Arial" w:cs="Arial"/>
          <w:color w:val="000000"/>
        </w:rPr>
        <w:lastRenderedPageBreak/>
        <w:t xml:space="preserve">Oversee the establishment of robust programme management arrangements to deliver </w:t>
      </w:r>
      <w:r w:rsidR="002C3DDA">
        <w:rPr>
          <w:rFonts w:ascii="Arial" w:hAnsi="Arial" w:cs="Arial"/>
          <w:color w:val="000000"/>
        </w:rPr>
        <w:t xml:space="preserve">the model </w:t>
      </w:r>
      <w:r w:rsidRPr="00375D04">
        <w:rPr>
          <w:rFonts w:ascii="Arial" w:hAnsi="Arial" w:cs="Arial"/>
          <w:color w:val="000000"/>
        </w:rPr>
        <w:t>ICB transition requirements within the prescribed timeframe</w:t>
      </w:r>
      <w:r w:rsidR="00B057B3">
        <w:rPr>
          <w:rFonts w:ascii="Arial" w:hAnsi="Arial" w:cs="Arial"/>
          <w:color w:val="000000"/>
        </w:rPr>
        <w:t xml:space="preserve"> and with appropriate stakeholder engagement</w:t>
      </w:r>
      <w:r w:rsidR="00E402A7">
        <w:rPr>
          <w:rFonts w:ascii="Arial" w:hAnsi="Arial" w:cs="Arial"/>
          <w:color w:val="000000"/>
        </w:rPr>
        <w:t>.</w:t>
      </w:r>
    </w:p>
    <w:p w14:paraId="5C94E43F" w14:textId="77777777" w:rsidR="00375D04" w:rsidRDefault="00375D04" w:rsidP="00566F87">
      <w:pPr>
        <w:pStyle w:val="ListParagraph"/>
        <w:autoSpaceDE w:val="0"/>
        <w:autoSpaceDN w:val="0"/>
        <w:adjustRightInd w:val="0"/>
        <w:spacing w:before="240" w:line="276" w:lineRule="auto"/>
        <w:ind w:left="1985"/>
        <w:rPr>
          <w:rFonts w:ascii="Arial" w:hAnsi="Arial" w:cs="Arial"/>
          <w:color w:val="000000"/>
        </w:rPr>
      </w:pPr>
    </w:p>
    <w:p w14:paraId="50A7E401" w14:textId="7DD767BF" w:rsidR="00C37864" w:rsidRDefault="000C01C5" w:rsidP="00C81B19">
      <w:pPr>
        <w:pStyle w:val="ListParagraph"/>
        <w:numPr>
          <w:ilvl w:val="0"/>
          <w:numId w:val="7"/>
        </w:numPr>
        <w:autoSpaceDE w:val="0"/>
        <w:autoSpaceDN w:val="0"/>
        <w:adjustRightInd w:val="0"/>
        <w:spacing w:before="240" w:line="276" w:lineRule="auto"/>
        <w:ind w:left="1985"/>
        <w:rPr>
          <w:rFonts w:ascii="Arial" w:hAnsi="Arial" w:cs="Arial"/>
          <w:color w:val="000000"/>
        </w:rPr>
      </w:pPr>
      <w:r>
        <w:rPr>
          <w:rFonts w:ascii="Arial" w:hAnsi="Arial" w:cs="Arial"/>
          <w:color w:val="000000"/>
        </w:rPr>
        <w:t>Ensure that the transition programme</w:t>
      </w:r>
      <w:r w:rsidR="00F50110">
        <w:rPr>
          <w:rFonts w:ascii="Arial" w:hAnsi="Arial" w:cs="Arial"/>
          <w:color w:val="000000"/>
        </w:rPr>
        <w:t>, and its workstreams are</w:t>
      </w:r>
      <w:r>
        <w:rPr>
          <w:rFonts w:ascii="Arial" w:hAnsi="Arial" w:cs="Arial"/>
          <w:color w:val="000000"/>
        </w:rPr>
        <w:t xml:space="preserve"> appropriately planned</w:t>
      </w:r>
      <w:r w:rsidR="00084B0D">
        <w:rPr>
          <w:rFonts w:ascii="Arial" w:hAnsi="Arial" w:cs="Arial"/>
          <w:color w:val="000000"/>
        </w:rPr>
        <w:t xml:space="preserve">, and that the programme has </w:t>
      </w:r>
      <w:r w:rsidR="008D3127">
        <w:rPr>
          <w:rFonts w:ascii="Arial" w:hAnsi="Arial" w:cs="Arial"/>
          <w:color w:val="000000"/>
        </w:rPr>
        <w:t xml:space="preserve">available to it </w:t>
      </w:r>
      <w:r w:rsidR="00084B0D">
        <w:rPr>
          <w:rFonts w:ascii="Arial" w:hAnsi="Arial" w:cs="Arial"/>
          <w:color w:val="000000"/>
        </w:rPr>
        <w:t>the right resource and subject matter expertise to deliver the transition programme</w:t>
      </w:r>
      <w:r w:rsidR="00385F14">
        <w:rPr>
          <w:rFonts w:ascii="Arial" w:hAnsi="Arial" w:cs="Arial"/>
          <w:color w:val="000000"/>
        </w:rPr>
        <w:t>.</w:t>
      </w:r>
    </w:p>
    <w:p w14:paraId="3F2336C3" w14:textId="77777777" w:rsidR="00A17526" w:rsidRDefault="00A17526" w:rsidP="00566F87">
      <w:pPr>
        <w:pStyle w:val="ListParagraph"/>
        <w:autoSpaceDE w:val="0"/>
        <w:autoSpaceDN w:val="0"/>
        <w:adjustRightInd w:val="0"/>
        <w:spacing w:before="240" w:line="276" w:lineRule="auto"/>
        <w:ind w:left="1985"/>
        <w:rPr>
          <w:rFonts w:ascii="Arial" w:hAnsi="Arial" w:cs="Arial"/>
          <w:color w:val="000000"/>
        </w:rPr>
      </w:pPr>
    </w:p>
    <w:p w14:paraId="5EE8CF02" w14:textId="51E5189C" w:rsidR="00566F87" w:rsidRPr="00F32959" w:rsidRDefault="00084931" w:rsidP="00C81B19">
      <w:pPr>
        <w:pStyle w:val="ListParagraph"/>
        <w:numPr>
          <w:ilvl w:val="0"/>
          <w:numId w:val="7"/>
        </w:numPr>
        <w:autoSpaceDE w:val="0"/>
        <w:autoSpaceDN w:val="0"/>
        <w:adjustRightInd w:val="0"/>
        <w:spacing w:before="240" w:line="276" w:lineRule="auto"/>
        <w:ind w:left="1985"/>
        <w:rPr>
          <w:rFonts w:ascii="Arial" w:hAnsi="Arial" w:cs="Arial"/>
          <w:color w:val="000000"/>
        </w:rPr>
      </w:pPr>
      <w:r>
        <w:rPr>
          <w:rFonts w:ascii="Arial" w:hAnsi="Arial" w:cs="Arial"/>
          <w:color w:val="000000"/>
        </w:rPr>
        <w:t>Oversee the transition programme</w:t>
      </w:r>
      <w:r w:rsidR="00524DC7">
        <w:rPr>
          <w:rFonts w:ascii="Arial" w:hAnsi="Arial" w:cs="Arial"/>
          <w:color w:val="000000"/>
        </w:rPr>
        <w:t xml:space="preserve">, and pay particular attention </w:t>
      </w:r>
      <w:r w:rsidR="008E12B0">
        <w:rPr>
          <w:rFonts w:ascii="Arial" w:hAnsi="Arial" w:cs="Arial"/>
          <w:color w:val="000000"/>
        </w:rPr>
        <w:t xml:space="preserve">to the </w:t>
      </w:r>
      <w:r w:rsidR="00385F14">
        <w:rPr>
          <w:rFonts w:ascii="Arial" w:hAnsi="Arial" w:cs="Arial"/>
          <w:color w:val="000000"/>
        </w:rPr>
        <w:t>programmes</w:t>
      </w:r>
      <w:r w:rsidR="00566F87">
        <w:rPr>
          <w:rFonts w:ascii="Arial" w:hAnsi="Arial" w:cs="Arial"/>
          <w:color w:val="000000"/>
        </w:rPr>
        <w:t>:</w:t>
      </w:r>
    </w:p>
    <w:p w14:paraId="251983FA" w14:textId="77777777" w:rsidR="00566F87" w:rsidRDefault="00566F87" w:rsidP="00566F87">
      <w:pPr>
        <w:pStyle w:val="ListParagraph"/>
        <w:autoSpaceDE w:val="0"/>
        <w:autoSpaceDN w:val="0"/>
        <w:adjustRightInd w:val="0"/>
        <w:spacing w:before="240" w:line="276" w:lineRule="auto"/>
        <w:ind w:left="1985"/>
        <w:rPr>
          <w:rFonts w:ascii="Arial" w:hAnsi="Arial" w:cs="Arial"/>
          <w:color w:val="000000"/>
        </w:rPr>
      </w:pPr>
    </w:p>
    <w:p w14:paraId="438E6F2E" w14:textId="7C97F7EF" w:rsidR="001E335B" w:rsidRDefault="003119E6" w:rsidP="00C81B19">
      <w:pPr>
        <w:pStyle w:val="ListParagraph"/>
        <w:numPr>
          <w:ilvl w:val="1"/>
          <w:numId w:val="7"/>
        </w:numPr>
        <w:autoSpaceDE w:val="0"/>
        <w:autoSpaceDN w:val="0"/>
        <w:adjustRightInd w:val="0"/>
        <w:spacing w:before="240" w:line="276" w:lineRule="auto"/>
        <w:ind w:left="2694" w:hanging="142"/>
        <w:rPr>
          <w:rFonts w:ascii="Arial" w:hAnsi="Arial" w:cs="Arial"/>
          <w:color w:val="000000"/>
        </w:rPr>
      </w:pPr>
      <w:r w:rsidRPr="003119E6">
        <w:rPr>
          <w:rFonts w:ascii="Arial" w:hAnsi="Arial" w:cs="Arial"/>
          <w:color w:val="000000"/>
        </w:rPr>
        <w:t xml:space="preserve">development of </w:t>
      </w:r>
      <w:r>
        <w:rPr>
          <w:rFonts w:ascii="Arial" w:hAnsi="Arial" w:cs="Arial"/>
          <w:color w:val="000000"/>
        </w:rPr>
        <w:t xml:space="preserve">future-state </w:t>
      </w:r>
      <w:r w:rsidR="002C3DDA">
        <w:rPr>
          <w:rFonts w:ascii="Arial" w:hAnsi="Arial" w:cs="Arial"/>
          <w:color w:val="000000"/>
        </w:rPr>
        <w:t xml:space="preserve">vision, </w:t>
      </w:r>
      <w:r w:rsidR="00385F14">
        <w:rPr>
          <w:rFonts w:ascii="Arial" w:hAnsi="Arial" w:cs="Arial"/>
          <w:color w:val="000000"/>
        </w:rPr>
        <w:t xml:space="preserve">organisational </w:t>
      </w:r>
      <w:r w:rsidR="002C3DDA">
        <w:rPr>
          <w:rFonts w:ascii="Arial" w:hAnsi="Arial" w:cs="Arial"/>
          <w:color w:val="000000"/>
        </w:rPr>
        <w:t xml:space="preserve">strategy and </w:t>
      </w:r>
      <w:r w:rsidRPr="003119E6">
        <w:rPr>
          <w:rFonts w:ascii="Arial" w:hAnsi="Arial" w:cs="Arial"/>
          <w:color w:val="000000"/>
        </w:rPr>
        <w:t>organisational design</w:t>
      </w:r>
      <w:r w:rsidR="00524DC7">
        <w:rPr>
          <w:rFonts w:ascii="Arial" w:hAnsi="Arial" w:cs="Arial"/>
          <w:color w:val="000000"/>
        </w:rPr>
        <w:t>;</w:t>
      </w:r>
      <w:r>
        <w:rPr>
          <w:rFonts w:ascii="Arial" w:hAnsi="Arial" w:cs="Arial"/>
          <w:color w:val="000000"/>
        </w:rPr>
        <w:t xml:space="preserve"> </w:t>
      </w:r>
      <w:r w:rsidR="00FE3C23">
        <w:rPr>
          <w:rFonts w:ascii="Arial" w:hAnsi="Arial" w:cs="Arial"/>
          <w:color w:val="000000"/>
        </w:rPr>
        <w:t xml:space="preserve">scrutinise such design/s, and recommend </w:t>
      </w:r>
      <w:r w:rsidR="00012D7F">
        <w:rPr>
          <w:rFonts w:ascii="Arial" w:hAnsi="Arial" w:cs="Arial"/>
          <w:color w:val="000000"/>
        </w:rPr>
        <w:t xml:space="preserve">adoption / implementation of </w:t>
      </w:r>
      <w:r w:rsidR="001E335B">
        <w:rPr>
          <w:rFonts w:ascii="Arial" w:hAnsi="Arial" w:cs="Arial"/>
          <w:color w:val="000000"/>
        </w:rPr>
        <w:t>the most suitable design/s to the Board</w:t>
      </w:r>
      <w:r w:rsidR="00612FBF">
        <w:rPr>
          <w:rFonts w:ascii="Arial" w:hAnsi="Arial" w:cs="Arial"/>
          <w:color w:val="000000"/>
        </w:rPr>
        <w:t>s</w:t>
      </w:r>
    </w:p>
    <w:p w14:paraId="4D5386A1" w14:textId="107C55C6" w:rsidR="00C37864" w:rsidRPr="00673004" w:rsidRDefault="0079291B" w:rsidP="00C81B19">
      <w:pPr>
        <w:pStyle w:val="ListParagraph"/>
        <w:numPr>
          <w:ilvl w:val="1"/>
          <w:numId w:val="7"/>
        </w:numPr>
        <w:autoSpaceDE w:val="0"/>
        <w:autoSpaceDN w:val="0"/>
        <w:adjustRightInd w:val="0"/>
        <w:spacing w:before="240" w:line="276" w:lineRule="auto"/>
        <w:ind w:left="2694" w:hanging="142"/>
        <w:rPr>
          <w:rFonts w:ascii="Arial" w:hAnsi="Arial" w:cs="Arial"/>
          <w:color w:val="000000"/>
        </w:rPr>
      </w:pPr>
      <w:r w:rsidRPr="00673004">
        <w:rPr>
          <w:rFonts w:ascii="Arial" w:hAnsi="Arial" w:cs="Arial"/>
          <w:color w:val="000000"/>
        </w:rPr>
        <w:t xml:space="preserve">scrutinise and assure the ICB Boards </w:t>
      </w:r>
      <w:r w:rsidR="00885770" w:rsidRPr="00673004">
        <w:rPr>
          <w:rFonts w:ascii="Arial" w:hAnsi="Arial" w:cs="Arial"/>
          <w:color w:val="000000"/>
        </w:rPr>
        <w:t xml:space="preserve">of </w:t>
      </w:r>
      <w:r w:rsidR="00335AF2" w:rsidRPr="00673004">
        <w:rPr>
          <w:rFonts w:ascii="Arial" w:hAnsi="Arial" w:cs="Arial"/>
          <w:color w:val="000000"/>
        </w:rPr>
        <w:t xml:space="preserve">fair and transparent exit and workforce change processes </w:t>
      </w:r>
      <w:r w:rsidRPr="00673004">
        <w:rPr>
          <w:rFonts w:ascii="Arial" w:hAnsi="Arial" w:cs="Arial"/>
          <w:color w:val="000000"/>
        </w:rPr>
        <w:t xml:space="preserve">including TUPE arrangements </w:t>
      </w:r>
      <w:r w:rsidR="00335AF2" w:rsidRPr="00673004">
        <w:rPr>
          <w:rFonts w:ascii="Arial" w:hAnsi="Arial" w:cs="Arial"/>
          <w:color w:val="000000"/>
        </w:rPr>
        <w:t>for ICB staff</w:t>
      </w:r>
      <w:r w:rsidRPr="00673004">
        <w:rPr>
          <w:rFonts w:ascii="Arial" w:hAnsi="Arial" w:cs="Arial"/>
          <w:color w:val="000000"/>
        </w:rPr>
        <w:t xml:space="preserve"> (where they occur) as developed by the Workforce Transition Team</w:t>
      </w:r>
      <w:r w:rsidR="00335AF2" w:rsidRPr="00673004">
        <w:rPr>
          <w:rFonts w:ascii="Arial" w:hAnsi="Arial" w:cs="Arial"/>
          <w:color w:val="000000"/>
        </w:rPr>
        <w:t xml:space="preserve"> </w:t>
      </w:r>
      <w:r w:rsidRPr="00673004">
        <w:rPr>
          <w:rFonts w:ascii="Arial" w:hAnsi="Arial" w:cs="Arial"/>
          <w:color w:val="000000"/>
        </w:rPr>
        <w:t xml:space="preserve">which will work </w:t>
      </w:r>
      <w:r w:rsidR="00D84A1B" w:rsidRPr="00673004">
        <w:rPr>
          <w:rFonts w:ascii="Arial" w:hAnsi="Arial" w:cs="Arial"/>
          <w:color w:val="000000"/>
        </w:rPr>
        <w:t>in close collaboration with the ICB</w:t>
      </w:r>
      <w:r w:rsidR="008E12B0" w:rsidRPr="00673004">
        <w:rPr>
          <w:rFonts w:ascii="Arial" w:hAnsi="Arial" w:cs="Arial"/>
          <w:color w:val="000000"/>
        </w:rPr>
        <w:t>s’</w:t>
      </w:r>
      <w:r w:rsidR="00D84A1B" w:rsidRPr="00673004">
        <w:rPr>
          <w:rFonts w:ascii="Arial" w:hAnsi="Arial" w:cs="Arial"/>
          <w:color w:val="000000"/>
        </w:rPr>
        <w:t xml:space="preserve"> Remuneration and People Committee</w:t>
      </w:r>
      <w:r w:rsidR="00D12261" w:rsidRPr="00673004">
        <w:rPr>
          <w:rFonts w:ascii="Arial" w:hAnsi="Arial" w:cs="Arial"/>
          <w:color w:val="000000"/>
        </w:rPr>
        <w:t>s</w:t>
      </w:r>
      <w:r w:rsidR="00D84A1B" w:rsidRPr="00673004">
        <w:rPr>
          <w:rFonts w:ascii="Arial" w:hAnsi="Arial" w:cs="Arial"/>
          <w:color w:val="000000"/>
        </w:rPr>
        <w:t xml:space="preserve"> (where appropriate)</w:t>
      </w:r>
      <w:r w:rsidRPr="00673004">
        <w:rPr>
          <w:rFonts w:ascii="Arial" w:hAnsi="Arial" w:cs="Arial"/>
          <w:color w:val="000000"/>
        </w:rPr>
        <w:t xml:space="preserve">. </w:t>
      </w:r>
    </w:p>
    <w:p w14:paraId="68BAF98C" w14:textId="7930902A" w:rsidR="008E12B0" w:rsidRPr="008E12B0" w:rsidRDefault="008E12B0" w:rsidP="00C81B19">
      <w:pPr>
        <w:pStyle w:val="ListParagraph"/>
        <w:numPr>
          <w:ilvl w:val="1"/>
          <w:numId w:val="7"/>
        </w:numPr>
        <w:autoSpaceDE w:val="0"/>
        <w:autoSpaceDN w:val="0"/>
        <w:adjustRightInd w:val="0"/>
        <w:spacing w:before="240" w:line="276" w:lineRule="auto"/>
        <w:ind w:left="2694" w:hanging="142"/>
        <w:rPr>
          <w:rFonts w:ascii="Arial" w:hAnsi="Arial" w:cs="Arial"/>
          <w:color w:val="000000"/>
        </w:rPr>
      </w:pPr>
      <w:r w:rsidRPr="008E12B0">
        <w:rPr>
          <w:rFonts w:ascii="Arial" w:hAnsi="Arial" w:cs="Arial"/>
          <w:color w:val="000000"/>
        </w:rPr>
        <w:t>the development of a fit for purpose ICB operating model. This will include ensuring that the proposed new model:</w:t>
      </w:r>
    </w:p>
    <w:p w14:paraId="68046AE4" w14:textId="77777777" w:rsidR="008E12B0" w:rsidRPr="008E12B0" w:rsidRDefault="008E12B0" w:rsidP="00C81B19">
      <w:pPr>
        <w:pStyle w:val="ListParagraph"/>
        <w:numPr>
          <w:ilvl w:val="2"/>
          <w:numId w:val="7"/>
        </w:numPr>
        <w:autoSpaceDE w:val="0"/>
        <w:autoSpaceDN w:val="0"/>
        <w:adjustRightInd w:val="0"/>
        <w:spacing w:before="240" w:line="276" w:lineRule="auto"/>
        <w:ind w:left="2694" w:hanging="142"/>
        <w:rPr>
          <w:rFonts w:ascii="Arial" w:hAnsi="Arial" w:cs="Arial"/>
          <w:color w:val="000000"/>
        </w:rPr>
      </w:pPr>
      <w:r w:rsidRPr="008E12B0">
        <w:rPr>
          <w:rFonts w:ascii="Arial" w:hAnsi="Arial" w:cs="Arial"/>
          <w:color w:val="000000"/>
        </w:rPr>
        <w:t>Is designed to effectively deliver revised ICB functions and responsibilities, in line with the Model ICB and Strategic Commissioning Framework, based on a robust ‘make, buy, share’ assessment across relevant geographies.</w:t>
      </w:r>
    </w:p>
    <w:p w14:paraId="0C859069" w14:textId="77777777" w:rsidR="008E12B0" w:rsidRPr="008E12B0" w:rsidRDefault="008E12B0" w:rsidP="00C81B19">
      <w:pPr>
        <w:pStyle w:val="ListParagraph"/>
        <w:numPr>
          <w:ilvl w:val="2"/>
          <w:numId w:val="7"/>
        </w:numPr>
        <w:autoSpaceDE w:val="0"/>
        <w:autoSpaceDN w:val="0"/>
        <w:adjustRightInd w:val="0"/>
        <w:spacing w:before="240" w:line="276" w:lineRule="auto"/>
        <w:ind w:left="2694" w:hanging="142"/>
        <w:rPr>
          <w:rFonts w:ascii="Arial" w:hAnsi="Arial" w:cs="Arial"/>
          <w:color w:val="000000"/>
        </w:rPr>
      </w:pPr>
      <w:r w:rsidRPr="008E12B0">
        <w:rPr>
          <w:rFonts w:ascii="Arial" w:hAnsi="Arial" w:cs="Arial"/>
          <w:color w:val="000000"/>
        </w:rPr>
        <w:t>Delivers required efficiencies and is affordable within the financial allocation for the ICBs.</w:t>
      </w:r>
    </w:p>
    <w:p w14:paraId="01C78CC3" w14:textId="2922B6A7" w:rsidR="00954A24" w:rsidRPr="009C1B0B" w:rsidRDefault="008E12B0" w:rsidP="00C81B19">
      <w:pPr>
        <w:pStyle w:val="ListParagraph"/>
        <w:numPr>
          <w:ilvl w:val="2"/>
          <w:numId w:val="7"/>
        </w:numPr>
        <w:autoSpaceDE w:val="0"/>
        <w:autoSpaceDN w:val="0"/>
        <w:adjustRightInd w:val="0"/>
        <w:spacing w:before="240" w:line="276" w:lineRule="auto"/>
        <w:ind w:left="2694" w:hanging="142"/>
        <w:rPr>
          <w:rFonts w:ascii="Arial" w:hAnsi="Arial" w:cs="Arial"/>
          <w:color w:val="000000"/>
        </w:rPr>
      </w:pPr>
      <w:r w:rsidRPr="008E12B0">
        <w:rPr>
          <w:rFonts w:ascii="Arial" w:hAnsi="Arial" w:cs="Arial"/>
          <w:color w:val="000000"/>
        </w:rPr>
        <w:t xml:space="preserve">Is developed </w:t>
      </w:r>
      <w:r w:rsidR="009C1B0B" w:rsidRPr="008E12B0">
        <w:rPr>
          <w:rFonts w:ascii="Arial" w:hAnsi="Arial" w:cs="Arial"/>
          <w:color w:val="000000"/>
        </w:rPr>
        <w:t>considering</w:t>
      </w:r>
      <w:r w:rsidRPr="008E12B0">
        <w:rPr>
          <w:rFonts w:ascii="Arial" w:hAnsi="Arial" w:cs="Arial"/>
          <w:color w:val="000000"/>
        </w:rPr>
        <w:t xml:space="preserve"> the feedback from the combined workforce of the ICBs, as appropriate.</w:t>
      </w:r>
    </w:p>
    <w:p w14:paraId="1708D8A9" w14:textId="2B5F5CA8" w:rsidR="00954A24" w:rsidRDefault="00954A24" w:rsidP="00C81B19">
      <w:pPr>
        <w:pStyle w:val="ListParagraph"/>
        <w:numPr>
          <w:ilvl w:val="1"/>
          <w:numId w:val="7"/>
        </w:numPr>
        <w:autoSpaceDE w:val="0"/>
        <w:autoSpaceDN w:val="0"/>
        <w:adjustRightInd w:val="0"/>
        <w:spacing w:before="240" w:line="276" w:lineRule="auto"/>
        <w:ind w:left="2694" w:hanging="142"/>
        <w:rPr>
          <w:rFonts w:ascii="Arial" w:hAnsi="Arial" w:cs="Arial"/>
          <w:color w:val="000000"/>
        </w:rPr>
      </w:pPr>
      <w:r>
        <w:rPr>
          <w:rFonts w:ascii="Arial" w:hAnsi="Arial" w:cs="Arial"/>
          <w:color w:val="000000"/>
        </w:rPr>
        <w:t>Scrutinise and assure the plans for the safe transfer of service areas designated for transfer in line with the Model ICB. This will include scrutinising and assuring a fair and transparent workforce change process including TUPE arrangements for ICB staff (where they occur)</w:t>
      </w:r>
    </w:p>
    <w:p w14:paraId="448BFCA8" w14:textId="1B333870" w:rsidR="00BC5C47" w:rsidRPr="00673004" w:rsidRDefault="00BC5C47" w:rsidP="00C81B19">
      <w:pPr>
        <w:pStyle w:val="ListParagraph"/>
        <w:numPr>
          <w:ilvl w:val="1"/>
          <w:numId w:val="7"/>
        </w:numPr>
        <w:autoSpaceDE w:val="0"/>
        <w:autoSpaceDN w:val="0"/>
        <w:adjustRightInd w:val="0"/>
        <w:spacing w:before="240" w:line="276" w:lineRule="auto"/>
        <w:ind w:left="2694" w:hanging="142"/>
        <w:rPr>
          <w:rFonts w:ascii="Arial" w:hAnsi="Arial" w:cs="Arial"/>
          <w:color w:val="000000"/>
        </w:rPr>
      </w:pPr>
      <w:r w:rsidRPr="00673004">
        <w:rPr>
          <w:rFonts w:ascii="Arial" w:hAnsi="Arial" w:cs="Arial"/>
          <w:color w:val="000000"/>
        </w:rPr>
        <w:t xml:space="preserve">The programme’s </w:t>
      </w:r>
      <w:r w:rsidR="0007349A" w:rsidRPr="00673004">
        <w:rPr>
          <w:rFonts w:ascii="Arial" w:hAnsi="Arial" w:cs="Arial"/>
          <w:color w:val="000000"/>
        </w:rPr>
        <w:t xml:space="preserve">effective </w:t>
      </w:r>
      <w:r w:rsidR="00A17526" w:rsidRPr="00673004">
        <w:rPr>
          <w:rFonts w:ascii="Arial" w:hAnsi="Arial" w:cs="Arial"/>
          <w:color w:val="000000"/>
        </w:rPr>
        <w:t>management of risks</w:t>
      </w:r>
      <w:r w:rsidR="0079291B" w:rsidRPr="00673004">
        <w:rPr>
          <w:rFonts w:ascii="Arial" w:hAnsi="Arial" w:cs="Arial"/>
          <w:color w:val="000000"/>
        </w:rPr>
        <w:t xml:space="preserve"> and the development of risk mitigation plans.</w:t>
      </w:r>
    </w:p>
    <w:p w14:paraId="6F1E8B46" w14:textId="77777777" w:rsidR="00046811" w:rsidRDefault="00046811" w:rsidP="00046811">
      <w:pPr>
        <w:pStyle w:val="ListParagraph"/>
        <w:autoSpaceDE w:val="0"/>
        <w:autoSpaceDN w:val="0"/>
        <w:adjustRightInd w:val="0"/>
        <w:spacing w:before="240" w:line="276" w:lineRule="auto"/>
        <w:ind w:left="1701"/>
        <w:rPr>
          <w:rFonts w:ascii="Arial" w:hAnsi="Arial" w:cs="Arial"/>
          <w:color w:val="000000"/>
        </w:rPr>
      </w:pPr>
    </w:p>
    <w:bookmarkEnd w:id="26"/>
    <w:p w14:paraId="2EB8B08C" w14:textId="5F72FB7A" w:rsidR="00C344A0" w:rsidRPr="00673004" w:rsidRDefault="00C344A0" w:rsidP="00C81B19">
      <w:pPr>
        <w:pStyle w:val="ListParagraph"/>
        <w:numPr>
          <w:ilvl w:val="0"/>
          <w:numId w:val="7"/>
        </w:numPr>
        <w:autoSpaceDE w:val="0"/>
        <w:autoSpaceDN w:val="0"/>
        <w:adjustRightInd w:val="0"/>
        <w:spacing w:before="240" w:line="276" w:lineRule="auto"/>
        <w:ind w:left="1724" w:hanging="284"/>
        <w:rPr>
          <w:rFonts w:ascii="Arial" w:hAnsi="Arial" w:cs="Arial"/>
          <w:color w:val="000000"/>
        </w:rPr>
      </w:pPr>
      <w:r w:rsidRPr="00673004">
        <w:rPr>
          <w:rFonts w:ascii="Arial" w:hAnsi="Arial" w:cs="Arial"/>
          <w:color w:val="000000"/>
        </w:rPr>
        <w:t>Oversee the establishment of effective governance arrangements</w:t>
      </w:r>
      <w:r w:rsidR="0079291B" w:rsidRPr="00673004">
        <w:rPr>
          <w:rFonts w:ascii="Arial" w:hAnsi="Arial" w:cs="Arial"/>
          <w:color w:val="000000"/>
        </w:rPr>
        <w:t>, ensuring that the committee is provided with appropriate governance expertise and advice</w:t>
      </w:r>
      <w:r w:rsidRPr="00673004">
        <w:rPr>
          <w:rFonts w:ascii="Arial" w:hAnsi="Arial" w:cs="Arial"/>
          <w:color w:val="000000"/>
        </w:rPr>
        <w:t xml:space="preserve"> to support the period of transition </w:t>
      </w:r>
      <w:r w:rsidR="0079291B" w:rsidRPr="00673004">
        <w:rPr>
          <w:rFonts w:ascii="Arial" w:hAnsi="Arial" w:cs="Arial"/>
          <w:color w:val="000000"/>
        </w:rPr>
        <w:t xml:space="preserve">to </w:t>
      </w:r>
      <w:r w:rsidRPr="00673004">
        <w:rPr>
          <w:rFonts w:ascii="Arial" w:hAnsi="Arial" w:cs="Arial"/>
          <w:color w:val="000000"/>
        </w:rPr>
        <w:t>the new ICB</w:t>
      </w:r>
      <w:r w:rsidR="00612FBF" w:rsidRPr="00673004">
        <w:rPr>
          <w:rFonts w:ascii="Arial" w:hAnsi="Arial" w:cs="Arial"/>
          <w:color w:val="000000"/>
        </w:rPr>
        <w:t>s’</w:t>
      </w:r>
      <w:r w:rsidRPr="00673004">
        <w:rPr>
          <w:rFonts w:ascii="Arial" w:hAnsi="Arial" w:cs="Arial"/>
          <w:color w:val="000000"/>
        </w:rPr>
        <w:t xml:space="preserve"> operating model, and to ensure its ongoing effectiveness.</w:t>
      </w:r>
    </w:p>
    <w:p w14:paraId="5388A7F5" w14:textId="77777777" w:rsidR="00C344A0" w:rsidRDefault="00C344A0" w:rsidP="00566F87">
      <w:pPr>
        <w:pStyle w:val="ListParagraph"/>
        <w:autoSpaceDE w:val="0"/>
        <w:autoSpaceDN w:val="0"/>
        <w:adjustRightInd w:val="0"/>
        <w:spacing w:before="240" w:line="276" w:lineRule="auto"/>
        <w:ind w:left="1724" w:hanging="284"/>
        <w:rPr>
          <w:rFonts w:ascii="Arial" w:hAnsi="Arial" w:cs="Arial"/>
          <w:color w:val="000000"/>
        </w:rPr>
      </w:pPr>
    </w:p>
    <w:p w14:paraId="5E251E25" w14:textId="4B23FD94" w:rsidR="006A054E" w:rsidRDefault="00431FE0" w:rsidP="00C81B19">
      <w:pPr>
        <w:pStyle w:val="ListParagraph"/>
        <w:numPr>
          <w:ilvl w:val="0"/>
          <w:numId w:val="7"/>
        </w:numPr>
        <w:autoSpaceDE w:val="0"/>
        <w:autoSpaceDN w:val="0"/>
        <w:adjustRightInd w:val="0"/>
        <w:spacing w:before="240" w:line="276" w:lineRule="auto"/>
        <w:ind w:left="1724" w:hanging="284"/>
        <w:rPr>
          <w:rFonts w:ascii="Arial" w:hAnsi="Arial" w:cs="Arial"/>
          <w:color w:val="000000"/>
        </w:rPr>
      </w:pPr>
      <w:r>
        <w:rPr>
          <w:rFonts w:ascii="Arial" w:hAnsi="Arial" w:cs="Arial"/>
          <w:color w:val="000000"/>
        </w:rPr>
        <w:lastRenderedPageBreak/>
        <w:t xml:space="preserve">Ensure that the </w:t>
      </w:r>
      <w:r w:rsidR="008F5D98" w:rsidRPr="008F5D98">
        <w:rPr>
          <w:rFonts w:ascii="Arial" w:hAnsi="Arial" w:cs="Arial"/>
          <w:color w:val="000000"/>
        </w:rPr>
        <w:t xml:space="preserve">transition programme </w:t>
      </w:r>
      <w:r w:rsidR="008F5D98">
        <w:rPr>
          <w:rFonts w:ascii="Arial" w:hAnsi="Arial" w:cs="Arial"/>
          <w:color w:val="000000"/>
        </w:rPr>
        <w:t>puts</w:t>
      </w:r>
      <w:r>
        <w:rPr>
          <w:rFonts w:ascii="Arial" w:hAnsi="Arial" w:cs="Arial"/>
          <w:color w:val="000000"/>
        </w:rPr>
        <w:t xml:space="preserve"> in place </w:t>
      </w:r>
      <w:r w:rsidR="000866D0">
        <w:rPr>
          <w:rFonts w:ascii="Arial" w:hAnsi="Arial" w:cs="Arial"/>
          <w:color w:val="000000"/>
        </w:rPr>
        <w:t xml:space="preserve">appropriate mechanisms </w:t>
      </w:r>
      <w:r w:rsidR="005C228B">
        <w:rPr>
          <w:rFonts w:ascii="Arial" w:hAnsi="Arial" w:cs="Arial"/>
          <w:color w:val="000000"/>
        </w:rPr>
        <w:t xml:space="preserve">/ gateway processes </w:t>
      </w:r>
      <w:r w:rsidR="000866D0">
        <w:rPr>
          <w:rFonts w:ascii="Arial" w:hAnsi="Arial" w:cs="Arial"/>
          <w:color w:val="000000"/>
        </w:rPr>
        <w:t xml:space="preserve">to assess </w:t>
      </w:r>
      <w:r w:rsidR="008F5D98">
        <w:rPr>
          <w:rFonts w:ascii="Arial" w:hAnsi="Arial" w:cs="Arial"/>
          <w:color w:val="000000"/>
        </w:rPr>
        <w:t>the ICB</w:t>
      </w:r>
      <w:r w:rsidR="00612FBF">
        <w:rPr>
          <w:rFonts w:ascii="Arial" w:hAnsi="Arial" w:cs="Arial"/>
          <w:color w:val="000000"/>
        </w:rPr>
        <w:t>’</w:t>
      </w:r>
      <w:r w:rsidR="008F5D98">
        <w:rPr>
          <w:rFonts w:ascii="Arial" w:hAnsi="Arial" w:cs="Arial"/>
          <w:color w:val="000000"/>
        </w:rPr>
        <w:t>s</w:t>
      </w:r>
      <w:r w:rsidR="000866D0">
        <w:rPr>
          <w:rFonts w:ascii="Arial" w:hAnsi="Arial" w:cs="Arial"/>
          <w:color w:val="000000"/>
        </w:rPr>
        <w:t xml:space="preserve"> readiness for transfer into any new organisational form</w:t>
      </w:r>
      <w:r w:rsidR="006E7548">
        <w:rPr>
          <w:rFonts w:ascii="Arial" w:hAnsi="Arial" w:cs="Arial"/>
          <w:color w:val="000000"/>
        </w:rPr>
        <w:t xml:space="preserve">, and </w:t>
      </w:r>
      <w:r w:rsidR="00A17526">
        <w:rPr>
          <w:rFonts w:ascii="Arial" w:hAnsi="Arial" w:cs="Arial"/>
          <w:color w:val="000000"/>
        </w:rPr>
        <w:t xml:space="preserve">ensure </w:t>
      </w:r>
      <w:r w:rsidR="006E7548">
        <w:rPr>
          <w:rFonts w:ascii="Arial" w:hAnsi="Arial" w:cs="Arial"/>
          <w:color w:val="000000"/>
        </w:rPr>
        <w:t>that the ICB</w:t>
      </w:r>
      <w:r w:rsidR="00612FBF">
        <w:rPr>
          <w:rFonts w:ascii="Arial" w:hAnsi="Arial" w:cs="Arial"/>
          <w:color w:val="000000"/>
        </w:rPr>
        <w:t xml:space="preserve">s </w:t>
      </w:r>
      <w:r w:rsidR="006E7548">
        <w:rPr>
          <w:rFonts w:ascii="Arial" w:hAnsi="Arial" w:cs="Arial"/>
          <w:color w:val="000000"/>
        </w:rPr>
        <w:t xml:space="preserve">can </w:t>
      </w:r>
      <w:r w:rsidR="00CE7715">
        <w:rPr>
          <w:rFonts w:ascii="Arial" w:hAnsi="Arial" w:cs="Arial"/>
          <w:color w:val="000000"/>
        </w:rPr>
        <w:t xml:space="preserve">robustly </w:t>
      </w:r>
      <w:r w:rsidR="006E7548">
        <w:rPr>
          <w:rFonts w:ascii="Arial" w:hAnsi="Arial" w:cs="Arial"/>
          <w:color w:val="000000"/>
        </w:rPr>
        <w:t>assure</w:t>
      </w:r>
      <w:r w:rsidR="00A976DA">
        <w:rPr>
          <w:rFonts w:ascii="Arial" w:hAnsi="Arial" w:cs="Arial"/>
          <w:color w:val="000000"/>
        </w:rPr>
        <w:t xml:space="preserve"> </w:t>
      </w:r>
      <w:r w:rsidR="00812A05">
        <w:rPr>
          <w:rFonts w:ascii="Arial" w:hAnsi="Arial" w:cs="Arial"/>
          <w:color w:val="000000"/>
        </w:rPr>
        <w:t xml:space="preserve">(through submissions and evidence) </w:t>
      </w:r>
      <w:r w:rsidR="00A976DA">
        <w:rPr>
          <w:rFonts w:ascii="Arial" w:hAnsi="Arial" w:cs="Arial"/>
          <w:color w:val="000000"/>
        </w:rPr>
        <w:t xml:space="preserve">NHSE regional and national </w:t>
      </w:r>
      <w:r w:rsidR="00CE7715">
        <w:rPr>
          <w:rFonts w:ascii="Arial" w:hAnsi="Arial" w:cs="Arial"/>
          <w:color w:val="000000"/>
        </w:rPr>
        <w:t>teams of its readiness to transfer / operate in its future-state design</w:t>
      </w:r>
      <w:r w:rsidR="00A17526">
        <w:rPr>
          <w:rFonts w:ascii="Arial" w:hAnsi="Arial" w:cs="Arial"/>
          <w:color w:val="000000"/>
        </w:rPr>
        <w:t xml:space="preserve"> </w:t>
      </w:r>
    </w:p>
    <w:p w14:paraId="4EE980D4" w14:textId="77777777" w:rsidR="006A054E" w:rsidRDefault="006A054E" w:rsidP="00566F87">
      <w:pPr>
        <w:pStyle w:val="ListParagraph"/>
        <w:autoSpaceDE w:val="0"/>
        <w:autoSpaceDN w:val="0"/>
        <w:adjustRightInd w:val="0"/>
        <w:spacing w:before="240" w:line="276" w:lineRule="auto"/>
        <w:ind w:left="1724" w:hanging="284"/>
        <w:rPr>
          <w:rFonts w:ascii="Arial" w:hAnsi="Arial" w:cs="Arial"/>
          <w:color w:val="000000"/>
        </w:rPr>
      </w:pPr>
    </w:p>
    <w:p w14:paraId="08E583E6" w14:textId="7B043C6A" w:rsidR="00510326" w:rsidRDefault="005523E4" w:rsidP="00C81B19">
      <w:pPr>
        <w:pStyle w:val="ListParagraph"/>
        <w:numPr>
          <w:ilvl w:val="0"/>
          <w:numId w:val="7"/>
        </w:numPr>
        <w:autoSpaceDE w:val="0"/>
        <w:autoSpaceDN w:val="0"/>
        <w:adjustRightInd w:val="0"/>
        <w:spacing w:before="240" w:line="276" w:lineRule="auto"/>
        <w:ind w:left="1724" w:hanging="284"/>
        <w:rPr>
          <w:rFonts w:ascii="Arial" w:hAnsi="Arial" w:cs="Arial"/>
          <w:color w:val="000000"/>
        </w:rPr>
      </w:pPr>
      <w:r w:rsidRPr="00B17D42">
        <w:rPr>
          <w:rFonts w:ascii="Arial" w:hAnsi="Arial" w:cs="Arial"/>
          <w:color w:val="000000"/>
        </w:rPr>
        <w:t xml:space="preserve">Ensure that the transition programme </w:t>
      </w:r>
      <w:r w:rsidR="008E0EC4" w:rsidRPr="00B17D42">
        <w:rPr>
          <w:rFonts w:ascii="Arial" w:hAnsi="Arial" w:cs="Arial"/>
          <w:color w:val="000000"/>
        </w:rPr>
        <w:t xml:space="preserve">develops and delivers all and any </w:t>
      </w:r>
      <w:r w:rsidR="00364C45" w:rsidRPr="00B17D42">
        <w:rPr>
          <w:rFonts w:ascii="Arial" w:hAnsi="Arial" w:cs="Arial"/>
          <w:color w:val="000000"/>
        </w:rPr>
        <w:t xml:space="preserve">products, </w:t>
      </w:r>
      <w:r w:rsidR="008E0EC4" w:rsidRPr="00B17D42">
        <w:rPr>
          <w:rFonts w:ascii="Arial" w:hAnsi="Arial" w:cs="Arial"/>
          <w:color w:val="000000"/>
        </w:rPr>
        <w:t>evidence, submissions etc as requested by NHSE regional / national</w:t>
      </w:r>
      <w:r w:rsidR="00364C45" w:rsidRPr="00B17D42">
        <w:rPr>
          <w:rFonts w:ascii="Arial" w:hAnsi="Arial" w:cs="Arial"/>
          <w:color w:val="000000"/>
        </w:rPr>
        <w:t>, and obtains relevant sign-off before any submissions are made</w:t>
      </w:r>
      <w:r w:rsidR="00115A98" w:rsidRPr="00B17D42">
        <w:rPr>
          <w:rFonts w:ascii="Arial" w:hAnsi="Arial" w:cs="Arial"/>
          <w:color w:val="000000"/>
        </w:rPr>
        <w:t xml:space="preserve">. </w:t>
      </w:r>
    </w:p>
    <w:p w14:paraId="7E170CAE" w14:textId="77777777" w:rsidR="00B17D42" w:rsidRPr="00B17D42" w:rsidRDefault="00B17D42" w:rsidP="00B17D42">
      <w:pPr>
        <w:pStyle w:val="ListParagraph"/>
        <w:rPr>
          <w:rFonts w:ascii="Arial" w:hAnsi="Arial" w:cs="Arial"/>
          <w:color w:val="000000"/>
        </w:rPr>
      </w:pPr>
    </w:p>
    <w:p w14:paraId="46C8D441" w14:textId="77777777" w:rsidR="00B17D42" w:rsidRPr="00B17D42" w:rsidRDefault="00B17D42" w:rsidP="00B17D42">
      <w:pPr>
        <w:pStyle w:val="ListParagraph"/>
        <w:rPr>
          <w:rFonts w:ascii="Arial" w:hAnsi="Arial" w:cs="Arial"/>
          <w:color w:val="000000"/>
        </w:rPr>
      </w:pPr>
    </w:p>
    <w:p w14:paraId="6C4EC6C8" w14:textId="37BCF7DF" w:rsidR="00510326" w:rsidRPr="00B17D42" w:rsidRDefault="00510326" w:rsidP="00C81B19">
      <w:pPr>
        <w:pStyle w:val="ListParagraph"/>
        <w:numPr>
          <w:ilvl w:val="0"/>
          <w:numId w:val="7"/>
        </w:numPr>
        <w:autoSpaceDE w:val="0"/>
        <w:autoSpaceDN w:val="0"/>
        <w:adjustRightInd w:val="0"/>
        <w:spacing w:before="240" w:line="276" w:lineRule="auto"/>
        <w:ind w:left="1724" w:hanging="284"/>
        <w:rPr>
          <w:rFonts w:ascii="Arial" w:hAnsi="Arial" w:cs="Arial"/>
          <w:color w:val="000000"/>
        </w:rPr>
      </w:pPr>
      <w:r w:rsidRPr="00B17D42">
        <w:rPr>
          <w:rFonts w:ascii="Arial" w:hAnsi="Arial" w:cs="Arial"/>
          <w:color w:val="000000"/>
        </w:rPr>
        <w:t>Provide oversight on any risks to progress and ensure that these are mitigated</w:t>
      </w:r>
      <w:r w:rsidR="00B057B3">
        <w:rPr>
          <w:rFonts w:ascii="Arial" w:hAnsi="Arial" w:cs="Arial"/>
          <w:color w:val="000000"/>
        </w:rPr>
        <w:t>.  The Committee will also ensure that any necessary risk</w:t>
      </w:r>
      <w:r w:rsidR="00E402A7">
        <w:rPr>
          <w:rFonts w:ascii="Arial" w:hAnsi="Arial" w:cs="Arial"/>
          <w:color w:val="000000"/>
        </w:rPr>
        <w:t>s</w:t>
      </w:r>
      <w:r w:rsidR="00B057B3">
        <w:rPr>
          <w:rFonts w:ascii="Arial" w:hAnsi="Arial" w:cs="Arial"/>
          <w:color w:val="000000"/>
        </w:rPr>
        <w:t xml:space="preserve"> are escalated to the Corporate Risk Registers of both organisations and that Audit Committees are appraised of transition risks.</w:t>
      </w:r>
    </w:p>
    <w:p w14:paraId="029DE1AF" w14:textId="77777777" w:rsidR="00A17526" w:rsidRPr="00B17D42" w:rsidRDefault="00A17526" w:rsidP="00566F87">
      <w:pPr>
        <w:pStyle w:val="ListParagraph"/>
        <w:ind w:left="2007" w:hanging="567"/>
        <w:rPr>
          <w:rFonts w:ascii="Arial" w:hAnsi="Arial" w:cs="Arial"/>
          <w:color w:val="000000"/>
        </w:rPr>
      </w:pPr>
    </w:p>
    <w:p w14:paraId="47840DF4" w14:textId="7AD2EEB6" w:rsidR="00791C4F" w:rsidRDefault="00BD3BEA" w:rsidP="00C81B19">
      <w:pPr>
        <w:pStyle w:val="ListParagraph"/>
        <w:numPr>
          <w:ilvl w:val="0"/>
          <w:numId w:val="7"/>
        </w:numPr>
        <w:autoSpaceDE w:val="0"/>
        <w:autoSpaceDN w:val="0"/>
        <w:adjustRightInd w:val="0"/>
        <w:spacing w:before="240" w:line="276" w:lineRule="auto"/>
        <w:ind w:left="2007" w:hanging="567"/>
        <w:rPr>
          <w:rFonts w:ascii="Arial" w:hAnsi="Arial" w:cs="Arial"/>
          <w:color w:val="000000"/>
        </w:rPr>
      </w:pPr>
      <w:r w:rsidRPr="00B17D42">
        <w:rPr>
          <w:rFonts w:ascii="Arial" w:hAnsi="Arial" w:cs="Arial"/>
          <w:color w:val="000000"/>
        </w:rPr>
        <w:t xml:space="preserve">Provide </w:t>
      </w:r>
      <w:r w:rsidR="00C2483A" w:rsidRPr="00B17D42">
        <w:rPr>
          <w:rFonts w:ascii="Arial" w:hAnsi="Arial" w:cs="Arial"/>
          <w:color w:val="000000"/>
        </w:rPr>
        <w:t xml:space="preserve">advice, guidance, and steer to the transition programme </w:t>
      </w:r>
      <w:r w:rsidR="002B15A7" w:rsidRPr="00B17D42">
        <w:rPr>
          <w:rFonts w:ascii="Arial" w:hAnsi="Arial" w:cs="Arial"/>
          <w:color w:val="000000"/>
        </w:rPr>
        <w:t>on any aspects</w:t>
      </w:r>
      <w:r w:rsidR="002B15A7">
        <w:rPr>
          <w:rFonts w:ascii="Arial" w:hAnsi="Arial" w:cs="Arial"/>
          <w:color w:val="000000"/>
        </w:rPr>
        <w:t xml:space="preserve"> of the transition and its processes</w:t>
      </w:r>
    </w:p>
    <w:p w14:paraId="23F3354B" w14:textId="77777777" w:rsidR="00791C4F" w:rsidRDefault="00791C4F" w:rsidP="00566F87">
      <w:pPr>
        <w:pStyle w:val="ListParagraph"/>
        <w:autoSpaceDE w:val="0"/>
        <w:autoSpaceDN w:val="0"/>
        <w:adjustRightInd w:val="0"/>
        <w:spacing w:before="240" w:line="276" w:lineRule="auto"/>
        <w:ind w:left="2007" w:hanging="567"/>
        <w:rPr>
          <w:rFonts w:ascii="Arial" w:hAnsi="Arial" w:cs="Arial"/>
          <w:color w:val="000000"/>
        </w:rPr>
      </w:pPr>
    </w:p>
    <w:p w14:paraId="0607AEC3" w14:textId="77777777" w:rsidR="00AD13D4" w:rsidRDefault="00AD13D4" w:rsidP="00C81B19">
      <w:pPr>
        <w:pStyle w:val="ListParagraph"/>
        <w:numPr>
          <w:ilvl w:val="0"/>
          <w:numId w:val="7"/>
        </w:numPr>
        <w:ind w:left="2007" w:hanging="567"/>
        <w:rPr>
          <w:rFonts w:ascii="Arial" w:hAnsi="Arial" w:cs="Arial"/>
          <w:color w:val="000000"/>
        </w:rPr>
      </w:pPr>
      <w:r w:rsidRPr="00AD13D4">
        <w:rPr>
          <w:rFonts w:ascii="Arial" w:hAnsi="Arial" w:cs="Arial"/>
          <w:color w:val="000000"/>
        </w:rPr>
        <w:t>Oversee the delivery of timely, open, and transparent staff and stakeholder communications throughout the transition process.</w:t>
      </w:r>
    </w:p>
    <w:p w14:paraId="566DE964" w14:textId="77777777" w:rsidR="00AD13D4" w:rsidRPr="00AD13D4" w:rsidRDefault="00AD13D4" w:rsidP="00566F87">
      <w:pPr>
        <w:pStyle w:val="ListParagraph"/>
        <w:ind w:left="2007" w:hanging="567"/>
        <w:rPr>
          <w:rFonts w:ascii="Arial" w:hAnsi="Arial" w:cs="Arial"/>
          <w:color w:val="000000"/>
        </w:rPr>
      </w:pPr>
    </w:p>
    <w:p w14:paraId="2FCA5805" w14:textId="004BFE04" w:rsidR="00791C4F" w:rsidRDefault="00791C4F" w:rsidP="00C81B19">
      <w:pPr>
        <w:pStyle w:val="ListParagraph"/>
        <w:numPr>
          <w:ilvl w:val="0"/>
          <w:numId w:val="7"/>
        </w:numPr>
        <w:autoSpaceDE w:val="0"/>
        <w:autoSpaceDN w:val="0"/>
        <w:adjustRightInd w:val="0"/>
        <w:spacing w:before="240" w:line="276" w:lineRule="auto"/>
        <w:ind w:left="2007" w:hanging="567"/>
        <w:rPr>
          <w:rFonts w:ascii="Arial" w:hAnsi="Arial" w:cs="Arial"/>
          <w:color w:val="000000"/>
        </w:rPr>
      </w:pPr>
      <w:r>
        <w:rPr>
          <w:rFonts w:ascii="Arial" w:hAnsi="Arial" w:cs="Arial"/>
          <w:color w:val="000000"/>
        </w:rPr>
        <w:t>Advise the Board</w:t>
      </w:r>
      <w:r w:rsidR="00612FBF">
        <w:rPr>
          <w:rFonts w:ascii="Arial" w:hAnsi="Arial" w:cs="Arial"/>
          <w:color w:val="000000"/>
        </w:rPr>
        <w:t>s</w:t>
      </w:r>
      <w:r>
        <w:rPr>
          <w:rFonts w:ascii="Arial" w:hAnsi="Arial" w:cs="Arial"/>
          <w:color w:val="000000"/>
        </w:rPr>
        <w:t xml:space="preserve"> on </w:t>
      </w:r>
      <w:r w:rsidR="006B3216">
        <w:rPr>
          <w:rFonts w:ascii="Arial" w:hAnsi="Arial" w:cs="Arial"/>
          <w:color w:val="000000"/>
        </w:rPr>
        <w:t xml:space="preserve">specialist guidance as may be issued to ICBs, and </w:t>
      </w:r>
      <w:r w:rsidR="000D4549">
        <w:rPr>
          <w:rFonts w:ascii="Arial" w:hAnsi="Arial" w:cs="Arial"/>
          <w:color w:val="000000"/>
        </w:rPr>
        <w:t>interpretations, applications and implications of such guidance.</w:t>
      </w:r>
      <w:r>
        <w:rPr>
          <w:rFonts w:ascii="Arial" w:hAnsi="Arial" w:cs="Arial"/>
          <w:color w:val="000000"/>
        </w:rPr>
        <w:t xml:space="preserve"> </w:t>
      </w:r>
    </w:p>
    <w:p w14:paraId="14C3BF2C" w14:textId="77777777" w:rsidR="00F50110" w:rsidRPr="00F50110" w:rsidRDefault="00F50110" w:rsidP="00F50110">
      <w:pPr>
        <w:pStyle w:val="ListParagraph"/>
        <w:rPr>
          <w:rFonts w:ascii="Arial" w:hAnsi="Arial" w:cs="Arial"/>
          <w:color w:val="000000"/>
        </w:rPr>
      </w:pPr>
    </w:p>
    <w:p w14:paraId="4BCE022A" w14:textId="6608DD7D" w:rsidR="00F50110" w:rsidRDefault="00F50110" w:rsidP="00C81B19">
      <w:pPr>
        <w:pStyle w:val="ListParagraph"/>
        <w:numPr>
          <w:ilvl w:val="0"/>
          <w:numId w:val="7"/>
        </w:numPr>
        <w:autoSpaceDE w:val="0"/>
        <w:autoSpaceDN w:val="0"/>
        <w:adjustRightInd w:val="0"/>
        <w:spacing w:before="240" w:line="276" w:lineRule="auto"/>
        <w:ind w:left="1985" w:hanging="567"/>
        <w:rPr>
          <w:rFonts w:ascii="Arial" w:hAnsi="Arial" w:cs="Arial"/>
          <w:color w:val="000000"/>
        </w:rPr>
      </w:pPr>
      <w:r>
        <w:rPr>
          <w:rFonts w:ascii="Arial" w:hAnsi="Arial" w:cs="Arial"/>
          <w:color w:val="000000"/>
        </w:rPr>
        <w:t>Recommend to both Boards any changes to respective Schemes of Reservation and Delegation to give authority to this committee for the execution of affairs relating to the emergent ICB.</w:t>
      </w:r>
    </w:p>
    <w:p w14:paraId="019BB811" w14:textId="77777777" w:rsidR="008259BF" w:rsidRPr="008259BF" w:rsidRDefault="008259BF" w:rsidP="008259BF">
      <w:pPr>
        <w:pStyle w:val="ListParagraph"/>
        <w:rPr>
          <w:rFonts w:ascii="Arial" w:hAnsi="Arial" w:cs="Arial"/>
          <w:color w:val="000000"/>
        </w:rPr>
      </w:pPr>
    </w:p>
    <w:p w14:paraId="49A9DE58" w14:textId="63D0ADC7" w:rsidR="00F50110" w:rsidRPr="006B5431" w:rsidRDefault="008259BF" w:rsidP="00C81B19">
      <w:pPr>
        <w:pStyle w:val="ListParagraph"/>
        <w:numPr>
          <w:ilvl w:val="0"/>
          <w:numId w:val="7"/>
        </w:numPr>
        <w:autoSpaceDE w:val="0"/>
        <w:autoSpaceDN w:val="0"/>
        <w:adjustRightInd w:val="0"/>
        <w:spacing w:before="240" w:line="276" w:lineRule="auto"/>
        <w:ind w:left="1985" w:hanging="567"/>
        <w:rPr>
          <w:rFonts w:ascii="Arial" w:hAnsi="Arial" w:cs="Arial"/>
          <w:color w:val="000000"/>
        </w:rPr>
      </w:pPr>
      <w:r>
        <w:rPr>
          <w:rFonts w:ascii="Arial" w:hAnsi="Arial" w:cs="Arial"/>
          <w:color w:val="000000"/>
        </w:rPr>
        <w:t>Approves the documentation and launch of any consultation with affected staff members ensuring that the necessary costs of change are available.</w:t>
      </w:r>
      <w:r w:rsidR="00B057B3">
        <w:rPr>
          <w:rFonts w:ascii="Arial" w:hAnsi="Arial" w:cs="Arial"/>
          <w:color w:val="000000"/>
        </w:rPr>
        <w:t xml:space="preserve">  Remuneration Committees will retain their </w:t>
      </w:r>
      <w:r w:rsidR="00E402A7">
        <w:rPr>
          <w:rFonts w:ascii="Arial" w:hAnsi="Arial" w:cs="Arial"/>
          <w:color w:val="000000"/>
        </w:rPr>
        <w:t>existing responsibilities</w:t>
      </w:r>
      <w:r w:rsidR="00B057B3">
        <w:rPr>
          <w:rFonts w:ascii="Arial" w:hAnsi="Arial" w:cs="Arial"/>
          <w:color w:val="000000"/>
        </w:rPr>
        <w:t xml:space="preserve"> including the approval of business cases affecting leavers. </w:t>
      </w:r>
    </w:p>
    <w:p w14:paraId="4DFF8623" w14:textId="77777777" w:rsidR="00566F87" w:rsidRDefault="004A4B5F" w:rsidP="00566F87">
      <w:pPr>
        <w:pStyle w:val="Heading1"/>
      </w:pPr>
      <w:bookmarkStart w:id="27" w:name="_Toc200620720"/>
      <w:r w:rsidRPr="000029AB">
        <w:t>Authority</w:t>
      </w:r>
      <w:bookmarkEnd w:id="27"/>
    </w:p>
    <w:p w14:paraId="7F8BBDC6" w14:textId="72B2BCBD" w:rsidR="00DB0384" w:rsidRDefault="00DB0384" w:rsidP="00566F87">
      <w:pPr>
        <w:pStyle w:val="Heading2"/>
        <w:ind w:left="1418" w:hanging="425"/>
      </w:pPr>
      <w:bookmarkStart w:id="28" w:name="_Toc200620721"/>
      <w:r w:rsidRPr="00832C8D">
        <w:t>The Committee is authorised to</w:t>
      </w:r>
      <w:r w:rsidR="003866BB">
        <w:t>:</w:t>
      </w:r>
      <w:bookmarkEnd w:id="28"/>
      <w:r w:rsidRPr="00832C8D">
        <w:t xml:space="preserve"> </w:t>
      </w:r>
    </w:p>
    <w:p w14:paraId="004E6F61" w14:textId="1395673D" w:rsidR="00DB0384" w:rsidRPr="00832C8D" w:rsidRDefault="00DB0384" w:rsidP="00C81B19">
      <w:pPr>
        <w:pStyle w:val="Indentedparagraph"/>
        <w:numPr>
          <w:ilvl w:val="0"/>
          <w:numId w:val="5"/>
        </w:numPr>
        <w:spacing w:before="0"/>
        <w:ind w:left="2007" w:hanging="567"/>
        <w:rPr>
          <w:sz w:val="24"/>
          <w:szCs w:val="24"/>
        </w:rPr>
      </w:pPr>
      <w:r w:rsidRPr="00832C8D">
        <w:rPr>
          <w:sz w:val="24"/>
          <w:szCs w:val="24"/>
        </w:rPr>
        <w:t>Investigate any activity within its terms of reference</w:t>
      </w:r>
    </w:p>
    <w:p w14:paraId="7353E74C" w14:textId="53271D6E" w:rsidR="00DB0384" w:rsidRPr="00832C8D" w:rsidRDefault="00DB0384" w:rsidP="00C81B19">
      <w:pPr>
        <w:pStyle w:val="Indentedparagraph"/>
        <w:numPr>
          <w:ilvl w:val="0"/>
          <w:numId w:val="5"/>
        </w:numPr>
        <w:spacing w:before="0"/>
        <w:ind w:left="2007" w:hanging="567"/>
        <w:rPr>
          <w:sz w:val="24"/>
          <w:szCs w:val="24"/>
        </w:rPr>
      </w:pPr>
      <w:r w:rsidRPr="00832C8D">
        <w:rPr>
          <w:sz w:val="24"/>
          <w:szCs w:val="24"/>
        </w:rPr>
        <w:t>Seek any information it requires within its remit, from any employee or member of the Board</w:t>
      </w:r>
      <w:r w:rsidR="006B5431">
        <w:rPr>
          <w:sz w:val="24"/>
          <w:szCs w:val="24"/>
        </w:rPr>
        <w:t>s</w:t>
      </w:r>
    </w:p>
    <w:p w14:paraId="319EDD78" w14:textId="1EA0E672" w:rsidR="00DB0384" w:rsidRPr="00832C8D" w:rsidRDefault="00DB0384" w:rsidP="00C81B19">
      <w:pPr>
        <w:pStyle w:val="Indentedparagraph"/>
        <w:numPr>
          <w:ilvl w:val="0"/>
          <w:numId w:val="5"/>
        </w:numPr>
        <w:spacing w:before="0"/>
        <w:ind w:left="2007" w:hanging="567"/>
        <w:rPr>
          <w:sz w:val="24"/>
          <w:szCs w:val="24"/>
        </w:rPr>
      </w:pPr>
      <w:r w:rsidRPr="00832C8D">
        <w:rPr>
          <w:sz w:val="24"/>
          <w:szCs w:val="24"/>
        </w:rPr>
        <w:t>Commission reports required to help fulfil its obligations</w:t>
      </w:r>
    </w:p>
    <w:p w14:paraId="49017F6D" w14:textId="1DB562F5" w:rsidR="00DE1B12" w:rsidRPr="00673004" w:rsidRDefault="007F407F" w:rsidP="00C81B19">
      <w:pPr>
        <w:pStyle w:val="Indentedparagraph"/>
        <w:numPr>
          <w:ilvl w:val="0"/>
          <w:numId w:val="5"/>
        </w:numPr>
        <w:spacing w:before="0"/>
        <w:ind w:left="2007" w:hanging="567"/>
        <w:rPr>
          <w:sz w:val="24"/>
          <w:szCs w:val="24"/>
        </w:rPr>
      </w:pPr>
      <w:r w:rsidRPr="00832C8D">
        <w:rPr>
          <w:sz w:val="24"/>
          <w:szCs w:val="24"/>
        </w:rPr>
        <w:t xml:space="preserve">Obtain independent professional advice and secure the attendance of advisors </w:t>
      </w:r>
      <w:r w:rsidRPr="00673004">
        <w:rPr>
          <w:sz w:val="24"/>
          <w:szCs w:val="24"/>
        </w:rPr>
        <w:t>with relevant expertise to fulfil its functions.  In doing so, the Committee must follow any procedures put in place by the ICB for obtaining professional advice</w:t>
      </w:r>
    </w:p>
    <w:p w14:paraId="5BFFB48E" w14:textId="30FD6D3F" w:rsidR="00B77B0F" w:rsidRPr="00673004" w:rsidRDefault="004203DE" w:rsidP="00C81B19">
      <w:pPr>
        <w:pStyle w:val="ListParagraph"/>
        <w:numPr>
          <w:ilvl w:val="0"/>
          <w:numId w:val="5"/>
        </w:numPr>
        <w:ind w:left="2007" w:hanging="567"/>
        <w:rPr>
          <w:rFonts w:ascii="Arial" w:hAnsi="Arial" w:cs="Arial"/>
        </w:rPr>
      </w:pPr>
      <w:r w:rsidRPr="00673004">
        <w:rPr>
          <w:rFonts w:ascii="Arial" w:eastAsia="Arial" w:hAnsi="Arial" w:cs="Arial"/>
          <w:color w:val="1A1918"/>
          <w:lang w:eastAsia="en-GB"/>
        </w:rPr>
        <w:lastRenderedPageBreak/>
        <w:t>Create</w:t>
      </w:r>
      <w:r w:rsidR="007F407F" w:rsidRPr="00673004">
        <w:rPr>
          <w:rFonts w:ascii="Arial" w:eastAsia="Arial" w:hAnsi="Arial" w:cs="Arial"/>
          <w:color w:val="1A1918"/>
          <w:lang w:eastAsia="en-GB"/>
        </w:rPr>
        <w:t xml:space="preserve"> sub-groups </w:t>
      </w:r>
      <w:r w:rsidRPr="00673004">
        <w:rPr>
          <w:rFonts w:ascii="Arial" w:eastAsia="Arial" w:hAnsi="Arial" w:cs="Arial"/>
          <w:color w:val="1A1918"/>
          <w:lang w:eastAsia="en-GB"/>
        </w:rPr>
        <w:t xml:space="preserve">of the </w:t>
      </w:r>
      <w:r w:rsidR="006B5431" w:rsidRPr="00673004">
        <w:rPr>
          <w:rFonts w:ascii="Arial" w:eastAsia="Arial" w:hAnsi="Arial" w:cs="Arial"/>
          <w:color w:val="1A1918"/>
          <w:lang w:eastAsia="en-GB"/>
        </w:rPr>
        <w:t>Committee and</w:t>
      </w:r>
      <w:r w:rsidRPr="00673004">
        <w:rPr>
          <w:rFonts w:ascii="Arial" w:eastAsia="Arial" w:hAnsi="Arial" w:cs="Arial"/>
          <w:color w:val="1A1918"/>
          <w:lang w:eastAsia="en-GB"/>
        </w:rPr>
        <w:t xml:space="preserve"> determine the terms of reference of such sub-groups in accordance with the </w:t>
      </w:r>
      <w:r w:rsidR="00BE1E42" w:rsidRPr="00673004">
        <w:rPr>
          <w:rFonts w:ascii="Arial" w:eastAsia="Arial" w:hAnsi="Arial" w:cs="Arial"/>
          <w:color w:val="1A1918"/>
          <w:lang w:eastAsia="en-GB"/>
        </w:rPr>
        <w:t>ICB</w:t>
      </w:r>
      <w:r w:rsidR="00014235" w:rsidRPr="00673004">
        <w:rPr>
          <w:rFonts w:ascii="Arial" w:eastAsia="Arial" w:hAnsi="Arial" w:cs="Arial"/>
          <w:color w:val="1A1918"/>
          <w:lang w:eastAsia="en-GB"/>
        </w:rPr>
        <w:t>s’</w:t>
      </w:r>
      <w:r w:rsidR="00BE1E42" w:rsidRPr="00673004">
        <w:rPr>
          <w:rFonts w:ascii="Arial" w:eastAsia="Arial" w:hAnsi="Arial" w:cs="Arial"/>
          <w:color w:val="1A1918"/>
          <w:lang w:eastAsia="en-GB"/>
        </w:rPr>
        <w:t xml:space="preserve"> </w:t>
      </w:r>
      <w:r w:rsidR="00014235" w:rsidRPr="00673004">
        <w:rPr>
          <w:rFonts w:ascii="Arial" w:eastAsia="Arial" w:hAnsi="Arial" w:cs="Arial"/>
          <w:color w:val="1A1918"/>
          <w:lang w:eastAsia="en-GB"/>
        </w:rPr>
        <w:t>C</w:t>
      </w:r>
      <w:r w:rsidRPr="00673004">
        <w:rPr>
          <w:rFonts w:ascii="Arial" w:eastAsia="Arial" w:hAnsi="Arial" w:cs="Arial"/>
          <w:color w:val="1A1918"/>
          <w:lang w:eastAsia="en-GB"/>
        </w:rPr>
        <w:t>onstitution</w:t>
      </w:r>
      <w:r w:rsidR="00612FBF" w:rsidRPr="00673004">
        <w:rPr>
          <w:rFonts w:ascii="Arial" w:eastAsia="Arial" w:hAnsi="Arial" w:cs="Arial"/>
          <w:color w:val="1A1918"/>
          <w:lang w:eastAsia="en-GB"/>
        </w:rPr>
        <w:t>s</w:t>
      </w:r>
      <w:r w:rsidRPr="00673004">
        <w:rPr>
          <w:rFonts w:ascii="Arial" w:eastAsia="Arial" w:hAnsi="Arial" w:cs="Arial"/>
          <w:color w:val="1A1918"/>
          <w:lang w:eastAsia="en-GB"/>
        </w:rPr>
        <w:t>, Standing Orders and SoRD</w:t>
      </w:r>
      <w:r w:rsidR="00612FBF" w:rsidRPr="00673004">
        <w:rPr>
          <w:rFonts w:ascii="Arial" w:eastAsia="Arial" w:hAnsi="Arial" w:cs="Arial"/>
          <w:color w:val="1A1918"/>
          <w:lang w:eastAsia="en-GB"/>
        </w:rPr>
        <w:t>s</w:t>
      </w:r>
    </w:p>
    <w:p w14:paraId="23E6C5F7" w14:textId="77777777" w:rsidR="00EE2869" w:rsidRPr="00673004" w:rsidRDefault="00EE2869" w:rsidP="00566F87">
      <w:pPr>
        <w:pStyle w:val="ListParagraph"/>
        <w:ind w:left="2007"/>
        <w:rPr>
          <w:rFonts w:ascii="Arial" w:hAnsi="Arial" w:cs="Arial"/>
          <w:sz w:val="16"/>
        </w:rPr>
      </w:pPr>
    </w:p>
    <w:p w14:paraId="00F3D36F" w14:textId="72650E6E" w:rsidR="003866BB" w:rsidRPr="006B5431" w:rsidRDefault="00E37C10" w:rsidP="00C81B19">
      <w:pPr>
        <w:pStyle w:val="ListParagraph"/>
        <w:numPr>
          <w:ilvl w:val="0"/>
          <w:numId w:val="5"/>
        </w:numPr>
        <w:ind w:left="2007" w:hanging="567"/>
        <w:rPr>
          <w:rFonts w:ascii="Arial" w:hAnsi="Arial" w:cs="Arial"/>
        </w:rPr>
      </w:pPr>
      <w:r w:rsidRPr="00673004">
        <w:rPr>
          <w:rFonts w:ascii="Arial" w:hAnsi="Arial" w:cs="Arial"/>
        </w:rPr>
        <w:t>Call and</w:t>
      </w:r>
      <w:r w:rsidRPr="00B77B0F">
        <w:rPr>
          <w:rFonts w:ascii="Arial" w:hAnsi="Arial" w:cs="Arial"/>
        </w:rPr>
        <w:t xml:space="preserve"> hold committee-to-committee meetings with </w:t>
      </w:r>
      <w:r w:rsidR="004E6131">
        <w:rPr>
          <w:rFonts w:ascii="Arial" w:hAnsi="Arial" w:cs="Arial"/>
        </w:rPr>
        <w:t>other ICB Committees</w:t>
      </w:r>
      <w:r w:rsidRPr="00B77B0F">
        <w:rPr>
          <w:rFonts w:ascii="Arial" w:hAnsi="Arial" w:cs="Arial"/>
        </w:rPr>
        <w:t xml:space="preserve"> </w:t>
      </w:r>
      <w:r w:rsidR="007B08E2">
        <w:rPr>
          <w:rFonts w:ascii="Arial" w:hAnsi="Arial" w:cs="Arial"/>
        </w:rPr>
        <w:t xml:space="preserve">(e.g. RemCom, Finance) </w:t>
      </w:r>
      <w:r w:rsidR="00DC7462">
        <w:rPr>
          <w:rFonts w:ascii="Arial" w:hAnsi="Arial" w:cs="Arial"/>
        </w:rPr>
        <w:t xml:space="preserve">as </w:t>
      </w:r>
      <w:r w:rsidR="004E6131">
        <w:rPr>
          <w:rFonts w:ascii="Arial" w:hAnsi="Arial" w:cs="Arial"/>
        </w:rPr>
        <w:t xml:space="preserve">may be </w:t>
      </w:r>
      <w:r w:rsidR="00DC7462">
        <w:rPr>
          <w:rFonts w:ascii="Arial" w:hAnsi="Arial" w:cs="Arial"/>
        </w:rPr>
        <w:t>required</w:t>
      </w:r>
      <w:r w:rsidR="004E6131">
        <w:rPr>
          <w:rFonts w:ascii="Arial" w:hAnsi="Arial" w:cs="Arial"/>
        </w:rPr>
        <w:t xml:space="preserve"> to </w:t>
      </w:r>
      <w:r w:rsidR="00A73009">
        <w:rPr>
          <w:rFonts w:ascii="Arial" w:hAnsi="Arial" w:cs="Arial"/>
        </w:rPr>
        <w:t>ensure and assure the transition</w:t>
      </w:r>
    </w:p>
    <w:p w14:paraId="414E1B1F" w14:textId="77777777" w:rsidR="00CC0AD3" w:rsidRDefault="002C2E92" w:rsidP="00832C8D">
      <w:pPr>
        <w:pStyle w:val="Heading1"/>
      </w:pPr>
      <w:bookmarkStart w:id="29" w:name="_Toc168065638"/>
      <w:bookmarkStart w:id="30" w:name="_Toc168065796"/>
      <w:bookmarkStart w:id="31" w:name="_Toc200620722"/>
      <w:bookmarkEnd w:id="29"/>
      <w:bookmarkEnd w:id="30"/>
      <w:r w:rsidRPr="000029AB">
        <w:t>Accountability and reporting</w:t>
      </w:r>
      <w:bookmarkEnd w:id="31"/>
    </w:p>
    <w:p w14:paraId="0B167DC7" w14:textId="4BECC509" w:rsidR="00531FA8" w:rsidRPr="00E61CC8" w:rsidRDefault="002C2E92" w:rsidP="00E61CC8">
      <w:pPr>
        <w:pStyle w:val="Heading2"/>
        <w:ind w:left="1287"/>
        <w:rPr>
          <w:b w:val="0"/>
          <w:bCs/>
        </w:rPr>
      </w:pPr>
      <w:bookmarkStart w:id="32" w:name="_Toc200620723"/>
      <w:r w:rsidRPr="00E61CC8">
        <w:rPr>
          <w:b w:val="0"/>
          <w:bCs/>
        </w:rPr>
        <w:t>The Committee is accountable to</w:t>
      </w:r>
      <w:r w:rsidR="002D1EB3" w:rsidRPr="00E61CC8">
        <w:rPr>
          <w:b w:val="0"/>
          <w:bCs/>
        </w:rPr>
        <w:t xml:space="preserve"> the </w:t>
      </w:r>
      <w:r w:rsidR="003866BB" w:rsidRPr="00E61CC8">
        <w:rPr>
          <w:b w:val="0"/>
          <w:bCs/>
        </w:rPr>
        <w:t xml:space="preserve">BNSSG &amp; Gloucestershire </w:t>
      </w:r>
      <w:r w:rsidR="001A008D" w:rsidRPr="00E61CC8">
        <w:rPr>
          <w:b w:val="0"/>
          <w:bCs/>
        </w:rPr>
        <w:t xml:space="preserve">ICB </w:t>
      </w:r>
      <w:r w:rsidR="002D1EB3" w:rsidRPr="00E61CC8">
        <w:rPr>
          <w:b w:val="0"/>
          <w:bCs/>
        </w:rPr>
        <w:t>Board</w:t>
      </w:r>
      <w:r w:rsidR="00C942A3" w:rsidRPr="00E61CC8">
        <w:rPr>
          <w:b w:val="0"/>
          <w:bCs/>
        </w:rPr>
        <w:t>s</w:t>
      </w:r>
      <w:r w:rsidR="002D1EB3" w:rsidRPr="00E61CC8">
        <w:rPr>
          <w:rFonts w:eastAsia="Times New Roman"/>
          <w:b w:val="0"/>
          <w:bCs/>
        </w:rPr>
        <w:t xml:space="preserve"> </w:t>
      </w:r>
      <w:r w:rsidR="002D1EB3" w:rsidRPr="00E61CC8">
        <w:rPr>
          <w:b w:val="0"/>
          <w:bCs/>
        </w:rPr>
        <w:t>and report</w:t>
      </w:r>
      <w:r w:rsidR="008B3B37" w:rsidRPr="00E61CC8">
        <w:rPr>
          <w:b w:val="0"/>
          <w:bCs/>
        </w:rPr>
        <w:t>s</w:t>
      </w:r>
      <w:r w:rsidR="002D1EB3" w:rsidRPr="00E61CC8">
        <w:rPr>
          <w:b w:val="0"/>
          <w:bCs/>
        </w:rPr>
        <w:t xml:space="preserve"> to the Board</w:t>
      </w:r>
      <w:r w:rsidR="00C942A3" w:rsidRPr="00E61CC8">
        <w:rPr>
          <w:b w:val="0"/>
          <w:bCs/>
        </w:rPr>
        <w:t>s</w:t>
      </w:r>
      <w:r w:rsidR="002D1EB3" w:rsidRPr="00E61CC8">
        <w:rPr>
          <w:b w:val="0"/>
          <w:bCs/>
        </w:rPr>
        <w:t xml:space="preserve"> on how it discharges its responsibilities.</w:t>
      </w:r>
      <w:bookmarkEnd w:id="32"/>
    </w:p>
    <w:p w14:paraId="40212FFB" w14:textId="52CA2BEF" w:rsidR="00C22422" w:rsidRPr="00E61CC8" w:rsidRDefault="00636431" w:rsidP="00E61CC8">
      <w:pPr>
        <w:pStyle w:val="Heading2"/>
        <w:ind w:left="1287"/>
        <w:rPr>
          <w:b w:val="0"/>
          <w:bCs/>
        </w:rPr>
      </w:pPr>
      <w:bookmarkStart w:id="33" w:name="_Toc200620724"/>
      <w:r w:rsidRPr="00E61CC8">
        <w:rPr>
          <w:b w:val="0"/>
          <w:bCs/>
        </w:rPr>
        <w:t xml:space="preserve">After each meeting of the Committee, the Committee </w:t>
      </w:r>
      <w:r w:rsidR="007A6F4A" w:rsidRPr="00E61CC8">
        <w:rPr>
          <w:b w:val="0"/>
          <w:bCs/>
        </w:rPr>
        <w:t>reports to the Board</w:t>
      </w:r>
      <w:r w:rsidR="00C942A3" w:rsidRPr="00E61CC8">
        <w:rPr>
          <w:b w:val="0"/>
          <w:bCs/>
        </w:rPr>
        <w:t>s</w:t>
      </w:r>
      <w:r w:rsidR="007A6F4A" w:rsidRPr="00E61CC8">
        <w:rPr>
          <w:b w:val="0"/>
          <w:bCs/>
        </w:rPr>
        <w:t xml:space="preserve"> </w:t>
      </w:r>
      <w:r w:rsidRPr="00E61CC8">
        <w:rPr>
          <w:b w:val="0"/>
          <w:bCs/>
        </w:rPr>
        <w:t>about</w:t>
      </w:r>
      <w:r w:rsidR="007A6F4A" w:rsidRPr="00E61CC8">
        <w:rPr>
          <w:b w:val="0"/>
          <w:bCs/>
        </w:rPr>
        <w:t xml:space="preserve"> </w:t>
      </w:r>
      <w:r w:rsidR="002E023F" w:rsidRPr="00E61CC8">
        <w:rPr>
          <w:b w:val="0"/>
          <w:bCs/>
        </w:rPr>
        <w:t>decisions taken</w:t>
      </w:r>
      <w:r w:rsidR="00D400C5" w:rsidRPr="00E61CC8">
        <w:rPr>
          <w:b w:val="0"/>
          <w:bCs/>
        </w:rPr>
        <w:t>,</w:t>
      </w:r>
      <w:r w:rsidR="002E023F" w:rsidRPr="00E61CC8">
        <w:rPr>
          <w:b w:val="0"/>
          <w:bCs/>
        </w:rPr>
        <w:t xml:space="preserve"> </w:t>
      </w:r>
      <w:r w:rsidR="007A6F4A" w:rsidRPr="00E61CC8">
        <w:rPr>
          <w:b w:val="0"/>
          <w:bCs/>
        </w:rPr>
        <w:t>assurances received</w:t>
      </w:r>
      <w:r w:rsidR="00D400C5" w:rsidRPr="00E61CC8">
        <w:rPr>
          <w:b w:val="0"/>
          <w:bCs/>
        </w:rPr>
        <w:t>,</w:t>
      </w:r>
      <w:r w:rsidR="007A6F4A" w:rsidRPr="00E61CC8">
        <w:rPr>
          <w:b w:val="0"/>
          <w:bCs/>
        </w:rPr>
        <w:t xml:space="preserve"> and</w:t>
      </w:r>
      <w:r w:rsidR="002E023F" w:rsidRPr="00E61CC8">
        <w:rPr>
          <w:b w:val="0"/>
          <w:bCs/>
        </w:rPr>
        <w:t xml:space="preserve"> </w:t>
      </w:r>
      <w:r w:rsidR="007A6F4A" w:rsidRPr="00E61CC8">
        <w:rPr>
          <w:b w:val="0"/>
          <w:bCs/>
        </w:rPr>
        <w:t>any concerns</w:t>
      </w:r>
      <w:r w:rsidR="00D400C5" w:rsidRPr="00E61CC8">
        <w:rPr>
          <w:b w:val="0"/>
          <w:bCs/>
        </w:rPr>
        <w:t xml:space="preserve"> that the Committee wishes to escalate</w:t>
      </w:r>
      <w:r w:rsidR="00D400C5" w:rsidRPr="00F50110">
        <w:t>.</w:t>
      </w:r>
      <w:bookmarkEnd w:id="33"/>
      <w:r w:rsidR="00D400C5" w:rsidRPr="00F50110">
        <w:t xml:space="preserve"> </w:t>
      </w:r>
      <w:r w:rsidR="00F50110" w:rsidRPr="00F50110">
        <w:rPr>
          <w:b w:val="0"/>
          <w:bCs/>
        </w:rPr>
        <w:t>Updates from this committee will be included on the agendas of each ICB’s Board meeting</w:t>
      </w:r>
    </w:p>
    <w:p w14:paraId="763408C8" w14:textId="247E67DC" w:rsidR="00294A9A" w:rsidRDefault="00C22422" w:rsidP="00B13B80">
      <w:pPr>
        <w:pStyle w:val="Heading2"/>
        <w:ind w:left="1287"/>
        <w:rPr>
          <w:b w:val="0"/>
          <w:bCs/>
        </w:rPr>
      </w:pPr>
      <w:bookmarkStart w:id="34" w:name="_Toc200620725"/>
      <w:r w:rsidRPr="00294A9A">
        <w:rPr>
          <w:b w:val="0"/>
          <w:bCs/>
        </w:rPr>
        <w:t>Reporting will be through the form as specified by and agreed with the Board</w:t>
      </w:r>
      <w:r w:rsidR="00C942A3" w:rsidRPr="00294A9A">
        <w:rPr>
          <w:b w:val="0"/>
          <w:bCs/>
        </w:rPr>
        <w:t>s</w:t>
      </w:r>
      <w:r w:rsidRPr="00294A9A">
        <w:rPr>
          <w:b w:val="0"/>
          <w:bCs/>
        </w:rPr>
        <w:t xml:space="preserve">, and may take the form of the </w:t>
      </w:r>
      <w:r w:rsidR="0053474D" w:rsidRPr="00294A9A">
        <w:rPr>
          <w:b w:val="0"/>
          <w:bCs/>
        </w:rPr>
        <w:t>Committee’s minutes</w:t>
      </w:r>
      <w:r w:rsidRPr="00294A9A">
        <w:rPr>
          <w:b w:val="0"/>
          <w:bCs/>
        </w:rPr>
        <w:t>, o</w:t>
      </w:r>
      <w:r w:rsidR="00954A24">
        <w:rPr>
          <w:b w:val="0"/>
          <w:bCs/>
        </w:rPr>
        <w:t>r</w:t>
      </w:r>
      <w:r w:rsidRPr="00294A9A">
        <w:rPr>
          <w:b w:val="0"/>
          <w:bCs/>
        </w:rPr>
        <w:t xml:space="preserve"> exception or highlight reports, or dedicated reports produced by </w:t>
      </w:r>
      <w:r w:rsidR="0053474D" w:rsidRPr="00294A9A">
        <w:rPr>
          <w:b w:val="0"/>
          <w:bCs/>
        </w:rPr>
        <w:t>the Committee</w:t>
      </w:r>
      <w:r w:rsidRPr="00294A9A">
        <w:rPr>
          <w:b w:val="0"/>
          <w:bCs/>
        </w:rPr>
        <w:t>.</w:t>
      </w:r>
      <w:bookmarkStart w:id="35" w:name="_Toc200620726"/>
      <w:bookmarkEnd w:id="34"/>
    </w:p>
    <w:p w14:paraId="17C062E3" w14:textId="67BA6EA8" w:rsidR="000636F2" w:rsidRPr="00294A9A" w:rsidRDefault="000636F2" w:rsidP="00B13B80">
      <w:pPr>
        <w:pStyle w:val="Heading2"/>
        <w:ind w:left="1287"/>
        <w:rPr>
          <w:b w:val="0"/>
          <w:bCs/>
        </w:rPr>
      </w:pPr>
      <w:r w:rsidRPr="00294A9A">
        <w:rPr>
          <w:b w:val="0"/>
          <w:bCs/>
        </w:rPr>
        <w:t>On behalf of the Committee, the Chair</w:t>
      </w:r>
      <w:r w:rsidR="00066D16" w:rsidRPr="00294A9A">
        <w:rPr>
          <w:b w:val="0"/>
          <w:bCs/>
        </w:rPr>
        <w:t>s</w:t>
      </w:r>
      <w:r w:rsidRPr="00294A9A">
        <w:rPr>
          <w:b w:val="0"/>
          <w:bCs/>
        </w:rPr>
        <w:t xml:space="preserve"> may also report about </w:t>
      </w:r>
      <w:r w:rsidR="00D779D6" w:rsidRPr="00294A9A">
        <w:rPr>
          <w:b w:val="0"/>
          <w:bCs/>
        </w:rPr>
        <w:t xml:space="preserve">other </w:t>
      </w:r>
      <w:r w:rsidRPr="00294A9A">
        <w:rPr>
          <w:b w:val="0"/>
          <w:bCs/>
        </w:rPr>
        <w:t xml:space="preserve">issues and matters </w:t>
      </w:r>
      <w:r w:rsidR="00D779D6" w:rsidRPr="00294A9A">
        <w:rPr>
          <w:b w:val="0"/>
          <w:bCs/>
        </w:rPr>
        <w:t xml:space="preserve">within the Committee’s remit </w:t>
      </w:r>
      <w:r w:rsidRPr="00294A9A">
        <w:rPr>
          <w:b w:val="0"/>
          <w:bCs/>
        </w:rPr>
        <w:t xml:space="preserve">that in the Committee’s view require the attention or decision-making of the </w:t>
      </w:r>
      <w:r w:rsidR="004C4BB6" w:rsidRPr="00294A9A">
        <w:rPr>
          <w:b w:val="0"/>
          <w:bCs/>
        </w:rPr>
        <w:t>Board</w:t>
      </w:r>
      <w:r w:rsidR="00C942A3" w:rsidRPr="00294A9A">
        <w:rPr>
          <w:b w:val="0"/>
          <w:bCs/>
        </w:rPr>
        <w:t>s</w:t>
      </w:r>
      <w:r w:rsidR="004C4BB6" w:rsidRPr="00294A9A">
        <w:rPr>
          <w:b w:val="0"/>
          <w:bCs/>
        </w:rPr>
        <w:t>.</w:t>
      </w:r>
      <w:bookmarkEnd w:id="35"/>
    </w:p>
    <w:p w14:paraId="1AD0344E" w14:textId="12BB41C3" w:rsidR="00730469" w:rsidRPr="00E61CC8" w:rsidRDefault="00730469" w:rsidP="00E61CC8">
      <w:pPr>
        <w:pStyle w:val="Heading2"/>
        <w:ind w:left="1287"/>
        <w:rPr>
          <w:b w:val="0"/>
          <w:bCs/>
        </w:rPr>
      </w:pPr>
      <w:bookmarkStart w:id="36" w:name="_Toc200620727"/>
      <w:r w:rsidRPr="00E61CC8">
        <w:rPr>
          <w:b w:val="0"/>
          <w:bCs/>
        </w:rPr>
        <w:t>The Committee will liaise closely with the ICB</w:t>
      </w:r>
      <w:r w:rsidR="00C942A3" w:rsidRPr="00E61CC8">
        <w:rPr>
          <w:b w:val="0"/>
          <w:bCs/>
        </w:rPr>
        <w:t>s’</w:t>
      </w:r>
      <w:r w:rsidRPr="00E61CC8">
        <w:rPr>
          <w:b w:val="0"/>
          <w:bCs/>
        </w:rPr>
        <w:t xml:space="preserve"> Audit Committee</w:t>
      </w:r>
      <w:r w:rsidR="00C942A3" w:rsidRPr="00E61CC8">
        <w:rPr>
          <w:b w:val="0"/>
          <w:bCs/>
        </w:rPr>
        <w:t>s</w:t>
      </w:r>
      <w:r w:rsidRPr="00E61CC8">
        <w:rPr>
          <w:b w:val="0"/>
          <w:bCs/>
        </w:rPr>
        <w:t xml:space="preserve"> and the ICB</w:t>
      </w:r>
      <w:r w:rsidR="00563401" w:rsidRPr="00E61CC8">
        <w:rPr>
          <w:b w:val="0"/>
          <w:bCs/>
        </w:rPr>
        <w:t>s’</w:t>
      </w:r>
      <w:r w:rsidRPr="00E61CC8">
        <w:rPr>
          <w:b w:val="0"/>
          <w:bCs/>
        </w:rPr>
        <w:t xml:space="preserve"> NED (Audit</w:t>
      </w:r>
      <w:r w:rsidR="004D063B" w:rsidRPr="00E61CC8">
        <w:rPr>
          <w:b w:val="0"/>
          <w:bCs/>
        </w:rPr>
        <w:t>) and</w:t>
      </w:r>
      <w:r w:rsidR="00A01A03" w:rsidRPr="00E61CC8">
        <w:rPr>
          <w:b w:val="0"/>
          <w:bCs/>
        </w:rPr>
        <w:t xml:space="preserve"> assure both that </w:t>
      </w:r>
      <w:r w:rsidR="003823CC" w:rsidRPr="00E61CC8">
        <w:rPr>
          <w:b w:val="0"/>
          <w:bCs/>
        </w:rPr>
        <w:t xml:space="preserve">all aspects of the transition programme have due regard </w:t>
      </w:r>
      <w:r w:rsidR="004D063B" w:rsidRPr="00E61CC8">
        <w:rPr>
          <w:b w:val="0"/>
          <w:bCs/>
        </w:rPr>
        <w:t xml:space="preserve">to and follow </w:t>
      </w:r>
      <w:r w:rsidR="003823CC" w:rsidRPr="00E61CC8">
        <w:rPr>
          <w:b w:val="0"/>
          <w:bCs/>
        </w:rPr>
        <w:t>due process</w:t>
      </w:r>
      <w:r w:rsidR="004D063B" w:rsidRPr="00E61CC8">
        <w:rPr>
          <w:b w:val="0"/>
          <w:bCs/>
        </w:rPr>
        <w:t>. The Committee may seek the NED (Audit)s</w:t>
      </w:r>
      <w:r w:rsidR="00563401" w:rsidRPr="00E61CC8">
        <w:rPr>
          <w:b w:val="0"/>
          <w:bCs/>
        </w:rPr>
        <w:t>’</w:t>
      </w:r>
      <w:r w:rsidR="004D063B" w:rsidRPr="00E61CC8">
        <w:rPr>
          <w:b w:val="0"/>
          <w:bCs/>
        </w:rPr>
        <w:t xml:space="preserve"> counsel.</w:t>
      </w:r>
      <w:bookmarkEnd w:id="36"/>
      <w:r w:rsidR="003823CC" w:rsidRPr="00E61CC8">
        <w:rPr>
          <w:b w:val="0"/>
          <w:bCs/>
        </w:rPr>
        <w:t xml:space="preserve"> </w:t>
      </w:r>
    </w:p>
    <w:p w14:paraId="7A9D547F" w14:textId="5BF9D6BE" w:rsidR="002113B8" w:rsidRPr="00E61CC8" w:rsidRDefault="007846BE" w:rsidP="00E61CC8">
      <w:pPr>
        <w:pStyle w:val="Heading2"/>
        <w:ind w:left="1287"/>
        <w:rPr>
          <w:b w:val="0"/>
          <w:bCs/>
        </w:rPr>
      </w:pPr>
      <w:bookmarkStart w:id="37" w:name="_Toc200620728"/>
      <w:r w:rsidRPr="00E61CC8">
        <w:rPr>
          <w:b w:val="0"/>
          <w:bCs/>
        </w:rPr>
        <w:t>T</w:t>
      </w:r>
      <w:r w:rsidR="002113B8" w:rsidRPr="00E61CC8">
        <w:rPr>
          <w:b w:val="0"/>
          <w:bCs/>
        </w:rPr>
        <w:t xml:space="preserve">he Committee receives scheduled assurance reports from </w:t>
      </w:r>
      <w:r w:rsidR="00D46091" w:rsidRPr="00E61CC8">
        <w:rPr>
          <w:b w:val="0"/>
          <w:bCs/>
        </w:rPr>
        <w:t>any</w:t>
      </w:r>
      <w:r w:rsidR="002113B8" w:rsidRPr="00E61CC8">
        <w:rPr>
          <w:b w:val="0"/>
          <w:bCs/>
        </w:rPr>
        <w:t xml:space="preserve"> sub-groups</w:t>
      </w:r>
      <w:r w:rsidR="00D46091" w:rsidRPr="00E61CC8">
        <w:rPr>
          <w:b w:val="0"/>
          <w:bCs/>
        </w:rPr>
        <w:t xml:space="preserve"> that it establishes, in a format </w:t>
      </w:r>
      <w:r w:rsidR="00523A0E" w:rsidRPr="00E61CC8">
        <w:rPr>
          <w:b w:val="0"/>
          <w:bCs/>
        </w:rPr>
        <w:t>that is determined by the Committee and enables it to obtain the assurances that it seeks.</w:t>
      </w:r>
      <w:bookmarkEnd w:id="37"/>
    </w:p>
    <w:p w14:paraId="4B8CE6CB" w14:textId="516052E0" w:rsidR="000430B1" w:rsidRDefault="00673004" w:rsidP="00E61CC8">
      <w:pPr>
        <w:pStyle w:val="Heading2"/>
        <w:ind w:left="1287"/>
        <w:rPr>
          <w:b w:val="0"/>
          <w:bCs/>
          <w:lang w:val="en-US"/>
        </w:rPr>
      </w:pPr>
      <w:bookmarkStart w:id="38" w:name="_Toc200620730"/>
      <w:r w:rsidRPr="00E61CC8">
        <w:rPr>
          <w:b w:val="0"/>
          <w:bCs/>
        </w:rPr>
        <w:t>A</w:t>
      </w:r>
      <w:r w:rsidR="00955B6D" w:rsidRPr="00E61CC8">
        <w:rPr>
          <w:b w:val="0"/>
          <w:bCs/>
          <w:lang w:val="en-US"/>
        </w:rPr>
        <w:t xml:space="preserve"> summary end of year report on the Transition Committee’s activities will be included in each </w:t>
      </w:r>
      <w:r w:rsidR="00E402A7" w:rsidRPr="00E61CC8">
        <w:rPr>
          <w:b w:val="0"/>
          <w:bCs/>
          <w:lang w:val="en-US"/>
        </w:rPr>
        <w:t>organisations’</w:t>
      </w:r>
      <w:r w:rsidR="00955B6D" w:rsidRPr="00E61CC8">
        <w:rPr>
          <w:b w:val="0"/>
          <w:bCs/>
          <w:lang w:val="en-US"/>
        </w:rPr>
        <w:t xml:space="preserve"> Annual Governance Statement as part of the Annual Report.</w:t>
      </w:r>
      <w:bookmarkEnd w:id="38"/>
    </w:p>
    <w:p w14:paraId="41BDE3A2" w14:textId="77777777" w:rsidR="00327568" w:rsidRPr="00327568" w:rsidRDefault="00327568" w:rsidP="00327568">
      <w:pPr>
        <w:rPr>
          <w:lang w:val="en-US"/>
        </w:rPr>
      </w:pPr>
    </w:p>
    <w:p w14:paraId="0F58BAF1" w14:textId="5DE5F93B" w:rsidR="0093341A" w:rsidRPr="00832C8D" w:rsidRDefault="00016C8C" w:rsidP="00673004">
      <w:pPr>
        <w:pStyle w:val="Heading1"/>
      </w:pPr>
      <w:bookmarkStart w:id="39" w:name="_Toc168065651"/>
      <w:bookmarkStart w:id="40" w:name="_Toc168065809"/>
      <w:bookmarkStart w:id="41" w:name="_Toc168065652"/>
      <w:bookmarkStart w:id="42" w:name="_Toc168065810"/>
      <w:bookmarkStart w:id="43" w:name="_Toc200620731"/>
      <w:bookmarkEnd w:id="39"/>
      <w:bookmarkEnd w:id="40"/>
      <w:bookmarkEnd w:id="41"/>
      <w:bookmarkEnd w:id="42"/>
      <w:r w:rsidRPr="00832C8D">
        <w:t>Membership</w:t>
      </w:r>
      <w:bookmarkEnd w:id="43"/>
    </w:p>
    <w:p w14:paraId="1EDC2C1E" w14:textId="1C74D89A" w:rsidR="0049537F" w:rsidRPr="00A95A3C" w:rsidRDefault="00083DB2" w:rsidP="00A95A3C">
      <w:pPr>
        <w:pStyle w:val="Heading2"/>
        <w:ind w:left="709" w:firstLine="142"/>
        <w:rPr>
          <w:b w:val="0"/>
          <w:bCs/>
        </w:rPr>
      </w:pPr>
      <w:bookmarkStart w:id="44" w:name="_Toc200448950"/>
      <w:bookmarkStart w:id="45" w:name="_Toc200448965"/>
      <w:bookmarkStart w:id="46" w:name="_Toc200620732"/>
      <w:r w:rsidRPr="00E61CC8">
        <w:rPr>
          <w:b w:val="0"/>
          <w:bCs/>
        </w:rPr>
        <w:t>The following are members of the Committee</w:t>
      </w:r>
      <w:r w:rsidR="00651B8B" w:rsidRPr="00E61CC8">
        <w:rPr>
          <w:b w:val="0"/>
          <w:bCs/>
        </w:rPr>
        <w:t xml:space="preserve"> who have voting rights</w:t>
      </w:r>
      <w:r w:rsidR="00B45771" w:rsidRPr="00E61CC8">
        <w:rPr>
          <w:b w:val="0"/>
          <w:bCs/>
        </w:rPr>
        <w:t xml:space="preserve"> an</w:t>
      </w:r>
      <w:r w:rsidR="00E61CC8">
        <w:rPr>
          <w:b w:val="0"/>
          <w:bCs/>
        </w:rPr>
        <w:t>d</w:t>
      </w:r>
      <w:r w:rsidR="00A95A3C">
        <w:rPr>
          <w:b w:val="0"/>
          <w:bCs/>
        </w:rPr>
        <w:t xml:space="preserve">                             </w:t>
      </w:r>
      <w:r w:rsidR="00E61CC8" w:rsidRPr="00A95A3C">
        <w:rPr>
          <w:b w:val="0"/>
          <w:bCs/>
        </w:rPr>
        <w:t xml:space="preserve"> </w:t>
      </w:r>
      <w:r w:rsidR="00A95A3C" w:rsidRPr="00A95A3C">
        <w:rPr>
          <w:b w:val="0"/>
          <w:bCs/>
        </w:rPr>
        <w:t xml:space="preserve">  </w:t>
      </w:r>
      <w:r w:rsidR="00651B8B" w:rsidRPr="00A95A3C">
        <w:rPr>
          <w:b w:val="0"/>
          <w:bCs/>
        </w:rPr>
        <w:t>decision-making powers</w:t>
      </w:r>
      <w:r w:rsidRPr="00A95A3C">
        <w:rPr>
          <w:b w:val="0"/>
          <w:bCs/>
        </w:rPr>
        <w:t>:</w:t>
      </w:r>
      <w:bookmarkEnd w:id="44"/>
      <w:bookmarkEnd w:id="45"/>
      <w:bookmarkEnd w:id="46"/>
    </w:p>
    <w:p w14:paraId="7C0F0883" w14:textId="578CADA5" w:rsidR="00F07418" w:rsidRPr="0001207D" w:rsidRDefault="00B860C0" w:rsidP="00E61CC8">
      <w:pPr>
        <w:pStyle w:val="Indentedparagraph"/>
        <w:ind w:left="1880" w:hanging="567"/>
        <w:rPr>
          <w:sz w:val="24"/>
          <w:szCs w:val="24"/>
          <w:u w:val="single"/>
        </w:rPr>
      </w:pPr>
      <w:r w:rsidRPr="0001207D">
        <w:rPr>
          <w:sz w:val="24"/>
          <w:szCs w:val="24"/>
          <w:u w:val="single"/>
        </w:rPr>
        <w:t>BNSSG and Gloucestershire joint</w:t>
      </w:r>
      <w:r w:rsidR="00F07418" w:rsidRPr="0001207D">
        <w:rPr>
          <w:sz w:val="24"/>
          <w:szCs w:val="24"/>
          <w:u w:val="single"/>
        </w:rPr>
        <w:t xml:space="preserve"> officers</w:t>
      </w:r>
    </w:p>
    <w:p w14:paraId="0B1F6DFB" w14:textId="6A91C937" w:rsidR="00F07418" w:rsidRDefault="00F07418" w:rsidP="00F07418">
      <w:pPr>
        <w:pStyle w:val="Tablebullet"/>
        <w:spacing w:before="0" w:after="0"/>
        <w:ind w:left="1739"/>
        <w:rPr>
          <w:sz w:val="24"/>
          <w:szCs w:val="24"/>
        </w:rPr>
      </w:pPr>
      <w:r>
        <w:rPr>
          <w:sz w:val="24"/>
          <w:szCs w:val="24"/>
        </w:rPr>
        <w:t>BNSSG and Gloucestershire</w:t>
      </w:r>
      <w:r w:rsidR="00B860C0">
        <w:rPr>
          <w:sz w:val="24"/>
          <w:szCs w:val="24"/>
        </w:rPr>
        <w:t xml:space="preserve"> ICB</w:t>
      </w:r>
      <w:r>
        <w:rPr>
          <w:sz w:val="24"/>
          <w:szCs w:val="24"/>
        </w:rPr>
        <w:t xml:space="preserve"> Chair </w:t>
      </w:r>
    </w:p>
    <w:p w14:paraId="7A706B3E" w14:textId="41F3B895" w:rsidR="00F07418" w:rsidRPr="00A95A3C" w:rsidRDefault="00F07418" w:rsidP="00A95A3C">
      <w:pPr>
        <w:pStyle w:val="Tablebullet"/>
        <w:spacing w:before="0" w:after="0"/>
        <w:ind w:left="1739"/>
        <w:rPr>
          <w:sz w:val="24"/>
          <w:szCs w:val="24"/>
        </w:rPr>
      </w:pPr>
      <w:r>
        <w:rPr>
          <w:sz w:val="24"/>
          <w:szCs w:val="24"/>
        </w:rPr>
        <w:t xml:space="preserve">BNSSG and Gloucestershire </w:t>
      </w:r>
      <w:r w:rsidR="00B860C0">
        <w:rPr>
          <w:sz w:val="24"/>
          <w:szCs w:val="24"/>
        </w:rPr>
        <w:t xml:space="preserve">ICB </w:t>
      </w:r>
      <w:r>
        <w:rPr>
          <w:sz w:val="24"/>
          <w:szCs w:val="24"/>
        </w:rPr>
        <w:t xml:space="preserve">Chief Executive Officer </w:t>
      </w:r>
    </w:p>
    <w:p w14:paraId="1222EA8A" w14:textId="040978EA" w:rsidR="000B499B" w:rsidRPr="0001207D" w:rsidRDefault="00106583" w:rsidP="00E61CC8">
      <w:pPr>
        <w:pStyle w:val="Indentedparagraph"/>
        <w:ind w:left="1880" w:hanging="567"/>
        <w:rPr>
          <w:sz w:val="24"/>
          <w:szCs w:val="24"/>
          <w:u w:val="single"/>
        </w:rPr>
      </w:pPr>
      <w:r w:rsidRPr="0001207D">
        <w:rPr>
          <w:sz w:val="24"/>
          <w:szCs w:val="24"/>
          <w:u w:val="single"/>
        </w:rPr>
        <w:t>BNSSG</w:t>
      </w:r>
      <w:r w:rsidR="000B499B" w:rsidRPr="0001207D">
        <w:rPr>
          <w:sz w:val="24"/>
          <w:szCs w:val="24"/>
          <w:u w:val="single"/>
        </w:rPr>
        <w:t xml:space="preserve"> ICB</w:t>
      </w:r>
    </w:p>
    <w:p w14:paraId="515ED268" w14:textId="67BAC244" w:rsidR="00C81C71" w:rsidRDefault="00DE7141" w:rsidP="00E61CC8">
      <w:pPr>
        <w:pStyle w:val="Tablebullet"/>
        <w:spacing w:before="0" w:after="0"/>
        <w:ind w:left="1739"/>
        <w:rPr>
          <w:rFonts w:cs="Arial"/>
          <w:sz w:val="24"/>
          <w:szCs w:val="24"/>
        </w:rPr>
      </w:pPr>
      <w:r>
        <w:rPr>
          <w:rFonts w:cs="Arial"/>
          <w:sz w:val="24"/>
          <w:szCs w:val="24"/>
        </w:rPr>
        <w:t>Two</w:t>
      </w:r>
      <w:r w:rsidR="00673004">
        <w:rPr>
          <w:rFonts w:cs="Arial"/>
          <w:sz w:val="24"/>
          <w:szCs w:val="24"/>
        </w:rPr>
        <w:t xml:space="preserve"> </w:t>
      </w:r>
      <w:r w:rsidR="00A34EB6">
        <w:rPr>
          <w:rFonts w:cs="Arial"/>
          <w:sz w:val="24"/>
          <w:szCs w:val="24"/>
        </w:rPr>
        <w:t>N</w:t>
      </w:r>
      <w:r w:rsidR="00D45C42">
        <w:rPr>
          <w:rFonts w:cs="Arial"/>
          <w:sz w:val="24"/>
          <w:szCs w:val="24"/>
        </w:rPr>
        <w:t>on-Executive Director</w:t>
      </w:r>
      <w:r>
        <w:rPr>
          <w:rFonts w:cs="Arial"/>
          <w:sz w:val="24"/>
          <w:szCs w:val="24"/>
        </w:rPr>
        <w:t>s</w:t>
      </w:r>
    </w:p>
    <w:p w14:paraId="50E81526" w14:textId="650E8B0E" w:rsidR="00F07418" w:rsidRDefault="00F07418" w:rsidP="00E61CC8">
      <w:pPr>
        <w:pStyle w:val="Tablebullet"/>
        <w:spacing w:before="0" w:after="0"/>
        <w:ind w:left="1739"/>
        <w:rPr>
          <w:rFonts w:cs="Arial"/>
          <w:sz w:val="24"/>
          <w:szCs w:val="24"/>
        </w:rPr>
      </w:pPr>
      <w:bookmarkStart w:id="47" w:name="_Hlk203641107"/>
      <w:r>
        <w:rPr>
          <w:rFonts w:cs="Arial"/>
          <w:sz w:val="24"/>
          <w:szCs w:val="24"/>
        </w:rPr>
        <w:t>One partner Non-Executive Director or Executive Director</w:t>
      </w:r>
    </w:p>
    <w:bookmarkEnd w:id="47"/>
    <w:p w14:paraId="65354951" w14:textId="2F580FCF" w:rsidR="000B499B" w:rsidRDefault="007B139D" w:rsidP="00E61CC8">
      <w:pPr>
        <w:pStyle w:val="Tablebullet"/>
        <w:spacing w:before="0" w:after="0"/>
        <w:ind w:left="1739"/>
        <w:rPr>
          <w:rFonts w:cs="Arial"/>
          <w:sz w:val="24"/>
          <w:szCs w:val="24"/>
        </w:rPr>
      </w:pPr>
      <w:r>
        <w:rPr>
          <w:rFonts w:cs="Arial"/>
          <w:sz w:val="24"/>
          <w:szCs w:val="24"/>
        </w:rPr>
        <w:t xml:space="preserve">Chief People Officer </w:t>
      </w:r>
    </w:p>
    <w:p w14:paraId="439249D4" w14:textId="77777777" w:rsidR="00C11C80" w:rsidRDefault="00C11C80" w:rsidP="00E61CC8">
      <w:pPr>
        <w:pStyle w:val="Tablebullet"/>
        <w:spacing w:before="0" w:after="0"/>
        <w:ind w:left="1379"/>
        <w:rPr>
          <w:rFonts w:cs="Arial"/>
          <w:sz w:val="24"/>
          <w:szCs w:val="24"/>
        </w:rPr>
      </w:pPr>
    </w:p>
    <w:p w14:paraId="49D057D4" w14:textId="61B8371C" w:rsidR="00C11C80" w:rsidRPr="0001207D" w:rsidRDefault="00106583" w:rsidP="00E61CC8">
      <w:pPr>
        <w:pStyle w:val="Tablebullet"/>
        <w:spacing w:before="0" w:after="0"/>
        <w:ind w:left="1379"/>
        <w:rPr>
          <w:rFonts w:cs="Arial"/>
          <w:sz w:val="24"/>
          <w:szCs w:val="24"/>
          <w:u w:val="single"/>
        </w:rPr>
      </w:pPr>
      <w:r w:rsidRPr="0001207D">
        <w:rPr>
          <w:rFonts w:cs="Arial"/>
          <w:sz w:val="24"/>
          <w:szCs w:val="24"/>
          <w:u w:val="single"/>
        </w:rPr>
        <w:t>Gloucestershire</w:t>
      </w:r>
      <w:r w:rsidR="00C11C80" w:rsidRPr="0001207D">
        <w:rPr>
          <w:rFonts w:cs="Arial"/>
          <w:sz w:val="24"/>
          <w:szCs w:val="24"/>
          <w:u w:val="single"/>
        </w:rPr>
        <w:t xml:space="preserve"> ICB</w:t>
      </w:r>
    </w:p>
    <w:p w14:paraId="10A99F3D" w14:textId="721839B0" w:rsidR="00C11C80" w:rsidRDefault="00DE7141" w:rsidP="00E61CC8">
      <w:pPr>
        <w:pStyle w:val="Tablebullet"/>
        <w:spacing w:before="0" w:after="0"/>
        <w:ind w:left="1739"/>
        <w:rPr>
          <w:rFonts w:cs="Arial"/>
          <w:sz w:val="24"/>
          <w:szCs w:val="24"/>
        </w:rPr>
      </w:pPr>
      <w:bookmarkStart w:id="48" w:name="_Hlk198281022"/>
      <w:r>
        <w:rPr>
          <w:rFonts w:cs="Arial"/>
          <w:sz w:val="24"/>
          <w:szCs w:val="24"/>
        </w:rPr>
        <w:t>Two</w:t>
      </w:r>
      <w:r w:rsidR="007B139D">
        <w:rPr>
          <w:rFonts w:cs="Arial"/>
          <w:sz w:val="24"/>
          <w:szCs w:val="24"/>
        </w:rPr>
        <w:t xml:space="preserve"> </w:t>
      </w:r>
      <w:r w:rsidR="00C11C80" w:rsidRPr="00C11C80">
        <w:rPr>
          <w:rFonts w:cs="Arial"/>
          <w:sz w:val="24"/>
          <w:szCs w:val="24"/>
        </w:rPr>
        <w:t>Non-Executive Director</w:t>
      </w:r>
      <w:r w:rsidR="00673004">
        <w:rPr>
          <w:rFonts w:cs="Arial"/>
          <w:sz w:val="24"/>
          <w:szCs w:val="24"/>
        </w:rPr>
        <w:t>s</w:t>
      </w:r>
    </w:p>
    <w:p w14:paraId="767C16E6" w14:textId="77777777" w:rsidR="00F07418" w:rsidRDefault="00F07418" w:rsidP="00F07418">
      <w:pPr>
        <w:pStyle w:val="Tablebullet"/>
        <w:spacing w:before="0" w:after="0"/>
        <w:ind w:left="1739"/>
        <w:rPr>
          <w:rFonts w:cs="Arial"/>
          <w:sz w:val="24"/>
          <w:szCs w:val="24"/>
        </w:rPr>
      </w:pPr>
      <w:r>
        <w:rPr>
          <w:rFonts w:cs="Arial"/>
          <w:sz w:val="24"/>
          <w:szCs w:val="24"/>
        </w:rPr>
        <w:t>One partner Non-Executive Director or Executive Director</w:t>
      </w:r>
    </w:p>
    <w:bookmarkEnd w:id="48"/>
    <w:p w14:paraId="3FF2F93D" w14:textId="3F92075E" w:rsidR="00C11C80" w:rsidRDefault="00D8345D" w:rsidP="00E61CC8">
      <w:pPr>
        <w:pStyle w:val="Tablebullet"/>
        <w:spacing w:before="0" w:after="0"/>
        <w:ind w:left="1739"/>
        <w:rPr>
          <w:rFonts w:cs="Arial"/>
          <w:sz w:val="24"/>
          <w:szCs w:val="24"/>
        </w:rPr>
      </w:pPr>
      <w:r w:rsidRPr="005C453F">
        <w:rPr>
          <w:rFonts w:cs="Arial"/>
          <w:sz w:val="24"/>
          <w:szCs w:val="24"/>
        </w:rPr>
        <w:t>Chief People Officer</w:t>
      </w:r>
    </w:p>
    <w:p w14:paraId="79C40C87" w14:textId="77777777" w:rsidR="00385F14" w:rsidRDefault="00385F14" w:rsidP="00385F14">
      <w:pPr>
        <w:pStyle w:val="Tablebullet"/>
        <w:spacing w:before="0" w:after="0"/>
        <w:ind w:left="360" w:hanging="360"/>
        <w:rPr>
          <w:rFonts w:cs="Arial"/>
          <w:sz w:val="24"/>
          <w:szCs w:val="24"/>
        </w:rPr>
      </w:pPr>
    </w:p>
    <w:p w14:paraId="3157F630" w14:textId="590FE334" w:rsidR="00385F14" w:rsidRDefault="00385F14" w:rsidP="00385F14">
      <w:pPr>
        <w:pStyle w:val="Tablebullet"/>
        <w:spacing w:before="0" w:after="0"/>
        <w:ind w:left="1019" w:firstLine="360"/>
        <w:rPr>
          <w:sz w:val="24"/>
          <w:szCs w:val="24"/>
          <w:u w:val="single"/>
        </w:rPr>
      </w:pPr>
      <w:r>
        <w:rPr>
          <w:sz w:val="24"/>
          <w:szCs w:val="24"/>
          <w:u w:val="single"/>
        </w:rPr>
        <w:t>From either I</w:t>
      </w:r>
      <w:r w:rsidRPr="0001207D">
        <w:rPr>
          <w:sz w:val="24"/>
          <w:szCs w:val="24"/>
          <w:u w:val="single"/>
        </w:rPr>
        <w:t>CB</w:t>
      </w:r>
    </w:p>
    <w:p w14:paraId="0797C088" w14:textId="4787B0B8" w:rsidR="00385F14" w:rsidRDefault="00C81B19" w:rsidP="00C81B19">
      <w:pPr>
        <w:pStyle w:val="Tablebullet"/>
        <w:spacing w:before="0" w:after="0"/>
        <w:ind w:left="1739"/>
        <w:rPr>
          <w:rFonts w:cs="Arial"/>
          <w:sz w:val="24"/>
          <w:szCs w:val="24"/>
        </w:rPr>
      </w:pPr>
      <w:r>
        <w:rPr>
          <w:rFonts w:cs="Arial"/>
          <w:sz w:val="24"/>
          <w:szCs w:val="24"/>
        </w:rPr>
        <w:t>One</w:t>
      </w:r>
      <w:r w:rsidR="00385F14">
        <w:rPr>
          <w:rFonts w:cs="Arial"/>
          <w:sz w:val="24"/>
          <w:szCs w:val="24"/>
        </w:rPr>
        <w:t xml:space="preserve"> Chief Finance Officer</w:t>
      </w:r>
    </w:p>
    <w:p w14:paraId="57696CF8" w14:textId="0BFA9BDE" w:rsidR="00F32E6B" w:rsidRDefault="00F32E6B" w:rsidP="000F4094">
      <w:pPr>
        <w:pStyle w:val="Tablebullet"/>
        <w:spacing w:before="0" w:after="0"/>
        <w:rPr>
          <w:rFonts w:cs="Arial"/>
          <w:sz w:val="24"/>
          <w:szCs w:val="24"/>
        </w:rPr>
      </w:pPr>
    </w:p>
    <w:p w14:paraId="10D4FC52" w14:textId="3C2E3F13" w:rsidR="00F9469F" w:rsidRPr="000A2278" w:rsidRDefault="00F9469F" w:rsidP="00C81B19">
      <w:pPr>
        <w:pStyle w:val="Tablebullet"/>
        <w:spacing w:before="0" w:after="0"/>
        <w:ind w:left="1379"/>
        <w:rPr>
          <w:rFonts w:cs="Arial"/>
          <w:sz w:val="24"/>
          <w:szCs w:val="24"/>
        </w:rPr>
      </w:pPr>
      <w:r w:rsidRPr="000A2278">
        <w:rPr>
          <w:rFonts w:cs="Arial"/>
          <w:sz w:val="24"/>
          <w:szCs w:val="24"/>
        </w:rPr>
        <w:t xml:space="preserve">In addition, the </w:t>
      </w:r>
      <w:r w:rsidR="000A2278" w:rsidRPr="000A2278">
        <w:rPr>
          <w:rFonts w:cs="Arial"/>
          <w:sz w:val="24"/>
          <w:szCs w:val="24"/>
        </w:rPr>
        <w:t xml:space="preserve">Chair of BNSSG Independent Advisory Group on race </w:t>
      </w:r>
      <w:r w:rsidR="00DE7141" w:rsidRPr="000A2278">
        <w:rPr>
          <w:rFonts w:cs="Arial"/>
          <w:sz w:val="24"/>
          <w:szCs w:val="24"/>
        </w:rPr>
        <w:t>equity will</w:t>
      </w:r>
      <w:r w:rsidR="003E0D61">
        <w:rPr>
          <w:rFonts w:cs="Arial"/>
          <w:sz w:val="24"/>
          <w:szCs w:val="24"/>
        </w:rPr>
        <w:t xml:space="preserve"> be invited to become a </w:t>
      </w:r>
      <w:r w:rsidRPr="000A2278">
        <w:rPr>
          <w:rFonts w:cs="Arial"/>
          <w:sz w:val="24"/>
          <w:szCs w:val="24"/>
        </w:rPr>
        <w:t xml:space="preserve">member of the </w:t>
      </w:r>
      <w:r w:rsidR="003E0D61" w:rsidRPr="000A2278">
        <w:rPr>
          <w:rFonts w:cs="Arial"/>
          <w:sz w:val="24"/>
          <w:szCs w:val="24"/>
        </w:rPr>
        <w:t>committee</w:t>
      </w:r>
      <w:r w:rsidR="003E0D61">
        <w:rPr>
          <w:rFonts w:cs="Arial"/>
          <w:sz w:val="24"/>
          <w:szCs w:val="24"/>
        </w:rPr>
        <w:t xml:space="preserve"> but</w:t>
      </w:r>
      <w:r w:rsidR="000A2278">
        <w:rPr>
          <w:rFonts w:cs="Arial"/>
          <w:sz w:val="24"/>
          <w:szCs w:val="24"/>
        </w:rPr>
        <w:t xml:space="preserve"> will not have voting rights.</w:t>
      </w:r>
    </w:p>
    <w:p w14:paraId="0FC03FCE" w14:textId="55E09E2B" w:rsidR="00F9469F" w:rsidRDefault="00F9469F" w:rsidP="000F4094">
      <w:pPr>
        <w:pStyle w:val="Tablebullet"/>
        <w:spacing w:before="0" w:after="0"/>
        <w:rPr>
          <w:rFonts w:cs="Arial"/>
          <w:sz w:val="24"/>
          <w:szCs w:val="24"/>
        </w:rPr>
      </w:pPr>
    </w:p>
    <w:p w14:paraId="04F120AE" w14:textId="20CA3292" w:rsidR="00E31610" w:rsidRPr="004E4C26" w:rsidRDefault="00B860C0" w:rsidP="00E61CC8">
      <w:pPr>
        <w:pStyle w:val="Heading2"/>
        <w:ind w:left="1560"/>
        <w:rPr>
          <w:b w:val="0"/>
          <w:bCs/>
        </w:rPr>
      </w:pPr>
      <w:bookmarkStart w:id="49" w:name="_Toc200620733"/>
      <w:r w:rsidRPr="004E4C26">
        <w:rPr>
          <w:b w:val="0"/>
          <w:bCs/>
        </w:rPr>
        <w:t xml:space="preserve">The Committee will be chaired by the BNSSG and Gloucestershire ICB Chair. </w:t>
      </w:r>
      <w:bookmarkEnd w:id="49"/>
    </w:p>
    <w:p w14:paraId="56B32653" w14:textId="118AB05F" w:rsidR="00E61CC8" w:rsidRDefault="00673004" w:rsidP="00E61CC8">
      <w:pPr>
        <w:pStyle w:val="Heading2"/>
        <w:ind w:left="1560"/>
        <w:rPr>
          <w:b w:val="0"/>
          <w:bCs/>
        </w:rPr>
      </w:pPr>
      <w:bookmarkStart w:id="50" w:name="_Toc200620734"/>
      <w:r w:rsidRPr="00E61CC8">
        <w:rPr>
          <w:rFonts w:cs="Arial"/>
          <w:b w:val="0"/>
          <w:bCs/>
        </w:rPr>
        <w:t xml:space="preserve">The chair </w:t>
      </w:r>
      <w:r w:rsidR="00E31610" w:rsidRPr="00E61CC8">
        <w:rPr>
          <w:b w:val="0"/>
          <w:bCs/>
        </w:rPr>
        <w:t xml:space="preserve">may, </w:t>
      </w:r>
      <w:r w:rsidR="005155FE" w:rsidRPr="00E61CC8">
        <w:rPr>
          <w:b w:val="0"/>
          <w:bCs/>
        </w:rPr>
        <w:t>on behalf of the Committee</w:t>
      </w:r>
      <w:r w:rsidR="00E31610" w:rsidRPr="00E61CC8">
        <w:rPr>
          <w:b w:val="0"/>
          <w:bCs/>
        </w:rPr>
        <w:t>,</w:t>
      </w:r>
      <w:r w:rsidR="005155FE" w:rsidRPr="00E61CC8">
        <w:rPr>
          <w:b w:val="0"/>
          <w:bCs/>
        </w:rPr>
        <w:t xml:space="preserve"> invite </w:t>
      </w:r>
      <w:r w:rsidR="004E2031" w:rsidRPr="00E61CC8">
        <w:rPr>
          <w:b w:val="0"/>
          <w:bCs/>
        </w:rPr>
        <w:t xml:space="preserve">ad-hoc and in view of agenda items </w:t>
      </w:r>
      <w:r w:rsidR="005155FE" w:rsidRPr="00E61CC8">
        <w:rPr>
          <w:b w:val="0"/>
          <w:bCs/>
        </w:rPr>
        <w:t xml:space="preserve">such individuals to </w:t>
      </w:r>
      <w:r w:rsidR="00E31610" w:rsidRPr="00E61CC8">
        <w:rPr>
          <w:b w:val="0"/>
          <w:bCs/>
        </w:rPr>
        <w:t xml:space="preserve">the </w:t>
      </w:r>
      <w:r w:rsidR="00DD6D7F" w:rsidRPr="00E61CC8">
        <w:rPr>
          <w:b w:val="0"/>
          <w:bCs/>
        </w:rPr>
        <w:t xml:space="preserve">Committee </w:t>
      </w:r>
      <w:r w:rsidR="005155FE" w:rsidRPr="00E61CC8">
        <w:rPr>
          <w:b w:val="0"/>
          <w:bCs/>
        </w:rPr>
        <w:t xml:space="preserve">meeting as are considered necessary to enable the </w:t>
      </w:r>
      <w:r w:rsidR="00DD6D7F" w:rsidRPr="00E61CC8">
        <w:rPr>
          <w:b w:val="0"/>
          <w:bCs/>
        </w:rPr>
        <w:t>Committee’s</w:t>
      </w:r>
      <w:r w:rsidR="005155FE" w:rsidRPr="00E61CC8">
        <w:rPr>
          <w:b w:val="0"/>
          <w:bCs/>
        </w:rPr>
        <w:t xml:space="preserve"> effective conduct of its business.</w:t>
      </w:r>
      <w:r w:rsidR="00DD6D7F" w:rsidRPr="00E61CC8">
        <w:rPr>
          <w:b w:val="0"/>
          <w:bCs/>
        </w:rPr>
        <w:t xml:space="preserve"> Such additional </w:t>
      </w:r>
      <w:r w:rsidR="009354F3" w:rsidRPr="00E61CC8">
        <w:rPr>
          <w:b w:val="0"/>
          <w:bCs/>
        </w:rPr>
        <w:t xml:space="preserve">attendees </w:t>
      </w:r>
      <w:r w:rsidR="00D57DE2" w:rsidRPr="00E61CC8">
        <w:rPr>
          <w:b w:val="0"/>
          <w:bCs/>
        </w:rPr>
        <w:t xml:space="preserve">will only attend </w:t>
      </w:r>
      <w:r w:rsidR="00F36697" w:rsidRPr="00E61CC8">
        <w:rPr>
          <w:b w:val="0"/>
          <w:bCs/>
        </w:rPr>
        <w:t>as requested and will not become regular attendees</w:t>
      </w:r>
      <w:r w:rsidR="00EA3364" w:rsidRPr="00E61CC8">
        <w:rPr>
          <w:b w:val="0"/>
          <w:bCs/>
        </w:rPr>
        <w:t xml:space="preserve">. They will not </w:t>
      </w:r>
      <w:r w:rsidR="00F36697" w:rsidRPr="00E61CC8">
        <w:rPr>
          <w:b w:val="0"/>
          <w:bCs/>
        </w:rPr>
        <w:t xml:space="preserve">have a right to receive </w:t>
      </w:r>
      <w:r w:rsidR="00EA3364" w:rsidRPr="00E61CC8">
        <w:rPr>
          <w:b w:val="0"/>
          <w:bCs/>
        </w:rPr>
        <w:t xml:space="preserve">committee papers, and they will not have </w:t>
      </w:r>
      <w:r w:rsidR="00684FA5" w:rsidRPr="00E61CC8">
        <w:rPr>
          <w:b w:val="0"/>
          <w:bCs/>
        </w:rPr>
        <w:t>voting rights or decision-making powers</w:t>
      </w:r>
      <w:r w:rsidR="00293CC4" w:rsidRPr="00E61CC8">
        <w:rPr>
          <w:b w:val="0"/>
          <w:bCs/>
        </w:rPr>
        <w:t>.</w:t>
      </w:r>
      <w:bookmarkEnd w:id="50"/>
      <w:r w:rsidR="00293CC4" w:rsidRPr="00E61CC8">
        <w:rPr>
          <w:b w:val="0"/>
          <w:bCs/>
        </w:rPr>
        <w:t xml:space="preserve"> </w:t>
      </w:r>
      <w:r w:rsidR="000A2278">
        <w:rPr>
          <w:b w:val="0"/>
          <w:bCs/>
        </w:rPr>
        <w:t>Internal Audit Partners may be regular attendees.</w:t>
      </w:r>
    </w:p>
    <w:p w14:paraId="69BFF2A8" w14:textId="77777777" w:rsidR="00E61CC8" w:rsidRPr="00E61CC8" w:rsidRDefault="00293CC4" w:rsidP="00E61CC8">
      <w:pPr>
        <w:pStyle w:val="Heading2"/>
        <w:spacing w:before="0" w:after="0"/>
        <w:ind w:left="1560"/>
        <w:rPr>
          <w:b w:val="0"/>
          <w:bCs/>
        </w:rPr>
      </w:pPr>
      <w:bookmarkStart w:id="51" w:name="_Toc200620735"/>
      <w:r w:rsidRPr="00E61CC8">
        <w:rPr>
          <w:b w:val="0"/>
          <w:bCs/>
        </w:rPr>
        <w:t xml:space="preserve">The </w:t>
      </w:r>
      <w:r w:rsidR="00673004" w:rsidRPr="00E61CC8">
        <w:rPr>
          <w:b w:val="0"/>
          <w:bCs/>
        </w:rPr>
        <w:t xml:space="preserve">Chair </w:t>
      </w:r>
      <w:r w:rsidRPr="00E61CC8">
        <w:rPr>
          <w:b w:val="0"/>
          <w:bCs/>
        </w:rPr>
        <w:t>may ask any or all of those who normally attend</w:t>
      </w:r>
      <w:r w:rsidR="00C47D3E" w:rsidRPr="00E61CC8">
        <w:rPr>
          <w:b w:val="0"/>
          <w:bCs/>
        </w:rPr>
        <w:t xml:space="preserve"> Committee meetings</w:t>
      </w:r>
      <w:r w:rsidRPr="00E61CC8">
        <w:rPr>
          <w:b w:val="0"/>
          <w:bCs/>
        </w:rPr>
        <w:t xml:space="preserve">, but who are not members, to withdraw to facilitate open and frank discussion of </w:t>
      </w:r>
      <w:proofErr w:type="gramStart"/>
      <w:r w:rsidRPr="00E61CC8">
        <w:rPr>
          <w:b w:val="0"/>
          <w:bCs/>
        </w:rPr>
        <w:t>particular matters</w:t>
      </w:r>
      <w:proofErr w:type="gramEnd"/>
      <w:r w:rsidRPr="00E61CC8">
        <w:rPr>
          <w:b w:val="0"/>
          <w:bCs/>
        </w:rPr>
        <w:t>.</w:t>
      </w:r>
      <w:bookmarkEnd w:id="51"/>
    </w:p>
    <w:p w14:paraId="6D0435D9" w14:textId="77777777" w:rsidR="00E61CC8" w:rsidRPr="00E61CC8" w:rsidRDefault="00E61CC8" w:rsidP="00E61CC8">
      <w:pPr>
        <w:pStyle w:val="Heading2"/>
        <w:numPr>
          <w:ilvl w:val="0"/>
          <w:numId w:val="0"/>
        </w:numPr>
        <w:spacing w:before="0" w:after="0"/>
        <w:ind w:left="1560" w:hanging="567"/>
        <w:rPr>
          <w:b w:val="0"/>
          <w:bCs/>
        </w:rPr>
      </w:pPr>
    </w:p>
    <w:p w14:paraId="0A0BA842" w14:textId="15971775" w:rsidR="000F4094" w:rsidRPr="000F4094" w:rsidRDefault="00044F09" w:rsidP="000F4094">
      <w:pPr>
        <w:pStyle w:val="Heading2"/>
        <w:spacing w:before="0" w:after="0"/>
        <w:ind w:left="1560"/>
        <w:rPr>
          <w:b w:val="0"/>
          <w:bCs/>
        </w:rPr>
      </w:pPr>
      <w:bookmarkStart w:id="52" w:name="_Toc200620736"/>
      <w:r w:rsidRPr="00E61CC8">
        <w:rPr>
          <w:b w:val="0"/>
          <w:bCs/>
        </w:rPr>
        <w:t>In the case of absences:</w:t>
      </w:r>
      <w:bookmarkEnd w:id="52"/>
    </w:p>
    <w:p w14:paraId="15588A44" w14:textId="5F1B00BB" w:rsidR="002B2CFB" w:rsidRPr="000F4094" w:rsidRDefault="002B2CFB" w:rsidP="000F4094">
      <w:pPr>
        <w:pStyle w:val="Tablebullet"/>
        <w:spacing w:before="0" w:after="0"/>
        <w:ind w:left="1739"/>
        <w:rPr>
          <w:sz w:val="24"/>
          <w:szCs w:val="24"/>
        </w:rPr>
      </w:pPr>
      <w:r w:rsidRPr="008F44D4">
        <w:rPr>
          <w:sz w:val="24"/>
          <w:szCs w:val="24"/>
        </w:rPr>
        <w:t xml:space="preserve">Where a </w:t>
      </w:r>
      <w:r w:rsidR="00071D28" w:rsidRPr="008F44D4">
        <w:rPr>
          <w:sz w:val="24"/>
          <w:szCs w:val="24"/>
        </w:rPr>
        <w:t>c</w:t>
      </w:r>
      <w:r w:rsidRPr="008F44D4">
        <w:rPr>
          <w:sz w:val="24"/>
          <w:szCs w:val="24"/>
        </w:rPr>
        <w:t xml:space="preserve">ommittee member is unable to attend, they should ensure that a named and briefed deputy attends the meeting in their place. Such deputies </w:t>
      </w:r>
      <w:r w:rsidR="004D310C">
        <w:rPr>
          <w:sz w:val="24"/>
          <w:szCs w:val="24"/>
        </w:rPr>
        <w:t>will not</w:t>
      </w:r>
      <w:r w:rsidR="00D06591">
        <w:rPr>
          <w:sz w:val="24"/>
          <w:szCs w:val="24"/>
        </w:rPr>
        <w:t xml:space="preserve"> </w:t>
      </w:r>
      <w:r w:rsidRPr="008F44D4">
        <w:rPr>
          <w:sz w:val="24"/>
          <w:szCs w:val="24"/>
        </w:rPr>
        <w:t xml:space="preserve">count towards the </w:t>
      </w:r>
      <w:proofErr w:type="gramStart"/>
      <w:r w:rsidRPr="008F44D4">
        <w:rPr>
          <w:sz w:val="24"/>
          <w:szCs w:val="24"/>
        </w:rPr>
        <w:t>quorum, and</w:t>
      </w:r>
      <w:proofErr w:type="gramEnd"/>
      <w:r w:rsidRPr="008F44D4">
        <w:rPr>
          <w:sz w:val="24"/>
          <w:szCs w:val="24"/>
        </w:rPr>
        <w:t xml:space="preserve"> may speak but not vote on behalf of the member who for whom they deputise.</w:t>
      </w:r>
    </w:p>
    <w:p w14:paraId="195DBD38" w14:textId="7DFEA77F" w:rsidR="00142837" w:rsidRPr="000F4094" w:rsidRDefault="00E75D68" w:rsidP="000F4094">
      <w:pPr>
        <w:pStyle w:val="Heading1"/>
      </w:pPr>
      <w:bookmarkStart w:id="53" w:name="_Toc200620737"/>
      <w:r w:rsidRPr="00E75D68">
        <w:t>Quorum</w:t>
      </w:r>
      <w:bookmarkEnd w:id="53"/>
    </w:p>
    <w:p w14:paraId="1EA30864" w14:textId="4C67E0DA" w:rsidR="00E61CC8" w:rsidRPr="00E61CC8" w:rsidRDefault="000E1DAB" w:rsidP="00E61CC8">
      <w:pPr>
        <w:pStyle w:val="Heading2"/>
        <w:ind w:left="1560"/>
        <w:rPr>
          <w:b w:val="0"/>
          <w:bCs/>
        </w:rPr>
      </w:pPr>
      <w:bookmarkStart w:id="54" w:name="_Toc200620738"/>
      <w:r w:rsidRPr="00E61CC8">
        <w:rPr>
          <w:b w:val="0"/>
          <w:bCs/>
        </w:rPr>
        <w:t>A quorum shall be</w:t>
      </w:r>
      <w:r w:rsidR="00106583" w:rsidRPr="00E61CC8">
        <w:rPr>
          <w:b w:val="0"/>
          <w:bCs/>
        </w:rPr>
        <w:t xml:space="preserve"> four</w:t>
      </w:r>
      <w:r w:rsidRPr="00E61CC8">
        <w:rPr>
          <w:b w:val="0"/>
          <w:bCs/>
        </w:rPr>
        <w:t xml:space="preserve"> members</w:t>
      </w:r>
      <w:r w:rsidR="0020743E" w:rsidRPr="00E61CC8">
        <w:rPr>
          <w:b w:val="0"/>
          <w:bCs/>
        </w:rPr>
        <w:t xml:space="preserve">, including </w:t>
      </w:r>
      <w:r w:rsidR="004B2A95" w:rsidRPr="00E61CC8">
        <w:rPr>
          <w:b w:val="0"/>
          <w:bCs/>
        </w:rPr>
        <w:t>at least</w:t>
      </w:r>
      <w:r w:rsidR="00B70B54" w:rsidRPr="00E61CC8">
        <w:rPr>
          <w:b w:val="0"/>
          <w:bCs/>
        </w:rPr>
        <w:t xml:space="preserve"> </w:t>
      </w:r>
      <w:r w:rsidR="004B2A95" w:rsidRPr="00E61CC8">
        <w:rPr>
          <w:b w:val="0"/>
          <w:bCs/>
        </w:rPr>
        <w:t>one</w:t>
      </w:r>
      <w:r w:rsidR="00B70B54" w:rsidRPr="00E61CC8">
        <w:rPr>
          <w:b w:val="0"/>
          <w:bCs/>
        </w:rPr>
        <w:t xml:space="preserve"> Non-Executive Director</w:t>
      </w:r>
      <w:r w:rsidR="002B2CFB">
        <w:rPr>
          <w:b w:val="0"/>
          <w:bCs/>
        </w:rPr>
        <w:t xml:space="preserve"> or Executive Director from each ICB</w:t>
      </w:r>
      <w:r w:rsidR="00FE274D" w:rsidRPr="00E61CC8">
        <w:rPr>
          <w:b w:val="0"/>
          <w:bCs/>
        </w:rPr>
        <w:t xml:space="preserve"> </w:t>
      </w:r>
      <w:r w:rsidR="00B762FB">
        <w:rPr>
          <w:b w:val="0"/>
          <w:bCs/>
        </w:rPr>
        <w:t>(not partner member)</w:t>
      </w:r>
      <w:r w:rsidR="00A53893" w:rsidRPr="00E61CC8">
        <w:rPr>
          <w:b w:val="0"/>
          <w:bCs/>
        </w:rPr>
        <w:t>.</w:t>
      </w:r>
      <w:bookmarkEnd w:id="54"/>
      <w:r w:rsidR="00A53893" w:rsidRPr="00E61CC8">
        <w:rPr>
          <w:b w:val="0"/>
          <w:bCs/>
        </w:rPr>
        <w:t xml:space="preserve"> </w:t>
      </w:r>
    </w:p>
    <w:p w14:paraId="521381EE" w14:textId="77777777" w:rsidR="00E61CC8" w:rsidRPr="00E61CC8" w:rsidRDefault="000E1DAB" w:rsidP="00E61CC8">
      <w:pPr>
        <w:pStyle w:val="Heading2"/>
        <w:ind w:left="1560"/>
        <w:rPr>
          <w:b w:val="0"/>
          <w:bCs/>
        </w:rPr>
      </w:pPr>
      <w:bookmarkStart w:id="55" w:name="_Toc200620740"/>
      <w:r w:rsidRPr="00E61CC8">
        <w:rPr>
          <w:b w:val="0"/>
          <w:bCs/>
        </w:rPr>
        <w:t xml:space="preserve">If any member of the </w:t>
      </w:r>
      <w:r w:rsidR="00505CBA" w:rsidRPr="00E61CC8">
        <w:rPr>
          <w:b w:val="0"/>
          <w:bCs/>
        </w:rPr>
        <w:t>C</w:t>
      </w:r>
      <w:r w:rsidRPr="00E61CC8">
        <w:rPr>
          <w:b w:val="0"/>
          <w:bCs/>
        </w:rPr>
        <w:t xml:space="preserve">ommittee </w:t>
      </w:r>
      <w:r w:rsidR="00C96452" w:rsidRPr="00E61CC8">
        <w:rPr>
          <w:b w:val="0"/>
          <w:bCs/>
        </w:rPr>
        <w:t xml:space="preserve">or their deputy </w:t>
      </w:r>
      <w:r w:rsidRPr="00E61CC8">
        <w:rPr>
          <w:b w:val="0"/>
          <w:bCs/>
        </w:rPr>
        <w:t>is disqualified from participating in an item on the agenda due to a declared conflict of interest, that individual no longer counts towards the quorum.</w:t>
      </w:r>
      <w:bookmarkEnd w:id="55"/>
      <w:r w:rsidRPr="00E61CC8">
        <w:rPr>
          <w:b w:val="0"/>
          <w:bCs/>
        </w:rPr>
        <w:t xml:space="preserve"> </w:t>
      </w:r>
    </w:p>
    <w:p w14:paraId="6E7093A2" w14:textId="72481326" w:rsidR="0021749C" w:rsidRDefault="000E1DAB" w:rsidP="00E61CC8">
      <w:pPr>
        <w:pStyle w:val="Heading2"/>
        <w:ind w:left="1560"/>
        <w:rPr>
          <w:b w:val="0"/>
          <w:bCs/>
        </w:rPr>
      </w:pPr>
      <w:bookmarkStart w:id="56" w:name="_Toc200620741"/>
      <w:r w:rsidRPr="00E61CC8">
        <w:rPr>
          <w:b w:val="0"/>
          <w:bCs/>
        </w:rPr>
        <w:t xml:space="preserve">If the meeting becomes inquorate, and if members agree, the meeting may continue but cannot take decisions. Any decisions in principle must be ratified at the next </w:t>
      </w:r>
      <w:r w:rsidR="00EA4CD8" w:rsidRPr="00E61CC8">
        <w:rPr>
          <w:b w:val="0"/>
          <w:bCs/>
        </w:rPr>
        <w:t xml:space="preserve">quorate </w:t>
      </w:r>
      <w:r w:rsidRPr="00E61CC8">
        <w:rPr>
          <w:b w:val="0"/>
          <w:bCs/>
        </w:rPr>
        <w:t>meeting of the Committee</w:t>
      </w:r>
      <w:r w:rsidR="00EA4CD8" w:rsidRPr="00E61CC8">
        <w:rPr>
          <w:b w:val="0"/>
          <w:bCs/>
        </w:rPr>
        <w:t>.</w:t>
      </w:r>
      <w:bookmarkEnd w:id="56"/>
    </w:p>
    <w:p w14:paraId="19357D99" w14:textId="77777777" w:rsidR="00976430" w:rsidRDefault="00976430" w:rsidP="00976430"/>
    <w:p w14:paraId="10ABFCBB" w14:textId="77777777" w:rsidR="00327568" w:rsidRDefault="00327568" w:rsidP="00976430"/>
    <w:p w14:paraId="17E10674" w14:textId="77777777" w:rsidR="005C0F90" w:rsidRDefault="005C0F90" w:rsidP="00976430"/>
    <w:p w14:paraId="4987DC56" w14:textId="77777777" w:rsidR="005C0F90" w:rsidRPr="00976430" w:rsidRDefault="005C0F90" w:rsidP="00976430"/>
    <w:p w14:paraId="4964FA4A" w14:textId="0470D3EB" w:rsidR="007A7569" w:rsidRPr="000029AB" w:rsidRDefault="00BA2C9A" w:rsidP="00832C8D">
      <w:pPr>
        <w:pStyle w:val="Heading1"/>
      </w:pPr>
      <w:bookmarkStart w:id="57" w:name="_Toc168065685"/>
      <w:bookmarkStart w:id="58" w:name="_Toc168065843"/>
      <w:bookmarkStart w:id="59" w:name="_Toc168065686"/>
      <w:bookmarkStart w:id="60" w:name="_Toc168065844"/>
      <w:bookmarkStart w:id="61" w:name="_Toc200620742"/>
      <w:bookmarkEnd w:id="57"/>
      <w:bookmarkEnd w:id="58"/>
      <w:bookmarkEnd w:id="59"/>
      <w:bookmarkEnd w:id="60"/>
      <w:r>
        <w:lastRenderedPageBreak/>
        <w:t>Meeting f</w:t>
      </w:r>
      <w:r w:rsidR="00B217B2" w:rsidRPr="000029AB">
        <w:t>requency</w:t>
      </w:r>
      <w:r w:rsidR="0009022C" w:rsidRPr="000029AB">
        <w:t xml:space="preserve"> and</w:t>
      </w:r>
      <w:r w:rsidR="00B217B2" w:rsidRPr="000029AB">
        <w:t xml:space="preserve"> </w:t>
      </w:r>
      <w:r w:rsidR="005C0000">
        <w:t>conduct</w:t>
      </w:r>
      <w:bookmarkEnd w:id="61"/>
    </w:p>
    <w:p w14:paraId="1EAEF9E4" w14:textId="77777777" w:rsidR="00E61CC8" w:rsidRDefault="000A6544" w:rsidP="00E61CC8">
      <w:pPr>
        <w:pStyle w:val="Heading2"/>
        <w:ind w:left="1560"/>
      </w:pPr>
      <w:bookmarkStart w:id="62" w:name="_Toc200620743"/>
      <w:r w:rsidRPr="00832C8D">
        <w:t>Meeting frequency</w:t>
      </w:r>
      <w:bookmarkEnd w:id="62"/>
    </w:p>
    <w:p w14:paraId="5D69F6EE" w14:textId="77777777" w:rsidR="00E61CC8" w:rsidRPr="00E61CC8" w:rsidRDefault="00BA2C9A" w:rsidP="00E61CC8">
      <w:pPr>
        <w:pStyle w:val="Heading333"/>
        <w:ind w:left="2127"/>
        <w:rPr>
          <w:b w:val="0"/>
          <w:bCs/>
        </w:rPr>
      </w:pPr>
      <w:bookmarkStart w:id="63" w:name="_Toc200620744"/>
      <w:r w:rsidRPr="00E61CC8">
        <w:rPr>
          <w:b w:val="0"/>
          <w:bCs/>
        </w:rPr>
        <w:t xml:space="preserve">The Committee will meet </w:t>
      </w:r>
      <w:r w:rsidR="009C7E5A" w:rsidRPr="00E61CC8">
        <w:rPr>
          <w:b w:val="0"/>
          <w:bCs/>
        </w:rPr>
        <w:t xml:space="preserve">monthly </w:t>
      </w:r>
      <w:r w:rsidRPr="00E61CC8">
        <w:rPr>
          <w:rFonts w:eastAsia="Times New Roman"/>
          <w:b w:val="0"/>
          <w:bCs/>
        </w:rPr>
        <w:t xml:space="preserve">and otherwise as required. </w:t>
      </w:r>
      <w:r w:rsidRPr="00E61CC8">
        <w:rPr>
          <w:b w:val="0"/>
          <w:bCs/>
        </w:rPr>
        <w:t>Additional meetings may be convened on an exceptional basis at the discretion of the Committee Chair.</w:t>
      </w:r>
      <w:bookmarkEnd w:id="63"/>
    </w:p>
    <w:p w14:paraId="7046EBBD" w14:textId="6E6BD8A9" w:rsidR="00E61CC8" w:rsidRPr="00E61CC8" w:rsidRDefault="00BA2C9A" w:rsidP="00E61CC8">
      <w:pPr>
        <w:pStyle w:val="Heading333"/>
        <w:ind w:left="2127"/>
        <w:rPr>
          <w:b w:val="0"/>
          <w:bCs/>
        </w:rPr>
      </w:pPr>
      <w:bookmarkStart w:id="64" w:name="_Toc200620745"/>
      <w:r w:rsidRPr="00E61CC8">
        <w:rPr>
          <w:b w:val="0"/>
          <w:bCs/>
        </w:rPr>
        <w:t xml:space="preserve">The </w:t>
      </w:r>
      <w:r w:rsidR="006F669B" w:rsidRPr="00E61CC8">
        <w:rPr>
          <w:b w:val="0"/>
          <w:bCs/>
        </w:rPr>
        <w:t>ICB</w:t>
      </w:r>
      <w:r w:rsidR="0074668E" w:rsidRPr="00E61CC8">
        <w:rPr>
          <w:b w:val="0"/>
          <w:bCs/>
        </w:rPr>
        <w:t>s’</w:t>
      </w:r>
      <w:r w:rsidR="006F669B" w:rsidRPr="00E61CC8">
        <w:rPr>
          <w:b w:val="0"/>
          <w:bCs/>
        </w:rPr>
        <w:t xml:space="preserve"> </w:t>
      </w:r>
      <w:r w:rsidRPr="00E61CC8">
        <w:rPr>
          <w:b w:val="0"/>
          <w:bCs/>
        </w:rPr>
        <w:t>Board</w:t>
      </w:r>
      <w:r w:rsidR="0074668E" w:rsidRPr="00E61CC8">
        <w:rPr>
          <w:b w:val="0"/>
          <w:bCs/>
        </w:rPr>
        <w:t>s</w:t>
      </w:r>
      <w:r w:rsidRPr="00E61CC8">
        <w:rPr>
          <w:b w:val="0"/>
          <w:bCs/>
        </w:rPr>
        <w:t>, Chair</w:t>
      </w:r>
      <w:r w:rsidR="0074668E" w:rsidRPr="00E61CC8">
        <w:rPr>
          <w:b w:val="0"/>
          <w:bCs/>
        </w:rPr>
        <w:t>s</w:t>
      </w:r>
      <w:r w:rsidRPr="00E61CC8">
        <w:rPr>
          <w:b w:val="0"/>
          <w:bCs/>
        </w:rPr>
        <w:t xml:space="preserve"> or Chief Executive may ask the Committee to convene further meetings to discuss </w:t>
      </w:r>
      <w:proofErr w:type="gramStart"/>
      <w:r w:rsidRPr="00E61CC8">
        <w:rPr>
          <w:b w:val="0"/>
          <w:bCs/>
        </w:rPr>
        <w:t>particular issues</w:t>
      </w:r>
      <w:proofErr w:type="gramEnd"/>
      <w:r w:rsidRPr="00E61CC8">
        <w:rPr>
          <w:b w:val="0"/>
          <w:bCs/>
        </w:rPr>
        <w:t xml:space="preserve"> on which they want the Committee’s advice.</w:t>
      </w:r>
      <w:bookmarkEnd w:id="64"/>
    </w:p>
    <w:p w14:paraId="61FB8187" w14:textId="1B483523" w:rsidR="00E013ED" w:rsidRPr="000F4094" w:rsidRDefault="0027468D" w:rsidP="000F4094">
      <w:pPr>
        <w:pStyle w:val="Heading333"/>
        <w:ind w:left="2127"/>
        <w:rPr>
          <w:b w:val="0"/>
          <w:bCs/>
        </w:rPr>
      </w:pPr>
      <w:bookmarkStart w:id="65" w:name="_Toc200620746"/>
      <w:r w:rsidRPr="00E61CC8">
        <w:rPr>
          <w:b w:val="0"/>
          <w:bCs/>
          <w:color w:val="000000"/>
          <w:lang w:eastAsia="ja-JP"/>
        </w:rPr>
        <w:t>A meeting is constituted when members attend face-to-face, via telephone or video conferencing, any other electronic means, or through a combination of the above. Quoracy rules apply in any case. For the avoidance of doubt, this provision applies to and facilitates the Committee’s decision making by email, should this be required to expedite an urgent decision</w:t>
      </w:r>
      <w:r w:rsidR="00E013ED" w:rsidRPr="00E61CC8">
        <w:rPr>
          <w:b w:val="0"/>
          <w:bCs/>
          <w:color w:val="000000"/>
          <w:lang w:eastAsia="ja-JP"/>
        </w:rPr>
        <w:t>.</w:t>
      </w:r>
      <w:bookmarkEnd w:id="65"/>
    </w:p>
    <w:p w14:paraId="115799D1" w14:textId="6901BD5F" w:rsidR="000A6544" w:rsidRPr="00832C8D" w:rsidRDefault="000A6544" w:rsidP="00E61CC8">
      <w:pPr>
        <w:pStyle w:val="Heading2"/>
        <w:ind w:left="1560"/>
      </w:pPr>
      <w:bookmarkStart w:id="66" w:name="_Toc200620747"/>
      <w:r w:rsidRPr="00832C8D">
        <w:t>Meeting conduct</w:t>
      </w:r>
      <w:bookmarkEnd w:id="66"/>
    </w:p>
    <w:p w14:paraId="24FE2082" w14:textId="77777777" w:rsidR="00E61CC8" w:rsidRPr="00E61CC8" w:rsidRDefault="00DD6771" w:rsidP="00E61CC8">
      <w:pPr>
        <w:pStyle w:val="Heading333"/>
        <w:ind w:left="2127"/>
        <w:rPr>
          <w:b w:val="0"/>
          <w:bCs/>
        </w:rPr>
      </w:pPr>
      <w:bookmarkStart w:id="67" w:name="_Toc200620748"/>
      <w:r w:rsidRPr="00E61CC8">
        <w:rPr>
          <w:b w:val="0"/>
          <w:bCs/>
        </w:rPr>
        <w:t xml:space="preserve">The Committee </w:t>
      </w:r>
      <w:r w:rsidR="0067452F" w:rsidRPr="00E61CC8">
        <w:rPr>
          <w:b w:val="0"/>
          <w:bCs/>
        </w:rPr>
        <w:t xml:space="preserve">normally </w:t>
      </w:r>
      <w:r w:rsidRPr="00E61CC8">
        <w:rPr>
          <w:b w:val="0"/>
          <w:bCs/>
        </w:rPr>
        <w:t xml:space="preserve">holds its meetings in </w:t>
      </w:r>
      <w:r w:rsidR="00E035C6" w:rsidRPr="00E61CC8">
        <w:rPr>
          <w:b w:val="0"/>
          <w:bCs/>
        </w:rPr>
        <w:t>private.</w:t>
      </w:r>
      <w:bookmarkEnd w:id="67"/>
      <w:r w:rsidR="00E035C6" w:rsidRPr="00E61CC8">
        <w:rPr>
          <w:b w:val="0"/>
          <w:bCs/>
        </w:rPr>
        <w:t xml:space="preserve"> </w:t>
      </w:r>
    </w:p>
    <w:p w14:paraId="75F84167" w14:textId="77777777" w:rsidR="00E61CC8" w:rsidRPr="00E61CC8" w:rsidRDefault="00E013ED" w:rsidP="00E61CC8">
      <w:pPr>
        <w:pStyle w:val="Heading333"/>
        <w:ind w:left="2127"/>
        <w:rPr>
          <w:b w:val="0"/>
          <w:bCs/>
        </w:rPr>
      </w:pPr>
      <w:bookmarkStart w:id="68" w:name="_Toc200620749"/>
      <w:r w:rsidRPr="00E61CC8">
        <w:rPr>
          <w:b w:val="0"/>
          <w:bCs/>
        </w:rPr>
        <w:t>The Committee conducts its business in accordance with relevant codes of conduct / good governance practice, including the Nolan principles of public life, the ICB</w:t>
      </w:r>
      <w:r w:rsidR="007A3839" w:rsidRPr="00E61CC8">
        <w:rPr>
          <w:b w:val="0"/>
          <w:bCs/>
        </w:rPr>
        <w:t>s’</w:t>
      </w:r>
      <w:r w:rsidRPr="00E61CC8">
        <w:rPr>
          <w:b w:val="0"/>
          <w:bCs/>
        </w:rPr>
        <w:t xml:space="preserve"> Standards of Business Conduct Policies, and other relevant policies / guidance on good and proper meeting conduct for NHS organisations.</w:t>
      </w:r>
      <w:bookmarkEnd w:id="68"/>
    </w:p>
    <w:p w14:paraId="048A4E0B" w14:textId="1400165B" w:rsidR="00E61CC8" w:rsidRPr="00E61CC8" w:rsidRDefault="00BA60C9" w:rsidP="00E61CC8">
      <w:pPr>
        <w:pStyle w:val="Heading333"/>
        <w:ind w:left="2127"/>
        <w:rPr>
          <w:b w:val="0"/>
          <w:bCs/>
        </w:rPr>
      </w:pPr>
      <w:bookmarkStart w:id="69" w:name="_Toc200620750"/>
      <w:r w:rsidRPr="00E61CC8">
        <w:rPr>
          <w:b w:val="0"/>
          <w:bCs/>
        </w:rPr>
        <w:t xml:space="preserve">Committee members are expected to </w:t>
      </w:r>
      <w:r w:rsidR="008C13BC" w:rsidRPr="00E61CC8">
        <w:rPr>
          <w:b w:val="0"/>
          <w:bCs/>
        </w:rPr>
        <w:t xml:space="preserve">liaise with </w:t>
      </w:r>
      <w:r w:rsidR="005C1E8D" w:rsidRPr="00E61CC8">
        <w:rPr>
          <w:b w:val="0"/>
          <w:bCs/>
        </w:rPr>
        <w:t>relevant committees</w:t>
      </w:r>
      <w:r w:rsidR="00967490" w:rsidRPr="00E61CC8">
        <w:rPr>
          <w:b w:val="0"/>
          <w:bCs/>
        </w:rPr>
        <w:t>, forums and individuals</w:t>
      </w:r>
      <w:r w:rsidR="005C1E8D" w:rsidRPr="00E61CC8">
        <w:rPr>
          <w:b w:val="0"/>
          <w:bCs/>
        </w:rPr>
        <w:t xml:space="preserve"> outside of Committee meetings </w:t>
      </w:r>
      <w:r w:rsidR="00871A94" w:rsidRPr="00E61CC8">
        <w:rPr>
          <w:b w:val="0"/>
          <w:bCs/>
        </w:rPr>
        <w:t>where this</w:t>
      </w:r>
      <w:r w:rsidR="005C1E8D" w:rsidRPr="00E61CC8">
        <w:rPr>
          <w:b w:val="0"/>
          <w:bCs/>
        </w:rPr>
        <w:t xml:space="preserve"> facilitate</w:t>
      </w:r>
      <w:r w:rsidR="00871A94" w:rsidRPr="00E61CC8">
        <w:rPr>
          <w:b w:val="0"/>
          <w:bCs/>
        </w:rPr>
        <w:t>s</w:t>
      </w:r>
      <w:r w:rsidR="005C1E8D" w:rsidRPr="00E61CC8">
        <w:rPr>
          <w:b w:val="0"/>
          <w:bCs/>
        </w:rPr>
        <w:t xml:space="preserve"> </w:t>
      </w:r>
      <w:r w:rsidR="003C3DAC" w:rsidRPr="00E61CC8">
        <w:rPr>
          <w:b w:val="0"/>
          <w:bCs/>
        </w:rPr>
        <w:t>and support</w:t>
      </w:r>
      <w:r w:rsidR="00871A94" w:rsidRPr="00E61CC8">
        <w:rPr>
          <w:b w:val="0"/>
          <w:bCs/>
        </w:rPr>
        <w:t>s</w:t>
      </w:r>
      <w:r w:rsidR="003C3DAC" w:rsidRPr="00E61CC8">
        <w:rPr>
          <w:b w:val="0"/>
          <w:bCs/>
        </w:rPr>
        <w:t xml:space="preserve"> </w:t>
      </w:r>
      <w:r w:rsidR="00C6347D" w:rsidRPr="00E61CC8">
        <w:rPr>
          <w:b w:val="0"/>
          <w:bCs/>
        </w:rPr>
        <w:t xml:space="preserve">the flow of intelligence and information, </w:t>
      </w:r>
      <w:r w:rsidR="00F22CA3" w:rsidRPr="00E61CC8">
        <w:rPr>
          <w:b w:val="0"/>
          <w:bCs/>
        </w:rPr>
        <w:t xml:space="preserve">the alignment of </w:t>
      </w:r>
      <w:r w:rsidR="000F4094" w:rsidRPr="00E61CC8">
        <w:rPr>
          <w:b w:val="0"/>
          <w:bCs/>
        </w:rPr>
        <w:t>organisations</w:t>
      </w:r>
      <w:r w:rsidR="00F22CA3" w:rsidRPr="00E61CC8">
        <w:rPr>
          <w:b w:val="0"/>
          <w:bCs/>
        </w:rPr>
        <w:t xml:space="preserve"> and the </w:t>
      </w:r>
      <w:r w:rsidR="007A3839" w:rsidRPr="00E61CC8">
        <w:rPr>
          <w:b w:val="0"/>
          <w:bCs/>
        </w:rPr>
        <w:t xml:space="preserve">Integrated Care </w:t>
      </w:r>
      <w:r w:rsidR="002B2CFB">
        <w:rPr>
          <w:b w:val="0"/>
          <w:bCs/>
        </w:rPr>
        <w:t>Boards</w:t>
      </w:r>
      <w:r w:rsidR="007A3839" w:rsidRPr="00E61CC8">
        <w:rPr>
          <w:b w:val="0"/>
          <w:bCs/>
        </w:rPr>
        <w:t xml:space="preserve"> </w:t>
      </w:r>
      <w:r w:rsidR="00F22CA3" w:rsidRPr="00E61CC8">
        <w:rPr>
          <w:b w:val="0"/>
          <w:bCs/>
        </w:rPr>
        <w:t>strategies</w:t>
      </w:r>
      <w:r w:rsidR="003C3DAC" w:rsidRPr="00E61CC8">
        <w:rPr>
          <w:b w:val="0"/>
          <w:bCs/>
        </w:rPr>
        <w:t xml:space="preserve"> and </w:t>
      </w:r>
      <w:r w:rsidR="000F4094" w:rsidRPr="00E61CC8">
        <w:rPr>
          <w:b w:val="0"/>
          <w:bCs/>
        </w:rPr>
        <w:t>plans and</w:t>
      </w:r>
      <w:r w:rsidR="003C3DAC" w:rsidRPr="00E61CC8">
        <w:rPr>
          <w:b w:val="0"/>
          <w:bCs/>
        </w:rPr>
        <w:t xml:space="preserve"> </w:t>
      </w:r>
      <w:proofErr w:type="gramStart"/>
      <w:r w:rsidR="003C3DAC" w:rsidRPr="00E61CC8">
        <w:rPr>
          <w:b w:val="0"/>
          <w:bCs/>
        </w:rPr>
        <w:t>joined-up</w:t>
      </w:r>
      <w:proofErr w:type="gramEnd"/>
      <w:r w:rsidR="003C3DAC" w:rsidRPr="00E61CC8">
        <w:rPr>
          <w:b w:val="0"/>
          <w:bCs/>
        </w:rPr>
        <w:t xml:space="preserve"> / aligned decision-making </w:t>
      </w:r>
      <w:r w:rsidR="00136DBF" w:rsidRPr="00E61CC8">
        <w:rPr>
          <w:b w:val="0"/>
          <w:bCs/>
        </w:rPr>
        <w:t xml:space="preserve">across </w:t>
      </w:r>
      <w:r w:rsidR="007A3839" w:rsidRPr="00E61CC8">
        <w:rPr>
          <w:b w:val="0"/>
          <w:bCs/>
        </w:rPr>
        <w:t>Systems.</w:t>
      </w:r>
      <w:bookmarkEnd w:id="69"/>
      <w:r w:rsidR="007A3839" w:rsidRPr="00E61CC8">
        <w:rPr>
          <w:b w:val="0"/>
          <w:bCs/>
        </w:rPr>
        <w:t xml:space="preserve"> </w:t>
      </w:r>
    </w:p>
    <w:p w14:paraId="75A5B3F7" w14:textId="77777777" w:rsidR="00E61CC8" w:rsidRPr="00E61CC8" w:rsidRDefault="007E6529" w:rsidP="00E61CC8">
      <w:pPr>
        <w:pStyle w:val="Heading333"/>
        <w:ind w:left="2127"/>
        <w:rPr>
          <w:b w:val="0"/>
          <w:bCs/>
        </w:rPr>
      </w:pPr>
      <w:bookmarkStart w:id="70" w:name="_Toc200620751"/>
      <w:r w:rsidRPr="00E61CC8">
        <w:rPr>
          <w:b w:val="0"/>
          <w:bCs/>
        </w:rPr>
        <w:t>All members and those in attendance must declare any actual or potential conflicts of interest. This is recorded in the meeting minutes.</w:t>
      </w:r>
      <w:bookmarkEnd w:id="70"/>
      <w:r w:rsidRPr="00E61CC8">
        <w:rPr>
          <w:b w:val="0"/>
          <w:bCs/>
        </w:rPr>
        <w:t xml:space="preserve"> </w:t>
      </w:r>
    </w:p>
    <w:p w14:paraId="52A71C71" w14:textId="775EB466" w:rsidR="007E6529" w:rsidRPr="000F4094" w:rsidRDefault="007E6529" w:rsidP="000F4094">
      <w:pPr>
        <w:pStyle w:val="Heading333"/>
        <w:ind w:left="2127"/>
        <w:rPr>
          <w:b w:val="0"/>
          <w:bCs/>
        </w:rPr>
      </w:pPr>
      <w:bookmarkStart w:id="71" w:name="_Toc200620752"/>
      <w:r w:rsidRPr="00E61CC8">
        <w:rPr>
          <w:b w:val="0"/>
          <w:bCs/>
        </w:rPr>
        <w:t>The Committee will apply the ICBs</w:t>
      </w:r>
      <w:r w:rsidR="00E53A37" w:rsidRPr="00E61CC8">
        <w:rPr>
          <w:b w:val="0"/>
          <w:bCs/>
        </w:rPr>
        <w:t>’</w:t>
      </w:r>
      <w:r w:rsidRPr="00E61CC8">
        <w:rPr>
          <w:b w:val="0"/>
          <w:bCs/>
        </w:rPr>
        <w:t xml:space="preserve"> Standards of Business Conduct Policy </w:t>
      </w:r>
      <w:r w:rsidR="00C96452" w:rsidRPr="00E61CC8">
        <w:rPr>
          <w:b w:val="0"/>
          <w:bCs/>
        </w:rPr>
        <w:t xml:space="preserve">or other relevant policies </w:t>
      </w:r>
      <w:r w:rsidRPr="00E61CC8">
        <w:rPr>
          <w:b w:val="0"/>
          <w:bCs/>
        </w:rPr>
        <w:t xml:space="preserve">with regards to the management of conflicts of interest. This means that the </w:t>
      </w:r>
      <w:r w:rsidR="002B2CFB">
        <w:rPr>
          <w:b w:val="0"/>
          <w:bCs/>
        </w:rPr>
        <w:t xml:space="preserve">Chair </w:t>
      </w:r>
      <w:r w:rsidRPr="00E61CC8">
        <w:rPr>
          <w:b w:val="0"/>
          <w:bCs/>
        </w:rPr>
        <w:t>will consider the exclusion of members and / or attendees from discussion and / or decision-making if individuals have a relevant material or perceived interest in a matter under consideration.</w:t>
      </w:r>
      <w:bookmarkEnd w:id="71"/>
    </w:p>
    <w:p w14:paraId="449F2FF5" w14:textId="77777777" w:rsidR="00E61CC8" w:rsidRDefault="000A6544" w:rsidP="00E61CC8">
      <w:pPr>
        <w:pStyle w:val="Heading2"/>
        <w:ind w:left="1701"/>
      </w:pPr>
      <w:bookmarkStart w:id="72" w:name="_Toc200620753"/>
      <w:r w:rsidRPr="00832C8D">
        <w:t>Decision making</w:t>
      </w:r>
      <w:bookmarkEnd w:id="72"/>
    </w:p>
    <w:p w14:paraId="4BD67E18" w14:textId="77777777" w:rsidR="00E61CC8" w:rsidRPr="00E61CC8" w:rsidRDefault="00E013ED" w:rsidP="00E61CC8">
      <w:pPr>
        <w:pStyle w:val="Heading333"/>
        <w:ind w:left="2127"/>
        <w:rPr>
          <w:b w:val="0"/>
          <w:bCs/>
        </w:rPr>
      </w:pPr>
      <w:bookmarkStart w:id="73" w:name="_Toc200620754"/>
      <w:r w:rsidRPr="00E61CC8">
        <w:rPr>
          <w:b w:val="0"/>
          <w:bCs/>
        </w:rPr>
        <w:t>Decisions are normally arrived at by consensus.</w:t>
      </w:r>
      <w:bookmarkEnd w:id="73"/>
      <w:r w:rsidRPr="00E61CC8">
        <w:rPr>
          <w:b w:val="0"/>
          <w:bCs/>
        </w:rPr>
        <w:t xml:space="preserve"> </w:t>
      </w:r>
    </w:p>
    <w:p w14:paraId="6BB23375" w14:textId="29F7E3D2" w:rsidR="00E61CC8" w:rsidRPr="00E61CC8" w:rsidRDefault="00293824" w:rsidP="00E61CC8">
      <w:pPr>
        <w:pStyle w:val="Heading333"/>
        <w:ind w:left="2127"/>
        <w:rPr>
          <w:b w:val="0"/>
          <w:bCs/>
        </w:rPr>
      </w:pPr>
      <w:bookmarkStart w:id="74" w:name="_Toc200620755"/>
      <w:r w:rsidRPr="00E61CC8">
        <w:rPr>
          <w:b w:val="0"/>
          <w:bCs/>
        </w:rPr>
        <w:t>Where consensus cannot be reached, the Chair will move to a formal vote</w:t>
      </w:r>
      <w:r w:rsidR="009E511D" w:rsidRPr="00E61CC8">
        <w:rPr>
          <w:b w:val="0"/>
          <w:bCs/>
        </w:rPr>
        <w:t xml:space="preserve">. The quoracy rules apply. </w:t>
      </w:r>
      <w:r w:rsidR="00EF38A9" w:rsidRPr="00E61CC8">
        <w:rPr>
          <w:b w:val="0"/>
          <w:bCs/>
        </w:rPr>
        <w:t>Only members of the Committee may vote. Each member is allowed one vote</w:t>
      </w:r>
      <w:r w:rsidR="00AE0FC1" w:rsidRPr="00E61CC8">
        <w:rPr>
          <w:b w:val="0"/>
          <w:bCs/>
        </w:rPr>
        <w:t>,</w:t>
      </w:r>
      <w:r w:rsidR="00EF38A9" w:rsidRPr="00E61CC8">
        <w:rPr>
          <w:b w:val="0"/>
          <w:bCs/>
        </w:rPr>
        <w:t xml:space="preserve"> and a </w:t>
      </w:r>
      <w:r w:rsidR="00AE0FC1" w:rsidRPr="00E61CC8">
        <w:rPr>
          <w:b w:val="0"/>
          <w:bCs/>
        </w:rPr>
        <w:t xml:space="preserve">simple </w:t>
      </w:r>
      <w:r w:rsidR="00EF38A9" w:rsidRPr="00E61CC8">
        <w:rPr>
          <w:b w:val="0"/>
          <w:bCs/>
        </w:rPr>
        <w:t>majority is conclusive on any matter.</w:t>
      </w:r>
      <w:bookmarkEnd w:id="74"/>
      <w:r w:rsidR="004717A0">
        <w:rPr>
          <w:b w:val="0"/>
          <w:bCs/>
        </w:rPr>
        <w:t xml:space="preserve">  Nominated deputies may not vote.</w:t>
      </w:r>
    </w:p>
    <w:p w14:paraId="53F19804" w14:textId="151196D5" w:rsidR="00E61CC8" w:rsidRPr="00E61CC8" w:rsidRDefault="00EF38A9" w:rsidP="00E61CC8">
      <w:pPr>
        <w:pStyle w:val="Heading333"/>
        <w:ind w:left="2127"/>
        <w:rPr>
          <w:b w:val="0"/>
          <w:bCs/>
        </w:rPr>
      </w:pPr>
      <w:bookmarkStart w:id="75" w:name="_Toc200620756"/>
      <w:r w:rsidRPr="00E61CC8">
        <w:rPr>
          <w:b w:val="0"/>
          <w:bCs/>
        </w:rPr>
        <w:lastRenderedPageBreak/>
        <w:t xml:space="preserve">The </w:t>
      </w:r>
      <w:r w:rsidR="000F4094">
        <w:rPr>
          <w:b w:val="0"/>
          <w:bCs/>
        </w:rPr>
        <w:t xml:space="preserve">Chair </w:t>
      </w:r>
      <w:r w:rsidR="000F4094" w:rsidRPr="00E61CC8">
        <w:rPr>
          <w:b w:val="0"/>
          <w:bCs/>
        </w:rPr>
        <w:t>may</w:t>
      </w:r>
      <w:r w:rsidRPr="00E61CC8">
        <w:rPr>
          <w:b w:val="0"/>
          <w:bCs/>
        </w:rPr>
        <w:t xml:space="preserve"> have a casting vote if members are equally divided on an issue</w:t>
      </w:r>
      <w:r w:rsidR="006A04D2" w:rsidRPr="00E61CC8">
        <w:rPr>
          <w:b w:val="0"/>
          <w:bCs/>
        </w:rPr>
        <w:t>.</w:t>
      </w:r>
      <w:bookmarkEnd w:id="75"/>
    </w:p>
    <w:p w14:paraId="5D075D4A" w14:textId="739A8020" w:rsidR="00871AE2" w:rsidRPr="000F4094" w:rsidRDefault="00470231" w:rsidP="000F4094">
      <w:pPr>
        <w:pStyle w:val="Heading333"/>
        <w:ind w:left="2127"/>
        <w:rPr>
          <w:b w:val="0"/>
          <w:bCs/>
        </w:rPr>
      </w:pPr>
      <w:bookmarkStart w:id="76" w:name="_Toc200620757"/>
      <w:r w:rsidRPr="00E61CC8">
        <w:rPr>
          <w:b w:val="0"/>
          <w:bCs/>
        </w:rPr>
        <w:t xml:space="preserve">If a decision </w:t>
      </w:r>
      <w:r w:rsidR="007E6529" w:rsidRPr="00E61CC8">
        <w:rPr>
          <w:b w:val="0"/>
          <w:bCs/>
        </w:rPr>
        <w:t>is urgent</w:t>
      </w:r>
      <w:r w:rsidR="0045216C" w:rsidRPr="00E61CC8">
        <w:rPr>
          <w:b w:val="0"/>
          <w:bCs/>
        </w:rPr>
        <w:t xml:space="preserve"> and </w:t>
      </w:r>
      <w:r w:rsidRPr="00E61CC8">
        <w:rPr>
          <w:b w:val="0"/>
          <w:bCs/>
        </w:rPr>
        <w:t>cannot wait for the next scheduled meeting</w:t>
      </w:r>
      <w:r w:rsidR="0045216C" w:rsidRPr="00E61CC8">
        <w:rPr>
          <w:b w:val="0"/>
          <w:bCs/>
        </w:rPr>
        <w:t>,</w:t>
      </w:r>
      <w:r w:rsidRPr="00E61CC8">
        <w:rPr>
          <w:b w:val="0"/>
          <w:bCs/>
        </w:rPr>
        <w:t xml:space="preserve"> and an extraordinary meeting is not appropriate or possible, </w:t>
      </w:r>
      <w:r w:rsidR="00EA0121">
        <w:rPr>
          <w:b w:val="0"/>
          <w:bCs/>
        </w:rPr>
        <w:t xml:space="preserve">BNSSG and Gloucestershire </w:t>
      </w:r>
      <w:r w:rsidRPr="00E61CC8">
        <w:rPr>
          <w:b w:val="0"/>
          <w:bCs/>
        </w:rPr>
        <w:t xml:space="preserve">Chair </w:t>
      </w:r>
      <w:r w:rsidR="000F4094" w:rsidRPr="00E61CC8">
        <w:rPr>
          <w:b w:val="0"/>
          <w:bCs/>
        </w:rPr>
        <w:t>may conduct</w:t>
      </w:r>
      <w:r w:rsidRPr="00E61CC8">
        <w:rPr>
          <w:b w:val="0"/>
          <w:bCs/>
        </w:rPr>
        <w:t xml:space="preserve"> business </w:t>
      </w:r>
      <w:r w:rsidR="0045216C" w:rsidRPr="00E61CC8">
        <w:rPr>
          <w:b w:val="0"/>
          <w:bCs/>
        </w:rPr>
        <w:t xml:space="preserve">via email </w:t>
      </w:r>
      <w:r w:rsidR="00554760" w:rsidRPr="00E61CC8">
        <w:rPr>
          <w:b w:val="0"/>
          <w:bCs/>
        </w:rPr>
        <w:t>(‘out-of-meeting decision’)</w:t>
      </w:r>
      <w:r w:rsidRPr="00E61CC8">
        <w:rPr>
          <w:b w:val="0"/>
          <w:bCs/>
        </w:rPr>
        <w:t xml:space="preserve">. </w:t>
      </w:r>
      <w:r w:rsidR="00C3596B" w:rsidRPr="00E61CC8">
        <w:rPr>
          <w:b w:val="0"/>
          <w:bCs/>
        </w:rPr>
        <w:t xml:space="preserve">The Secretariat will undertake the process on behalf of the Chair. Quoracy rules apply. </w:t>
      </w:r>
      <w:r w:rsidR="00967780" w:rsidRPr="00E61CC8">
        <w:rPr>
          <w:b w:val="0"/>
          <w:bCs/>
        </w:rPr>
        <w:t>All out-of-meeting decisions will be formally reported to the Committee.</w:t>
      </w:r>
      <w:bookmarkEnd w:id="76"/>
    </w:p>
    <w:p w14:paraId="152096EE" w14:textId="77777777" w:rsidR="00E61CC8" w:rsidRDefault="001E0739" w:rsidP="00E61CC8">
      <w:pPr>
        <w:pStyle w:val="Heading1"/>
      </w:pPr>
      <w:bookmarkStart w:id="77" w:name="_Toc90983601"/>
      <w:bookmarkStart w:id="78" w:name="_Toc98857390"/>
      <w:bookmarkStart w:id="79" w:name="_Toc200620758"/>
      <w:r w:rsidRPr="00510F2E">
        <w:t xml:space="preserve">Secretariat and </w:t>
      </w:r>
      <w:r w:rsidR="00A96E58" w:rsidRPr="00510F2E">
        <w:t>a</w:t>
      </w:r>
      <w:r w:rsidRPr="00510F2E">
        <w:t>dministration</w:t>
      </w:r>
      <w:bookmarkEnd w:id="77"/>
      <w:bookmarkEnd w:id="78"/>
      <w:bookmarkEnd w:id="79"/>
      <w:r w:rsidRPr="00510F2E">
        <w:t xml:space="preserve"> </w:t>
      </w:r>
    </w:p>
    <w:p w14:paraId="15B1FB6B" w14:textId="5895F118" w:rsidR="00E62337" w:rsidRPr="00E61CC8" w:rsidRDefault="00E62337" w:rsidP="00E61CC8">
      <w:pPr>
        <w:pStyle w:val="Heading2"/>
        <w:ind w:left="1276"/>
        <w:rPr>
          <w:b w:val="0"/>
          <w:bCs/>
        </w:rPr>
      </w:pPr>
      <w:bookmarkStart w:id="80" w:name="_Toc200620759"/>
      <w:r w:rsidRPr="00E61CC8">
        <w:rPr>
          <w:b w:val="0"/>
          <w:bCs/>
        </w:rPr>
        <w:t xml:space="preserve">The Secretariat for the Committee is provided by </w:t>
      </w:r>
      <w:r w:rsidR="007A3839" w:rsidRPr="009F7F70">
        <w:rPr>
          <w:b w:val="0"/>
          <w:bCs/>
        </w:rPr>
        <w:t>ICBs’</w:t>
      </w:r>
      <w:r w:rsidR="007A3839" w:rsidRPr="00E61CC8">
        <w:rPr>
          <w:b w:val="0"/>
          <w:bCs/>
        </w:rPr>
        <w:t xml:space="preserve"> governance teams.</w:t>
      </w:r>
      <w:r w:rsidRPr="00E61CC8">
        <w:rPr>
          <w:b w:val="0"/>
          <w:bCs/>
        </w:rPr>
        <w:t xml:space="preserve"> The Secretariat will ensure that:</w:t>
      </w:r>
      <w:bookmarkEnd w:id="80"/>
    </w:p>
    <w:p w14:paraId="68A64F33" w14:textId="313BD458" w:rsidR="00A806A9" w:rsidRDefault="002F4D02" w:rsidP="00C81B19">
      <w:pPr>
        <w:pStyle w:val="Indentedparagraph"/>
        <w:numPr>
          <w:ilvl w:val="0"/>
          <w:numId w:val="6"/>
        </w:numPr>
        <w:ind w:left="1636"/>
        <w:rPr>
          <w:sz w:val="24"/>
          <w:szCs w:val="24"/>
        </w:rPr>
      </w:pPr>
      <w:r>
        <w:rPr>
          <w:sz w:val="24"/>
          <w:szCs w:val="24"/>
        </w:rPr>
        <w:t>T</w:t>
      </w:r>
      <w:r w:rsidR="00A806A9">
        <w:rPr>
          <w:sz w:val="24"/>
          <w:szCs w:val="24"/>
        </w:rPr>
        <w:t xml:space="preserve">he Committee’s </w:t>
      </w:r>
      <w:r>
        <w:rPr>
          <w:sz w:val="24"/>
          <w:szCs w:val="24"/>
        </w:rPr>
        <w:t>forward plan is maintained and kept current</w:t>
      </w:r>
      <w:r w:rsidR="006F32AD">
        <w:rPr>
          <w:sz w:val="24"/>
          <w:szCs w:val="24"/>
        </w:rPr>
        <w:t>.</w:t>
      </w:r>
    </w:p>
    <w:p w14:paraId="6806FC6E" w14:textId="09CFEBBF" w:rsidR="00E62337" w:rsidRPr="00E62337" w:rsidRDefault="00E05E3A" w:rsidP="00C81B19">
      <w:pPr>
        <w:pStyle w:val="Indentedparagraph"/>
        <w:numPr>
          <w:ilvl w:val="0"/>
          <w:numId w:val="6"/>
        </w:numPr>
        <w:ind w:left="1636"/>
        <w:rPr>
          <w:sz w:val="24"/>
          <w:szCs w:val="24"/>
        </w:rPr>
      </w:pPr>
      <w:r>
        <w:rPr>
          <w:sz w:val="24"/>
          <w:szCs w:val="24"/>
        </w:rPr>
        <w:t>Meeting</w:t>
      </w:r>
      <w:r w:rsidR="00E62337" w:rsidRPr="00E62337">
        <w:rPr>
          <w:sz w:val="24"/>
          <w:szCs w:val="24"/>
        </w:rPr>
        <w:t xml:space="preserve"> agenda</w:t>
      </w:r>
      <w:r>
        <w:rPr>
          <w:sz w:val="24"/>
          <w:szCs w:val="24"/>
        </w:rPr>
        <w:t>s</w:t>
      </w:r>
      <w:r w:rsidR="00E62337" w:rsidRPr="00E62337">
        <w:rPr>
          <w:sz w:val="24"/>
          <w:szCs w:val="24"/>
        </w:rPr>
        <w:t xml:space="preserve"> </w:t>
      </w:r>
      <w:r>
        <w:rPr>
          <w:sz w:val="24"/>
          <w:szCs w:val="24"/>
        </w:rPr>
        <w:t>are</w:t>
      </w:r>
      <w:r w:rsidR="005B27AB">
        <w:rPr>
          <w:sz w:val="24"/>
          <w:szCs w:val="24"/>
        </w:rPr>
        <w:t xml:space="preserve"> </w:t>
      </w:r>
      <w:r w:rsidR="005B27AB" w:rsidRPr="00E62337">
        <w:rPr>
          <w:sz w:val="24"/>
          <w:szCs w:val="24"/>
        </w:rPr>
        <w:t xml:space="preserve">agreed </w:t>
      </w:r>
      <w:r w:rsidR="00673004">
        <w:rPr>
          <w:sz w:val="24"/>
          <w:szCs w:val="24"/>
        </w:rPr>
        <w:t xml:space="preserve">by the Chair, </w:t>
      </w:r>
      <w:r w:rsidR="005B27AB" w:rsidRPr="00E62337">
        <w:rPr>
          <w:sz w:val="24"/>
          <w:szCs w:val="24"/>
        </w:rPr>
        <w:t>with the support of the relevant executive lead</w:t>
      </w:r>
      <w:r w:rsidR="00A61762">
        <w:rPr>
          <w:sz w:val="24"/>
          <w:szCs w:val="24"/>
        </w:rPr>
        <w:t>, and meeting papers and materials</w:t>
      </w:r>
      <w:r w:rsidR="005B27AB" w:rsidRPr="00E62337">
        <w:rPr>
          <w:sz w:val="24"/>
          <w:szCs w:val="24"/>
        </w:rPr>
        <w:t xml:space="preserve"> </w:t>
      </w:r>
      <w:r w:rsidR="00E62337" w:rsidRPr="00E62337">
        <w:rPr>
          <w:sz w:val="24"/>
          <w:szCs w:val="24"/>
        </w:rPr>
        <w:t xml:space="preserve">are prepared and distributed in </w:t>
      </w:r>
      <w:r w:rsidR="00C96452">
        <w:rPr>
          <w:sz w:val="24"/>
          <w:szCs w:val="24"/>
        </w:rPr>
        <w:t>a timely manner</w:t>
      </w:r>
      <w:r w:rsidR="006F32AD">
        <w:rPr>
          <w:sz w:val="24"/>
          <w:szCs w:val="24"/>
        </w:rPr>
        <w:t>.</w:t>
      </w:r>
    </w:p>
    <w:p w14:paraId="6F0EE984" w14:textId="1B1F1817" w:rsidR="00E62337" w:rsidRPr="00E62337" w:rsidRDefault="001E05AC" w:rsidP="00C81B19">
      <w:pPr>
        <w:pStyle w:val="Indentedparagraph"/>
        <w:numPr>
          <w:ilvl w:val="0"/>
          <w:numId w:val="6"/>
        </w:numPr>
        <w:ind w:left="1636"/>
        <w:rPr>
          <w:sz w:val="24"/>
          <w:szCs w:val="24"/>
        </w:rPr>
      </w:pPr>
      <w:r>
        <w:rPr>
          <w:sz w:val="24"/>
          <w:szCs w:val="24"/>
        </w:rPr>
        <w:t>M</w:t>
      </w:r>
      <w:r w:rsidR="00774BB0">
        <w:rPr>
          <w:sz w:val="24"/>
          <w:szCs w:val="24"/>
        </w:rPr>
        <w:t>embers</w:t>
      </w:r>
      <w:r w:rsidR="009E47F3">
        <w:rPr>
          <w:sz w:val="24"/>
          <w:szCs w:val="24"/>
        </w:rPr>
        <w:t>’</w:t>
      </w:r>
      <w:r w:rsidR="00774BB0">
        <w:rPr>
          <w:sz w:val="24"/>
          <w:szCs w:val="24"/>
        </w:rPr>
        <w:t xml:space="preserve"> and regular attendees</w:t>
      </w:r>
      <w:r w:rsidR="009E47F3">
        <w:rPr>
          <w:sz w:val="24"/>
          <w:szCs w:val="24"/>
        </w:rPr>
        <w:t>’</w:t>
      </w:r>
      <w:r w:rsidR="00774BB0">
        <w:rPr>
          <w:sz w:val="24"/>
          <w:szCs w:val="24"/>
        </w:rPr>
        <w:t xml:space="preserve"> </w:t>
      </w:r>
      <w:r w:rsidR="009E47F3">
        <w:rPr>
          <w:sz w:val="24"/>
          <w:szCs w:val="24"/>
        </w:rPr>
        <w:t xml:space="preserve">attendance at meetings is </w:t>
      </w:r>
      <w:r w:rsidR="00E62337" w:rsidRPr="00E62337">
        <w:rPr>
          <w:sz w:val="24"/>
          <w:szCs w:val="24"/>
        </w:rPr>
        <w:t>monitored</w:t>
      </w:r>
      <w:r w:rsidR="009E47F3">
        <w:rPr>
          <w:sz w:val="24"/>
          <w:szCs w:val="24"/>
        </w:rPr>
        <w:t>,</w:t>
      </w:r>
      <w:r w:rsidR="00E62337" w:rsidRPr="00E62337">
        <w:rPr>
          <w:sz w:val="24"/>
          <w:szCs w:val="24"/>
        </w:rPr>
        <w:t xml:space="preserve"> and the </w:t>
      </w:r>
      <w:r w:rsidR="00566F87">
        <w:rPr>
          <w:sz w:val="24"/>
          <w:szCs w:val="24"/>
        </w:rPr>
        <w:t xml:space="preserve">Chair is </w:t>
      </w:r>
      <w:r w:rsidR="009E47F3">
        <w:rPr>
          <w:sz w:val="24"/>
          <w:szCs w:val="24"/>
        </w:rPr>
        <w:t xml:space="preserve">informed if </w:t>
      </w:r>
      <w:r>
        <w:rPr>
          <w:sz w:val="24"/>
          <w:szCs w:val="24"/>
        </w:rPr>
        <w:t xml:space="preserve">members </w:t>
      </w:r>
      <w:r w:rsidR="00E62337" w:rsidRPr="00E62337">
        <w:rPr>
          <w:sz w:val="24"/>
          <w:szCs w:val="24"/>
        </w:rPr>
        <w:t xml:space="preserve">do not meet the minimum </w:t>
      </w:r>
      <w:r>
        <w:rPr>
          <w:sz w:val="24"/>
          <w:szCs w:val="24"/>
        </w:rPr>
        <w:t>expectations re attendance</w:t>
      </w:r>
      <w:r w:rsidR="006F32AD">
        <w:rPr>
          <w:sz w:val="24"/>
          <w:szCs w:val="24"/>
        </w:rPr>
        <w:t>.</w:t>
      </w:r>
    </w:p>
    <w:p w14:paraId="2A2159D3" w14:textId="35C371FE" w:rsidR="00E62337" w:rsidRPr="00E62337" w:rsidRDefault="00E62337" w:rsidP="00C81B19">
      <w:pPr>
        <w:pStyle w:val="Indentedparagraph"/>
        <w:numPr>
          <w:ilvl w:val="0"/>
          <w:numId w:val="6"/>
        </w:numPr>
        <w:ind w:left="1636"/>
        <w:rPr>
          <w:sz w:val="24"/>
          <w:szCs w:val="24"/>
        </w:rPr>
      </w:pPr>
      <w:r w:rsidRPr="00E62337">
        <w:rPr>
          <w:sz w:val="24"/>
          <w:szCs w:val="24"/>
        </w:rPr>
        <w:t xml:space="preserve">Records of members’ appointments and renewal dates </w:t>
      </w:r>
      <w:r w:rsidR="00916550">
        <w:rPr>
          <w:sz w:val="24"/>
          <w:szCs w:val="24"/>
        </w:rPr>
        <w:t xml:space="preserve">are </w:t>
      </w:r>
      <w:r w:rsidR="00B93969">
        <w:rPr>
          <w:sz w:val="24"/>
          <w:szCs w:val="24"/>
        </w:rPr>
        <w:t>up-to-date, and the Chai</w:t>
      </w:r>
      <w:r w:rsidR="00566F87">
        <w:rPr>
          <w:sz w:val="24"/>
          <w:szCs w:val="24"/>
        </w:rPr>
        <w:t xml:space="preserve">r is </w:t>
      </w:r>
      <w:r w:rsidRPr="00E62337">
        <w:rPr>
          <w:sz w:val="24"/>
          <w:szCs w:val="24"/>
        </w:rPr>
        <w:t>prompted to renew membership and identify new members where necessary</w:t>
      </w:r>
      <w:r w:rsidR="006F32AD">
        <w:rPr>
          <w:sz w:val="24"/>
          <w:szCs w:val="24"/>
        </w:rPr>
        <w:t>.</w:t>
      </w:r>
    </w:p>
    <w:p w14:paraId="5C7FCAA5" w14:textId="4CD8D312" w:rsidR="00E62337" w:rsidRPr="00E62337" w:rsidRDefault="00E62337" w:rsidP="00C81B19">
      <w:pPr>
        <w:pStyle w:val="Indentedparagraph"/>
        <w:numPr>
          <w:ilvl w:val="0"/>
          <w:numId w:val="6"/>
        </w:numPr>
        <w:ind w:left="1636"/>
        <w:rPr>
          <w:sz w:val="24"/>
          <w:szCs w:val="24"/>
        </w:rPr>
      </w:pPr>
      <w:r w:rsidRPr="00E62337">
        <w:rPr>
          <w:sz w:val="24"/>
          <w:szCs w:val="24"/>
        </w:rPr>
        <w:t xml:space="preserve">Good quality minutes are taken and agreed with </w:t>
      </w:r>
      <w:r w:rsidR="00C96452">
        <w:rPr>
          <w:sz w:val="24"/>
          <w:szCs w:val="24"/>
        </w:rPr>
        <w:t>individual who chaired the respective Committee meeting</w:t>
      </w:r>
      <w:r w:rsidR="00A806A9">
        <w:rPr>
          <w:sz w:val="24"/>
          <w:szCs w:val="24"/>
        </w:rPr>
        <w:t>,</w:t>
      </w:r>
      <w:r w:rsidRPr="00E62337">
        <w:rPr>
          <w:sz w:val="24"/>
          <w:szCs w:val="24"/>
        </w:rPr>
        <w:t xml:space="preserve"> and a record </w:t>
      </w:r>
      <w:r w:rsidR="00A806A9">
        <w:rPr>
          <w:sz w:val="24"/>
          <w:szCs w:val="24"/>
        </w:rPr>
        <w:t xml:space="preserve">is kept </w:t>
      </w:r>
      <w:r w:rsidRPr="00E62337">
        <w:rPr>
          <w:sz w:val="24"/>
          <w:szCs w:val="24"/>
        </w:rPr>
        <w:t>of matters arising, action points and issues to be carried forward</w:t>
      </w:r>
      <w:r w:rsidR="006F32AD">
        <w:rPr>
          <w:sz w:val="24"/>
          <w:szCs w:val="24"/>
        </w:rPr>
        <w:t>.</w:t>
      </w:r>
      <w:r w:rsidR="00566F87">
        <w:rPr>
          <w:sz w:val="24"/>
          <w:szCs w:val="24"/>
        </w:rPr>
        <w:t xml:space="preserve">  </w:t>
      </w:r>
    </w:p>
    <w:p w14:paraId="2D8DF15C" w14:textId="21477178" w:rsidR="00E62337" w:rsidRPr="00E62337" w:rsidRDefault="00E62337" w:rsidP="00C81B19">
      <w:pPr>
        <w:pStyle w:val="Indentedparagraph"/>
        <w:numPr>
          <w:ilvl w:val="0"/>
          <w:numId w:val="6"/>
        </w:numPr>
        <w:ind w:left="1636"/>
        <w:rPr>
          <w:sz w:val="24"/>
          <w:szCs w:val="24"/>
        </w:rPr>
      </w:pPr>
      <w:r w:rsidRPr="00E62337">
        <w:rPr>
          <w:sz w:val="24"/>
          <w:szCs w:val="24"/>
        </w:rPr>
        <w:t xml:space="preserve">The </w:t>
      </w:r>
      <w:r w:rsidR="00566F87">
        <w:rPr>
          <w:sz w:val="24"/>
          <w:szCs w:val="24"/>
        </w:rPr>
        <w:t xml:space="preserve">Chair </w:t>
      </w:r>
      <w:r w:rsidRPr="00E62337">
        <w:rPr>
          <w:sz w:val="24"/>
          <w:szCs w:val="24"/>
        </w:rPr>
        <w:t xml:space="preserve">is supported to prepare and deliver reports to the </w:t>
      </w:r>
      <w:r w:rsidR="00C96452">
        <w:rPr>
          <w:sz w:val="24"/>
          <w:szCs w:val="24"/>
        </w:rPr>
        <w:t xml:space="preserve">ICBs’ </w:t>
      </w:r>
      <w:r w:rsidRPr="00E62337">
        <w:rPr>
          <w:sz w:val="24"/>
          <w:szCs w:val="24"/>
        </w:rPr>
        <w:t>Board</w:t>
      </w:r>
      <w:r w:rsidR="00C96452">
        <w:rPr>
          <w:sz w:val="24"/>
          <w:szCs w:val="24"/>
        </w:rPr>
        <w:t>s</w:t>
      </w:r>
      <w:r w:rsidR="006F32AD">
        <w:rPr>
          <w:sz w:val="24"/>
          <w:szCs w:val="24"/>
        </w:rPr>
        <w:t>.</w:t>
      </w:r>
    </w:p>
    <w:p w14:paraId="46BCC75B" w14:textId="2A3A0F9D" w:rsidR="00E62337" w:rsidRPr="00E62337" w:rsidRDefault="00E62337" w:rsidP="00C81B19">
      <w:pPr>
        <w:pStyle w:val="Indentedparagraph"/>
        <w:numPr>
          <w:ilvl w:val="0"/>
          <w:numId w:val="6"/>
        </w:numPr>
        <w:ind w:left="1636"/>
        <w:rPr>
          <w:sz w:val="24"/>
          <w:szCs w:val="24"/>
        </w:rPr>
      </w:pPr>
      <w:r w:rsidRPr="00E62337">
        <w:rPr>
          <w:sz w:val="24"/>
          <w:szCs w:val="24"/>
        </w:rPr>
        <w:t>Action points are taken forward between meetings</w:t>
      </w:r>
      <w:r w:rsidR="00E25D5F">
        <w:rPr>
          <w:sz w:val="24"/>
          <w:szCs w:val="24"/>
        </w:rPr>
        <w:t>,</w:t>
      </w:r>
      <w:r w:rsidRPr="00E62337">
        <w:rPr>
          <w:sz w:val="24"/>
          <w:szCs w:val="24"/>
        </w:rPr>
        <w:t xml:space="preserve"> and progress against those actions is monitored</w:t>
      </w:r>
      <w:r w:rsidR="006F32AD">
        <w:rPr>
          <w:sz w:val="24"/>
          <w:szCs w:val="24"/>
        </w:rPr>
        <w:t>.</w:t>
      </w:r>
    </w:p>
    <w:p w14:paraId="471D4490" w14:textId="781FD714" w:rsidR="00E62337" w:rsidRDefault="00E62337" w:rsidP="00C81B19">
      <w:pPr>
        <w:pStyle w:val="Indentedparagraph"/>
        <w:numPr>
          <w:ilvl w:val="0"/>
          <w:numId w:val="6"/>
        </w:numPr>
        <w:ind w:left="1636"/>
        <w:rPr>
          <w:sz w:val="24"/>
          <w:szCs w:val="24"/>
        </w:rPr>
      </w:pPr>
      <w:r w:rsidRPr="00E62337">
        <w:rPr>
          <w:sz w:val="24"/>
          <w:szCs w:val="24"/>
        </w:rPr>
        <w:t>Governance advi</w:t>
      </w:r>
      <w:r w:rsidR="007A3839">
        <w:rPr>
          <w:sz w:val="24"/>
          <w:szCs w:val="24"/>
        </w:rPr>
        <w:t>c</w:t>
      </w:r>
      <w:r w:rsidRPr="00E62337">
        <w:rPr>
          <w:sz w:val="24"/>
          <w:szCs w:val="24"/>
        </w:rPr>
        <w:t>e is available and easily accessible for Committee members.</w:t>
      </w:r>
    </w:p>
    <w:p w14:paraId="44BEF4F1" w14:textId="78B264AE" w:rsidR="00DD22BB" w:rsidRDefault="00DD22BB" w:rsidP="00DD22BB">
      <w:pPr>
        <w:pStyle w:val="Heading1"/>
      </w:pPr>
      <w:bookmarkStart w:id="81" w:name="_Toc200620760"/>
      <w:r>
        <w:t>Review</w:t>
      </w:r>
      <w:bookmarkEnd w:id="81"/>
    </w:p>
    <w:p w14:paraId="7EF9FA54" w14:textId="0B4AF4FF" w:rsidR="00E61CC8" w:rsidRPr="00E61CC8" w:rsidRDefault="00E61CC8" w:rsidP="00E61CC8">
      <w:pPr>
        <w:pStyle w:val="Heading2"/>
        <w:ind w:left="1276"/>
        <w:rPr>
          <w:b w:val="0"/>
          <w:bCs/>
        </w:rPr>
      </w:pPr>
      <w:bookmarkStart w:id="82" w:name="_Toc200620761"/>
      <w:r w:rsidRPr="00E61CC8">
        <w:rPr>
          <w:b w:val="0"/>
          <w:bCs/>
        </w:rPr>
        <w:t>D</w:t>
      </w:r>
      <w:r w:rsidR="007978AB" w:rsidRPr="00E61CC8">
        <w:rPr>
          <w:b w:val="0"/>
          <w:bCs/>
        </w:rPr>
        <w:t>ue to the focus of the Committee’s work and the nature of emerging guidance, these terms of reference will be kept under review on an ongoing basis to ensure continued fitness for purpose.</w:t>
      </w:r>
      <w:bookmarkEnd w:id="82"/>
    </w:p>
    <w:p w14:paraId="6F40C537" w14:textId="3CA7732B" w:rsidR="00860B92" w:rsidRPr="00E61CC8" w:rsidRDefault="007978AB" w:rsidP="00E61CC8">
      <w:pPr>
        <w:pStyle w:val="Heading2"/>
        <w:ind w:left="1276"/>
        <w:rPr>
          <w:b w:val="0"/>
          <w:bCs/>
        </w:rPr>
      </w:pPr>
      <w:bookmarkStart w:id="83" w:name="_Toc200620762"/>
      <w:r w:rsidRPr="00E61CC8">
        <w:rPr>
          <w:b w:val="0"/>
          <w:bCs/>
        </w:rPr>
        <w:t>Any proposed amendments to the terms of reference will be submitted to the ICBs’ Boards for approval.</w:t>
      </w:r>
      <w:bookmarkEnd w:id="83"/>
    </w:p>
    <w:p w14:paraId="448B69F5" w14:textId="77777777" w:rsidR="00A9286A" w:rsidRDefault="00A9286A" w:rsidP="00DD22BB">
      <w:pPr>
        <w:pStyle w:val="Indentedparagraph"/>
        <w:ind w:hanging="567"/>
        <w:rPr>
          <w:sz w:val="24"/>
          <w:szCs w:val="24"/>
        </w:rPr>
      </w:pPr>
    </w:p>
    <w:p w14:paraId="00EA0FE1" w14:textId="305AFFC0" w:rsidR="00561176" w:rsidRPr="00400C7E" w:rsidRDefault="00561176" w:rsidP="00832C8D">
      <w:pPr>
        <w:spacing w:before="0" w:after="0"/>
        <w:rPr>
          <w:sz w:val="24"/>
          <w:szCs w:val="24"/>
        </w:rPr>
      </w:pPr>
      <w:r w:rsidRPr="00400C7E">
        <w:rPr>
          <w:b/>
          <w:bCs/>
          <w:sz w:val="24"/>
          <w:szCs w:val="24"/>
        </w:rPr>
        <w:t>Effective date:</w:t>
      </w:r>
      <w:r w:rsidR="00444FAF">
        <w:rPr>
          <w:b/>
          <w:bCs/>
          <w:sz w:val="24"/>
          <w:szCs w:val="24"/>
        </w:rPr>
        <w:t xml:space="preserve"> </w:t>
      </w:r>
      <w:r w:rsidR="00444FAF" w:rsidRPr="00444FAF">
        <w:rPr>
          <w:sz w:val="24"/>
          <w:szCs w:val="24"/>
        </w:rPr>
        <w:t>10/09/25</w:t>
      </w:r>
      <w:r w:rsidRPr="00400C7E">
        <w:rPr>
          <w:sz w:val="24"/>
          <w:szCs w:val="24"/>
        </w:rPr>
        <w:tab/>
      </w:r>
    </w:p>
    <w:p w14:paraId="3BAACEF2" w14:textId="1A751A01" w:rsidR="00400C7E" w:rsidRPr="00444FAF" w:rsidRDefault="00561176" w:rsidP="00832C8D">
      <w:pPr>
        <w:spacing w:before="0" w:after="0"/>
        <w:rPr>
          <w:sz w:val="24"/>
          <w:szCs w:val="24"/>
        </w:rPr>
      </w:pPr>
      <w:r w:rsidRPr="00400C7E">
        <w:rPr>
          <w:b/>
          <w:bCs/>
          <w:sz w:val="24"/>
          <w:szCs w:val="24"/>
        </w:rPr>
        <w:t xml:space="preserve">Review date: </w:t>
      </w:r>
      <w:r w:rsidR="00444FAF" w:rsidRPr="00444FAF">
        <w:rPr>
          <w:sz w:val="24"/>
          <w:szCs w:val="24"/>
        </w:rPr>
        <w:t>See section 9.1</w:t>
      </w:r>
      <w:r w:rsidR="00444FAF">
        <w:rPr>
          <w:sz w:val="24"/>
          <w:szCs w:val="24"/>
        </w:rPr>
        <w:t xml:space="preserve"> - review driven by the Joint Transition Committee</w:t>
      </w:r>
    </w:p>
    <w:p w14:paraId="64F05A14" w14:textId="4CA280DE" w:rsidR="00221865" w:rsidRPr="00832C8D" w:rsidRDefault="00561176" w:rsidP="00832C8D">
      <w:pPr>
        <w:spacing w:before="0" w:after="0"/>
        <w:rPr>
          <w:sz w:val="24"/>
          <w:szCs w:val="24"/>
        </w:rPr>
      </w:pPr>
      <w:r w:rsidRPr="00832C8D">
        <w:rPr>
          <w:b/>
          <w:bCs/>
          <w:sz w:val="24"/>
          <w:szCs w:val="24"/>
        </w:rPr>
        <w:t>Contact:</w:t>
      </w:r>
      <w:r w:rsidR="00A9286A" w:rsidRPr="00832C8D">
        <w:rPr>
          <w:sz w:val="24"/>
          <w:szCs w:val="24"/>
        </w:rPr>
        <w:t xml:space="preserve"> </w:t>
      </w:r>
      <w:r w:rsidR="00444FAF">
        <w:rPr>
          <w:sz w:val="24"/>
          <w:szCs w:val="24"/>
        </w:rPr>
        <w:t xml:space="preserve">Christina Gradowski, Gloucestershire ICB and </w:t>
      </w:r>
      <w:r w:rsidR="00444FAF">
        <w:rPr>
          <w:sz w:val="24"/>
          <w:szCs w:val="24"/>
        </w:rPr>
        <w:t xml:space="preserve">Rob </w:t>
      </w:r>
      <w:proofErr w:type="spellStart"/>
      <w:r w:rsidR="00444FAF">
        <w:rPr>
          <w:sz w:val="24"/>
          <w:szCs w:val="24"/>
        </w:rPr>
        <w:t>Hayday,</w:t>
      </w:r>
      <w:proofErr w:type="spellEnd"/>
      <w:r w:rsidR="00444FAF">
        <w:rPr>
          <w:sz w:val="24"/>
          <w:szCs w:val="24"/>
        </w:rPr>
        <w:t xml:space="preserve"> </w:t>
      </w:r>
      <w:r w:rsidR="00444FAF">
        <w:rPr>
          <w:sz w:val="24"/>
          <w:szCs w:val="24"/>
        </w:rPr>
        <w:t>BNSSG ICB</w:t>
      </w:r>
    </w:p>
    <w:p w14:paraId="731CE815" w14:textId="77777777" w:rsidR="00561176" w:rsidRDefault="00561176" w:rsidP="00561176"/>
    <w:p w14:paraId="18422C91" w14:textId="77777777" w:rsidR="00561176" w:rsidRDefault="00561176" w:rsidP="00561176"/>
    <w:p w14:paraId="3DAEC76A" w14:textId="1FAF9A89" w:rsidR="00611B7D" w:rsidRPr="00832C8D" w:rsidRDefault="00A9286A" w:rsidP="003259DB">
      <w:pPr>
        <w:rPr>
          <w:rFonts w:cs="Arial"/>
          <w:sz w:val="24"/>
          <w:szCs w:val="24"/>
        </w:rPr>
      </w:pPr>
      <w:r>
        <w:br w:type="page"/>
      </w:r>
      <w:bookmarkStart w:id="84" w:name="_Toc200620763"/>
      <w:r w:rsidR="00B217B2" w:rsidRPr="00832C8D">
        <w:rPr>
          <w:rFonts w:cs="Arial"/>
          <w:sz w:val="24"/>
          <w:szCs w:val="24"/>
        </w:rPr>
        <w:lastRenderedPageBreak/>
        <w:t xml:space="preserve">Appendix I: </w:t>
      </w:r>
      <w:r w:rsidR="00611B7D" w:rsidRPr="00832C8D">
        <w:rPr>
          <w:rFonts w:cs="Arial"/>
          <w:sz w:val="24"/>
          <w:szCs w:val="24"/>
        </w:rPr>
        <w:t>Revision History</w:t>
      </w:r>
      <w:bookmarkEnd w:id="84"/>
    </w:p>
    <w:tbl>
      <w:tblPr>
        <w:tblStyle w:val="TableGrid"/>
        <w:tblW w:w="9639" w:type="dxa"/>
        <w:tblLook w:val="04A0" w:firstRow="1" w:lastRow="0" w:firstColumn="1" w:lastColumn="0" w:noHBand="0" w:noVBand="1"/>
      </w:tblPr>
      <w:tblGrid>
        <w:gridCol w:w="1127"/>
        <w:gridCol w:w="1845"/>
        <w:gridCol w:w="2004"/>
        <w:gridCol w:w="4663"/>
      </w:tblGrid>
      <w:tr w:rsidR="00E24897" w:rsidRPr="00E24897" w14:paraId="02B1ED8E" w14:textId="77777777" w:rsidTr="00DB32FB">
        <w:trPr>
          <w:trHeight w:val="463"/>
        </w:trPr>
        <w:tc>
          <w:tcPr>
            <w:tcW w:w="1127" w:type="dxa"/>
            <w:shd w:val="clear" w:color="auto" w:fill="193E7D" w:themeFill="background2"/>
            <w:vAlign w:val="center"/>
          </w:tcPr>
          <w:p w14:paraId="3E73AEBC" w14:textId="77777777" w:rsidR="00E24897" w:rsidRPr="00832C8D" w:rsidRDefault="00E24897">
            <w:pPr>
              <w:rPr>
                <w:rFonts w:cs="Arial"/>
                <w:color w:val="FFFFFF" w:themeColor="background1"/>
                <w:sz w:val="24"/>
                <w:szCs w:val="24"/>
              </w:rPr>
            </w:pPr>
            <w:r w:rsidRPr="00832C8D">
              <w:rPr>
                <w:rFonts w:cs="Arial"/>
                <w:color w:val="FFFFFF" w:themeColor="background1"/>
                <w:sz w:val="24"/>
                <w:szCs w:val="24"/>
              </w:rPr>
              <w:t>Version</w:t>
            </w:r>
          </w:p>
        </w:tc>
        <w:tc>
          <w:tcPr>
            <w:tcW w:w="1845" w:type="dxa"/>
            <w:shd w:val="clear" w:color="auto" w:fill="193E7D" w:themeFill="background2"/>
            <w:vAlign w:val="center"/>
          </w:tcPr>
          <w:p w14:paraId="77032B20" w14:textId="6694CAA8" w:rsidR="00E24897" w:rsidRPr="00832C8D" w:rsidRDefault="00E24897">
            <w:pPr>
              <w:rPr>
                <w:rFonts w:cs="Arial"/>
                <w:color w:val="FFFFFF" w:themeColor="background1"/>
                <w:sz w:val="24"/>
                <w:szCs w:val="24"/>
              </w:rPr>
            </w:pPr>
            <w:r w:rsidRPr="00832C8D">
              <w:rPr>
                <w:rFonts w:cs="Arial"/>
                <w:color w:val="FFFFFF" w:themeColor="background1"/>
                <w:sz w:val="24"/>
                <w:szCs w:val="24"/>
              </w:rPr>
              <w:t>Date</w:t>
            </w:r>
          </w:p>
        </w:tc>
        <w:tc>
          <w:tcPr>
            <w:tcW w:w="2004" w:type="dxa"/>
            <w:shd w:val="clear" w:color="auto" w:fill="193E7D" w:themeFill="background2"/>
            <w:vAlign w:val="center"/>
          </w:tcPr>
          <w:p w14:paraId="4F9A59BE" w14:textId="77777777" w:rsidR="00E24897" w:rsidRPr="00832C8D" w:rsidRDefault="00E24897">
            <w:pPr>
              <w:rPr>
                <w:rFonts w:cs="Arial"/>
                <w:color w:val="FFFFFF" w:themeColor="background1"/>
                <w:sz w:val="24"/>
                <w:szCs w:val="24"/>
              </w:rPr>
            </w:pPr>
            <w:r w:rsidRPr="00832C8D">
              <w:rPr>
                <w:rFonts w:cs="Arial"/>
                <w:color w:val="FFFFFF" w:themeColor="background1"/>
                <w:sz w:val="24"/>
                <w:szCs w:val="24"/>
              </w:rPr>
              <w:t>Approved by</w:t>
            </w:r>
          </w:p>
        </w:tc>
        <w:tc>
          <w:tcPr>
            <w:tcW w:w="4663" w:type="dxa"/>
            <w:shd w:val="clear" w:color="auto" w:fill="193E7D" w:themeFill="background2"/>
          </w:tcPr>
          <w:p w14:paraId="78698220" w14:textId="77777777" w:rsidR="00E24897" w:rsidRPr="00832C8D" w:rsidRDefault="00E24897">
            <w:pPr>
              <w:rPr>
                <w:rFonts w:cs="Arial"/>
                <w:color w:val="FFFFFF" w:themeColor="background1"/>
                <w:sz w:val="24"/>
                <w:szCs w:val="24"/>
              </w:rPr>
            </w:pPr>
            <w:r w:rsidRPr="00832C8D">
              <w:rPr>
                <w:rFonts w:cs="Arial"/>
                <w:color w:val="FFFFFF" w:themeColor="background1"/>
                <w:sz w:val="24"/>
                <w:szCs w:val="24"/>
              </w:rPr>
              <w:t>Type of changes</w:t>
            </w:r>
          </w:p>
        </w:tc>
      </w:tr>
      <w:tr w:rsidR="00E24897" w:rsidRPr="00E24897" w14:paraId="1B844E17" w14:textId="77777777" w:rsidTr="00DB32FB">
        <w:trPr>
          <w:trHeight w:val="594"/>
        </w:trPr>
        <w:tc>
          <w:tcPr>
            <w:tcW w:w="1127" w:type="dxa"/>
          </w:tcPr>
          <w:p w14:paraId="7A1E69B0" w14:textId="66F85FCB" w:rsidR="00E24897" w:rsidRPr="00832C8D" w:rsidRDefault="007A3839">
            <w:pPr>
              <w:rPr>
                <w:rFonts w:cs="Arial"/>
                <w:sz w:val="24"/>
                <w:szCs w:val="24"/>
              </w:rPr>
            </w:pPr>
            <w:r>
              <w:rPr>
                <w:rFonts w:cs="Arial"/>
                <w:sz w:val="24"/>
                <w:szCs w:val="24"/>
              </w:rPr>
              <w:t>V</w:t>
            </w:r>
            <w:r w:rsidR="00106583">
              <w:rPr>
                <w:rFonts w:cs="Arial"/>
                <w:sz w:val="24"/>
                <w:szCs w:val="24"/>
              </w:rPr>
              <w:t>0.1</w:t>
            </w:r>
          </w:p>
        </w:tc>
        <w:tc>
          <w:tcPr>
            <w:tcW w:w="1845" w:type="dxa"/>
          </w:tcPr>
          <w:p w14:paraId="7BC97613" w14:textId="72B79007" w:rsidR="00E24897" w:rsidRPr="00832C8D" w:rsidRDefault="00106583">
            <w:pPr>
              <w:rPr>
                <w:rFonts w:cs="Arial"/>
                <w:sz w:val="24"/>
                <w:szCs w:val="24"/>
              </w:rPr>
            </w:pPr>
            <w:r>
              <w:rPr>
                <w:rFonts w:cs="Arial"/>
                <w:sz w:val="24"/>
                <w:szCs w:val="24"/>
              </w:rPr>
              <w:t>10/06/25</w:t>
            </w:r>
          </w:p>
        </w:tc>
        <w:tc>
          <w:tcPr>
            <w:tcW w:w="2004" w:type="dxa"/>
          </w:tcPr>
          <w:p w14:paraId="06BDEFA9" w14:textId="38BBB54C" w:rsidR="00106583" w:rsidRPr="00832C8D" w:rsidRDefault="00106583" w:rsidP="00106583">
            <w:pPr>
              <w:rPr>
                <w:rFonts w:cs="Arial"/>
                <w:sz w:val="24"/>
                <w:szCs w:val="24"/>
              </w:rPr>
            </w:pPr>
          </w:p>
          <w:p w14:paraId="7AC3C1E4" w14:textId="071D53E8" w:rsidR="007A3839" w:rsidRPr="00832C8D" w:rsidRDefault="007A3839">
            <w:pPr>
              <w:rPr>
                <w:rFonts w:cs="Arial"/>
                <w:sz w:val="24"/>
                <w:szCs w:val="24"/>
              </w:rPr>
            </w:pPr>
          </w:p>
        </w:tc>
        <w:tc>
          <w:tcPr>
            <w:tcW w:w="4663" w:type="dxa"/>
          </w:tcPr>
          <w:p w14:paraId="6371B046" w14:textId="22FD4387" w:rsidR="00E24897" w:rsidRPr="00832C8D" w:rsidRDefault="007A3839">
            <w:pPr>
              <w:rPr>
                <w:rFonts w:cs="Arial"/>
                <w:sz w:val="24"/>
                <w:szCs w:val="24"/>
              </w:rPr>
            </w:pPr>
            <w:r>
              <w:rPr>
                <w:rFonts w:cs="Arial"/>
                <w:sz w:val="24"/>
                <w:szCs w:val="24"/>
              </w:rPr>
              <w:t>Establishment of the Committee and creation of the Terms of Reference</w:t>
            </w:r>
          </w:p>
        </w:tc>
      </w:tr>
      <w:tr w:rsidR="00E24897" w:rsidRPr="00456D6A" w14:paraId="6175AB3F" w14:textId="77777777" w:rsidTr="00DB32FB">
        <w:trPr>
          <w:trHeight w:val="594"/>
        </w:trPr>
        <w:tc>
          <w:tcPr>
            <w:tcW w:w="1127" w:type="dxa"/>
          </w:tcPr>
          <w:p w14:paraId="1C528BD9" w14:textId="64A256C5" w:rsidR="00E24897" w:rsidRPr="00456D6A" w:rsidRDefault="00294A9A">
            <w:pPr>
              <w:rPr>
                <w:rFonts w:cs="Arial"/>
                <w:sz w:val="24"/>
                <w:szCs w:val="24"/>
              </w:rPr>
            </w:pPr>
            <w:r>
              <w:rPr>
                <w:rFonts w:cs="Arial"/>
                <w:sz w:val="24"/>
                <w:szCs w:val="24"/>
              </w:rPr>
              <w:t>V0.2</w:t>
            </w:r>
          </w:p>
        </w:tc>
        <w:tc>
          <w:tcPr>
            <w:tcW w:w="1845" w:type="dxa"/>
          </w:tcPr>
          <w:p w14:paraId="25CBBE6E" w14:textId="07BF74C2" w:rsidR="00E24897" w:rsidRPr="00456D6A" w:rsidRDefault="00294A9A">
            <w:pPr>
              <w:rPr>
                <w:rFonts w:cs="Arial"/>
                <w:sz w:val="24"/>
                <w:szCs w:val="24"/>
              </w:rPr>
            </w:pPr>
            <w:r>
              <w:rPr>
                <w:rFonts w:cs="Arial"/>
                <w:sz w:val="24"/>
                <w:szCs w:val="24"/>
              </w:rPr>
              <w:t>12/06/25</w:t>
            </w:r>
          </w:p>
        </w:tc>
        <w:tc>
          <w:tcPr>
            <w:tcW w:w="2004" w:type="dxa"/>
          </w:tcPr>
          <w:p w14:paraId="14553717" w14:textId="77777777" w:rsidR="00E24897" w:rsidRPr="00456D6A" w:rsidRDefault="00E24897">
            <w:pPr>
              <w:rPr>
                <w:rFonts w:cs="Arial"/>
                <w:sz w:val="24"/>
                <w:szCs w:val="24"/>
              </w:rPr>
            </w:pPr>
          </w:p>
        </w:tc>
        <w:tc>
          <w:tcPr>
            <w:tcW w:w="4663" w:type="dxa"/>
          </w:tcPr>
          <w:p w14:paraId="3DCC4B68" w14:textId="756E6E62" w:rsidR="00E24897" w:rsidRPr="00456D6A" w:rsidRDefault="00294A9A">
            <w:pPr>
              <w:rPr>
                <w:rFonts w:cs="Arial"/>
                <w:sz w:val="24"/>
                <w:szCs w:val="24"/>
              </w:rPr>
            </w:pPr>
            <w:r>
              <w:rPr>
                <w:rFonts w:cs="Arial"/>
                <w:sz w:val="24"/>
                <w:szCs w:val="24"/>
              </w:rPr>
              <w:t>Changes based on CG &amp; TC comments</w:t>
            </w:r>
          </w:p>
        </w:tc>
      </w:tr>
      <w:tr w:rsidR="00F50110" w:rsidRPr="00456D6A" w14:paraId="42D6F2B0" w14:textId="77777777" w:rsidTr="00DB32FB">
        <w:trPr>
          <w:trHeight w:val="594"/>
        </w:trPr>
        <w:tc>
          <w:tcPr>
            <w:tcW w:w="1127" w:type="dxa"/>
          </w:tcPr>
          <w:p w14:paraId="583D8E91" w14:textId="1E36F504" w:rsidR="00F50110" w:rsidRDefault="00F50110">
            <w:pPr>
              <w:rPr>
                <w:rFonts w:cs="Arial"/>
                <w:sz w:val="24"/>
                <w:szCs w:val="24"/>
              </w:rPr>
            </w:pPr>
            <w:r>
              <w:rPr>
                <w:rFonts w:cs="Arial"/>
                <w:sz w:val="24"/>
                <w:szCs w:val="24"/>
              </w:rPr>
              <w:t>V0.3</w:t>
            </w:r>
          </w:p>
        </w:tc>
        <w:tc>
          <w:tcPr>
            <w:tcW w:w="1845" w:type="dxa"/>
          </w:tcPr>
          <w:p w14:paraId="4C934317" w14:textId="1556D00B" w:rsidR="00F50110" w:rsidRDefault="00F50110">
            <w:pPr>
              <w:rPr>
                <w:rFonts w:cs="Arial"/>
                <w:sz w:val="24"/>
                <w:szCs w:val="24"/>
              </w:rPr>
            </w:pPr>
            <w:r>
              <w:rPr>
                <w:rFonts w:cs="Arial"/>
                <w:sz w:val="24"/>
                <w:szCs w:val="24"/>
              </w:rPr>
              <w:t>18/06/25</w:t>
            </w:r>
          </w:p>
        </w:tc>
        <w:tc>
          <w:tcPr>
            <w:tcW w:w="2004" w:type="dxa"/>
          </w:tcPr>
          <w:p w14:paraId="4881B135" w14:textId="77777777" w:rsidR="00F50110" w:rsidRPr="00456D6A" w:rsidRDefault="00F50110">
            <w:pPr>
              <w:rPr>
                <w:rFonts w:cs="Arial"/>
                <w:sz w:val="24"/>
                <w:szCs w:val="24"/>
              </w:rPr>
            </w:pPr>
          </w:p>
        </w:tc>
        <w:tc>
          <w:tcPr>
            <w:tcW w:w="4663" w:type="dxa"/>
          </w:tcPr>
          <w:p w14:paraId="32780EA7" w14:textId="0372B031" w:rsidR="00F50110" w:rsidRDefault="00F50110">
            <w:pPr>
              <w:rPr>
                <w:rFonts w:cs="Arial"/>
                <w:sz w:val="24"/>
                <w:szCs w:val="24"/>
              </w:rPr>
            </w:pPr>
            <w:r>
              <w:rPr>
                <w:rFonts w:cs="Arial"/>
                <w:sz w:val="24"/>
                <w:szCs w:val="24"/>
              </w:rPr>
              <w:t>Updates from BNSSG</w:t>
            </w:r>
          </w:p>
        </w:tc>
      </w:tr>
      <w:tr w:rsidR="00871AE2" w:rsidRPr="00456D6A" w14:paraId="6F41AFB9" w14:textId="77777777" w:rsidTr="00DB32FB">
        <w:trPr>
          <w:trHeight w:val="594"/>
        </w:trPr>
        <w:tc>
          <w:tcPr>
            <w:tcW w:w="1127" w:type="dxa"/>
          </w:tcPr>
          <w:p w14:paraId="14D7B1D5" w14:textId="70E7935B" w:rsidR="00871AE2" w:rsidRDefault="00871AE2">
            <w:pPr>
              <w:rPr>
                <w:rFonts w:cs="Arial"/>
                <w:sz w:val="24"/>
                <w:szCs w:val="24"/>
              </w:rPr>
            </w:pPr>
            <w:r>
              <w:rPr>
                <w:rFonts w:cs="Arial"/>
                <w:sz w:val="24"/>
                <w:szCs w:val="24"/>
              </w:rPr>
              <w:t>V0.4</w:t>
            </w:r>
          </w:p>
        </w:tc>
        <w:tc>
          <w:tcPr>
            <w:tcW w:w="1845" w:type="dxa"/>
          </w:tcPr>
          <w:p w14:paraId="31CDF7FF" w14:textId="278183AE" w:rsidR="00871AE2" w:rsidRDefault="00871AE2">
            <w:pPr>
              <w:rPr>
                <w:rFonts w:cs="Arial"/>
                <w:sz w:val="24"/>
                <w:szCs w:val="24"/>
              </w:rPr>
            </w:pPr>
            <w:r>
              <w:rPr>
                <w:rFonts w:cs="Arial"/>
                <w:sz w:val="24"/>
                <w:szCs w:val="24"/>
              </w:rPr>
              <w:t>19/06/25</w:t>
            </w:r>
          </w:p>
        </w:tc>
        <w:tc>
          <w:tcPr>
            <w:tcW w:w="2004" w:type="dxa"/>
          </w:tcPr>
          <w:p w14:paraId="45AFAD48" w14:textId="77777777" w:rsidR="00871AE2" w:rsidRPr="00456D6A" w:rsidRDefault="00871AE2">
            <w:pPr>
              <w:rPr>
                <w:rFonts w:cs="Arial"/>
                <w:sz w:val="24"/>
                <w:szCs w:val="24"/>
              </w:rPr>
            </w:pPr>
          </w:p>
        </w:tc>
        <w:tc>
          <w:tcPr>
            <w:tcW w:w="4663" w:type="dxa"/>
          </w:tcPr>
          <w:p w14:paraId="7F976D1B" w14:textId="781D2C9F" w:rsidR="00871AE2" w:rsidRDefault="00871AE2">
            <w:pPr>
              <w:rPr>
                <w:rFonts w:cs="Arial"/>
                <w:sz w:val="24"/>
                <w:szCs w:val="24"/>
              </w:rPr>
            </w:pPr>
            <w:r>
              <w:rPr>
                <w:rFonts w:cs="Arial"/>
                <w:sz w:val="24"/>
                <w:szCs w:val="24"/>
              </w:rPr>
              <w:t>Updates around Chair</w:t>
            </w:r>
          </w:p>
        </w:tc>
      </w:tr>
      <w:tr w:rsidR="002C639F" w:rsidRPr="00456D6A" w14:paraId="72945895" w14:textId="77777777" w:rsidTr="00DB32FB">
        <w:trPr>
          <w:trHeight w:val="594"/>
        </w:trPr>
        <w:tc>
          <w:tcPr>
            <w:tcW w:w="1127" w:type="dxa"/>
          </w:tcPr>
          <w:p w14:paraId="4368C502" w14:textId="58E1F7A6" w:rsidR="002C639F" w:rsidRDefault="002C639F">
            <w:pPr>
              <w:rPr>
                <w:rFonts w:cs="Arial"/>
                <w:sz w:val="24"/>
                <w:szCs w:val="24"/>
              </w:rPr>
            </w:pPr>
            <w:r>
              <w:rPr>
                <w:rFonts w:cs="Arial"/>
                <w:sz w:val="24"/>
                <w:szCs w:val="24"/>
              </w:rPr>
              <w:t>V0.5</w:t>
            </w:r>
          </w:p>
        </w:tc>
        <w:tc>
          <w:tcPr>
            <w:tcW w:w="1845" w:type="dxa"/>
          </w:tcPr>
          <w:p w14:paraId="255AAB6E" w14:textId="4C3C1F55" w:rsidR="002C639F" w:rsidRDefault="002C639F">
            <w:pPr>
              <w:rPr>
                <w:rFonts w:cs="Arial"/>
                <w:sz w:val="24"/>
                <w:szCs w:val="24"/>
              </w:rPr>
            </w:pPr>
            <w:r>
              <w:rPr>
                <w:rFonts w:cs="Arial"/>
                <w:sz w:val="24"/>
                <w:szCs w:val="24"/>
              </w:rPr>
              <w:t>23/07/25</w:t>
            </w:r>
          </w:p>
        </w:tc>
        <w:tc>
          <w:tcPr>
            <w:tcW w:w="2004" w:type="dxa"/>
          </w:tcPr>
          <w:p w14:paraId="226F5C4D" w14:textId="77777777" w:rsidR="002C639F" w:rsidRPr="00456D6A" w:rsidRDefault="002C639F">
            <w:pPr>
              <w:rPr>
                <w:rFonts w:cs="Arial"/>
                <w:sz w:val="24"/>
                <w:szCs w:val="24"/>
              </w:rPr>
            </w:pPr>
          </w:p>
        </w:tc>
        <w:tc>
          <w:tcPr>
            <w:tcW w:w="4663" w:type="dxa"/>
          </w:tcPr>
          <w:p w14:paraId="2534B870" w14:textId="3A19A37D" w:rsidR="002C639F" w:rsidRDefault="002C639F">
            <w:pPr>
              <w:rPr>
                <w:rFonts w:cs="Arial"/>
                <w:sz w:val="24"/>
                <w:szCs w:val="24"/>
              </w:rPr>
            </w:pPr>
            <w:r>
              <w:rPr>
                <w:rFonts w:cs="Arial"/>
                <w:sz w:val="24"/>
                <w:szCs w:val="24"/>
              </w:rPr>
              <w:t>Updates following discussion with Jeff Farrar</w:t>
            </w:r>
          </w:p>
        </w:tc>
      </w:tr>
      <w:tr w:rsidR="00385F14" w:rsidRPr="00456D6A" w14:paraId="514D1338" w14:textId="77777777" w:rsidTr="00DB32FB">
        <w:trPr>
          <w:trHeight w:val="594"/>
        </w:trPr>
        <w:tc>
          <w:tcPr>
            <w:tcW w:w="1127" w:type="dxa"/>
          </w:tcPr>
          <w:p w14:paraId="64845E14" w14:textId="1785197C" w:rsidR="00385F14" w:rsidRDefault="00385F14">
            <w:pPr>
              <w:rPr>
                <w:rFonts w:cs="Arial"/>
                <w:sz w:val="24"/>
                <w:szCs w:val="24"/>
              </w:rPr>
            </w:pPr>
            <w:r>
              <w:rPr>
                <w:rFonts w:cs="Arial"/>
                <w:sz w:val="24"/>
                <w:szCs w:val="24"/>
              </w:rPr>
              <w:t>V0.6</w:t>
            </w:r>
          </w:p>
        </w:tc>
        <w:tc>
          <w:tcPr>
            <w:tcW w:w="1845" w:type="dxa"/>
          </w:tcPr>
          <w:p w14:paraId="451A0C71" w14:textId="5ABF3DC6" w:rsidR="00385F14" w:rsidRDefault="00385F14">
            <w:pPr>
              <w:rPr>
                <w:rFonts w:cs="Arial"/>
                <w:sz w:val="24"/>
                <w:szCs w:val="24"/>
              </w:rPr>
            </w:pPr>
            <w:r>
              <w:rPr>
                <w:rFonts w:cs="Arial"/>
                <w:sz w:val="24"/>
                <w:szCs w:val="24"/>
              </w:rPr>
              <w:t>19/08/25</w:t>
            </w:r>
          </w:p>
        </w:tc>
        <w:tc>
          <w:tcPr>
            <w:tcW w:w="2004" w:type="dxa"/>
          </w:tcPr>
          <w:p w14:paraId="135C2977" w14:textId="77777777" w:rsidR="00385F14" w:rsidRPr="00456D6A" w:rsidRDefault="00385F14">
            <w:pPr>
              <w:rPr>
                <w:rFonts w:cs="Arial"/>
                <w:sz w:val="24"/>
                <w:szCs w:val="24"/>
              </w:rPr>
            </w:pPr>
          </w:p>
        </w:tc>
        <w:tc>
          <w:tcPr>
            <w:tcW w:w="4663" w:type="dxa"/>
          </w:tcPr>
          <w:p w14:paraId="51AF689C" w14:textId="10EDEE20" w:rsidR="00385F14" w:rsidRDefault="00385F14">
            <w:pPr>
              <w:rPr>
                <w:rFonts w:cs="Arial"/>
                <w:sz w:val="24"/>
                <w:szCs w:val="24"/>
              </w:rPr>
            </w:pPr>
            <w:r>
              <w:rPr>
                <w:rFonts w:cs="Arial"/>
                <w:sz w:val="24"/>
                <w:szCs w:val="24"/>
              </w:rPr>
              <w:t>Further updates requested by Executives and agreed with Jeff Farrar.</w:t>
            </w:r>
          </w:p>
        </w:tc>
      </w:tr>
      <w:tr w:rsidR="00EE527D" w:rsidRPr="00456D6A" w14:paraId="590B2FA6" w14:textId="77777777" w:rsidTr="00DB32FB">
        <w:trPr>
          <w:trHeight w:val="594"/>
        </w:trPr>
        <w:tc>
          <w:tcPr>
            <w:tcW w:w="1127" w:type="dxa"/>
          </w:tcPr>
          <w:p w14:paraId="2160390B" w14:textId="1188D82C" w:rsidR="00EE527D" w:rsidRDefault="00EE527D">
            <w:pPr>
              <w:rPr>
                <w:rFonts w:cs="Arial"/>
                <w:sz w:val="24"/>
                <w:szCs w:val="24"/>
              </w:rPr>
            </w:pPr>
            <w:r>
              <w:rPr>
                <w:rFonts w:cs="Arial"/>
                <w:sz w:val="24"/>
                <w:szCs w:val="24"/>
              </w:rPr>
              <w:t>V.07</w:t>
            </w:r>
          </w:p>
        </w:tc>
        <w:tc>
          <w:tcPr>
            <w:tcW w:w="1845" w:type="dxa"/>
          </w:tcPr>
          <w:p w14:paraId="03791BAA" w14:textId="6FFB0677" w:rsidR="00EE527D" w:rsidRDefault="003A5255">
            <w:pPr>
              <w:rPr>
                <w:rFonts w:cs="Arial"/>
                <w:sz w:val="24"/>
                <w:szCs w:val="24"/>
              </w:rPr>
            </w:pPr>
            <w:r>
              <w:rPr>
                <w:rFonts w:cs="Arial"/>
                <w:sz w:val="24"/>
                <w:szCs w:val="24"/>
              </w:rPr>
              <w:t>20/08/25</w:t>
            </w:r>
          </w:p>
        </w:tc>
        <w:tc>
          <w:tcPr>
            <w:tcW w:w="2004" w:type="dxa"/>
          </w:tcPr>
          <w:p w14:paraId="5826F2DE" w14:textId="77777777" w:rsidR="00EE527D" w:rsidRPr="00456D6A" w:rsidRDefault="00EE527D">
            <w:pPr>
              <w:rPr>
                <w:rFonts w:cs="Arial"/>
                <w:sz w:val="24"/>
                <w:szCs w:val="24"/>
              </w:rPr>
            </w:pPr>
          </w:p>
        </w:tc>
        <w:tc>
          <w:tcPr>
            <w:tcW w:w="4663" w:type="dxa"/>
          </w:tcPr>
          <w:p w14:paraId="69400BA2" w14:textId="4C58FA8D" w:rsidR="00EE527D" w:rsidRDefault="003A5255">
            <w:pPr>
              <w:rPr>
                <w:rFonts w:cs="Arial"/>
                <w:sz w:val="24"/>
                <w:szCs w:val="24"/>
              </w:rPr>
            </w:pPr>
            <w:r>
              <w:rPr>
                <w:rFonts w:cs="Arial"/>
                <w:sz w:val="24"/>
                <w:szCs w:val="24"/>
              </w:rPr>
              <w:t>Changes to the membership following advice from Gloucestershire on membership (non-voting representation)</w:t>
            </w:r>
          </w:p>
        </w:tc>
      </w:tr>
      <w:tr w:rsidR="00EE527D" w:rsidRPr="00456D6A" w14:paraId="239A075E" w14:textId="77777777" w:rsidTr="00DB32FB">
        <w:trPr>
          <w:trHeight w:val="594"/>
        </w:trPr>
        <w:tc>
          <w:tcPr>
            <w:tcW w:w="1127" w:type="dxa"/>
          </w:tcPr>
          <w:p w14:paraId="3051F2F1" w14:textId="51CC7F7E" w:rsidR="00EE527D" w:rsidRDefault="00EE527D">
            <w:pPr>
              <w:rPr>
                <w:rFonts w:cs="Arial"/>
                <w:sz w:val="24"/>
                <w:szCs w:val="24"/>
              </w:rPr>
            </w:pPr>
            <w:r>
              <w:rPr>
                <w:rFonts w:cs="Arial"/>
                <w:sz w:val="24"/>
                <w:szCs w:val="24"/>
              </w:rPr>
              <w:t>V0.8</w:t>
            </w:r>
          </w:p>
        </w:tc>
        <w:tc>
          <w:tcPr>
            <w:tcW w:w="1845" w:type="dxa"/>
          </w:tcPr>
          <w:p w14:paraId="52E1D16E" w14:textId="3C8B150A" w:rsidR="00EE527D" w:rsidRDefault="00534B24">
            <w:pPr>
              <w:rPr>
                <w:rFonts w:cs="Arial"/>
                <w:sz w:val="24"/>
                <w:szCs w:val="24"/>
              </w:rPr>
            </w:pPr>
            <w:r>
              <w:rPr>
                <w:rFonts w:cs="Arial"/>
                <w:sz w:val="24"/>
                <w:szCs w:val="24"/>
              </w:rPr>
              <w:t>26/08/25</w:t>
            </w:r>
          </w:p>
        </w:tc>
        <w:tc>
          <w:tcPr>
            <w:tcW w:w="2004" w:type="dxa"/>
          </w:tcPr>
          <w:p w14:paraId="3C2C468C" w14:textId="77777777" w:rsidR="00EE527D" w:rsidRPr="00456D6A" w:rsidRDefault="00EE527D">
            <w:pPr>
              <w:rPr>
                <w:rFonts w:cs="Arial"/>
                <w:sz w:val="24"/>
                <w:szCs w:val="24"/>
              </w:rPr>
            </w:pPr>
          </w:p>
        </w:tc>
        <w:tc>
          <w:tcPr>
            <w:tcW w:w="4663" w:type="dxa"/>
          </w:tcPr>
          <w:p w14:paraId="099B3DAF" w14:textId="3ACB03E3" w:rsidR="00EE527D" w:rsidRDefault="00EE527D">
            <w:pPr>
              <w:rPr>
                <w:rFonts w:cs="Arial"/>
                <w:sz w:val="24"/>
                <w:szCs w:val="24"/>
              </w:rPr>
            </w:pPr>
            <w:r>
              <w:rPr>
                <w:rFonts w:cs="Arial"/>
                <w:sz w:val="24"/>
                <w:szCs w:val="24"/>
              </w:rPr>
              <w:t>Changes to the membership following discussions with Chair</w:t>
            </w:r>
          </w:p>
        </w:tc>
      </w:tr>
      <w:tr w:rsidR="00EE527D" w:rsidRPr="00456D6A" w14:paraId="7A7943EA" w14:textId="77777777" w:rsidTr="00DB32FB">
        <w:trPr>
          <w:trHeight w:val="594"/>
        </w:trPr>
        <w:tc>
          <w:tcPr>
            <w:tcW w:w="1127" w:type="dxa"/>
          </w:tcPr>
          <w:p w14:paraId="56BEB160" w14:textId="35A00F9E" w:rsidR="00EE527D" w:rsidRDefault="00EE527D">
            <w:pPr>
              <w:rPr>
                <w:rFonts w:cs="Arial"/>
                <w:sz w:val="24"/>
                <w:szCs w:val="24"/>
              </w:rPr>
            </w:pPr>
            <w:r>
              <w:rPr>
                <w:rFonts w:cs="Arial"/>
                <w:sz w:val="24"/>
                <w:szCs w:val="24"/>
              </w:rPr>
              <w:t>V0.9</w:t>
            </w:r>
          </w:p>
        </w:tc>
        <w:tc>
          <w:tcPr>
            <w:tcW w:w="1845" w:type="dxa"/>
          </w:tcPr>
          <w:p w14:paraId="6CA7A13D" w14:textId="76DAF869" w:rsidR="00EE527D" w:rsidRDefault="00EE527D">
            <w:pPr>
              <w:rPr>
                <w:rFonts w:cs="Arial"/>
                <w:sz w:val="24"/>
                <w:szCs w:val="24"/>
              </w:rPr>
            </w:pPr>
            <w:r>
              <w:rPr>
                <w:rFonts w:cs="Arial"/>
                <w:sz w:val="24"/>
                <w:szCs w:val="24"/>
              </w:rPr>
              <w:t>28/08/25</w:t>
            </w:r>
          </w:p>
        </w:tc>
        <w:tc>
          <w:tcPr>
            <w:tcW w:w="2004" w:type="dxa"/>
          </w:tcPr>
          <w:p w14:paraId="75E19A8B" w14:textId="77777777" w:rsidR="00EE527D" w:rsidRPr="00456D6A" w:rsidRDefault="00EE527D">
            <w:pPr>
              <w:rPr>
                <w:rFonts w:cs="Arial"/>
                <w:sz w:val="24"/>
                <w:szCs w:val="24"/>
              </w:rPr>
            </w:pPr>
          </w:p>
        </w:tc>
        <w:tc>
          <w:tcPr>
            <w:tcW w:w="4663" w:type="dxa"/>
          </w:tcPr>
          <w:p w14:paraId="6AF2AA39" w14:textId="334AB5C4" w:rsidR="00EE527D" w:rsidRDefault="00EE527D">
            <w:pPr>
              <w:rPr>
                <w:rFonts w:cs="Arial"/>
                <w:sz w:val="24"/>
                <w:szCs w:val="24"/>
              </w:rPr>
            </w:pPr>
            <w:r>
              <w:rPr>
                <w:rFonts w:cs="Arial"/>
                <w:sz w:val="24"/>
                <w:szCs w:val="24"/>
              </w:rPr>
              <w:t>Updates made following feedback from Gloucestershire ICB Board Development session</w:t>
            </w:r>
          </w:p>
        </w:tc>
      </w:tr>
      <w:tr w:rsidR="00A10B08" w:rsidRPr="00456D6A" w14:paraId="7E0558BC" w14:textId="77777777" w:rsidTr="00DB32FB">
        <w:trPr>
          <w:trHeight w:val="594"/>
        </w:trPr>
        <w:tc>
          <w:tcPr>
            <w:tcW w:w="1127" w:type="dxa"/>
          </w:tcPr>
          <w:p w14:paraId="678E2D6C" w14:textId="7ED5C02B" w:rsidR="00A10B08" w:rsidRDefault="00A10B08">
            <w:pPr>
              <w:rPr>
                <w:rFonts w:cs="Arial"/>
                <w:sz w:val="24"/>
                <w:szCs w:val="24"/>
              </w:rPr>
            </w:pPr>
            <w:r>
              <w:rPr>
                <w:rFonts w:cs="Arial"/>
                <w:sz w:val="24"/>
                <w:szCs w:val="24"/>
              </w:rPr>
              <w:t>V0.10</w:t>
            </w:r>
          </w:p>
        </w:tc>
        <w:tc>
          <w:tcPr>
            <w:tcW w:w="1845" w:type="dxa"/>
          </w:tcPr>
          <w:p w14:paraId="54716BF7" w14:textId="25E402AD" w:rsidR="00A10B08" w:rsidRDefault="00012AE9">
            <w:pPr>
              <w:rPr>
                <w:rFonts w:cs="Arial"/>
                <w:sz w:val="24"/>
                <w:szCs w:val="24"/>
              </w:rPr>
            </w:pPr>
            <w:r>
              <w:rPr>
                <w:rFonts w:cs="Arial"/>
                <w:sz w:val="24"/>
                <w:szCs w:val="24"/>
              </w:rPr>
              <w:t>08/09/25</w:t>
            </w:r>
          </w:p>
        </w:tc>
        <w:tc>
          <w:tcPr>
            <w:tcW w:w="2004" w:type="dxa"/>
          </w:tcPr>
          <w:p w14:paraId="1E47B381" w14:textId="77777777" w:rsidR="00A10B08" w:rsidRPr="00456D6A" w:rsidRDefault="00A10B08">
            <w:pPr>
              <w:rPr>
                <w:rFonts w:cs="Arial"/>
                <w:sz w:val="24"/>
                <w:szCs w:val="24"/>
              </w:rPr>
            </w:pPr>
          </w:p>
        </w:tc>
        <w:tc>
          <w:tcPr>
            <w:tcW w:w="4663" w:type="dxa"/>
          </w:tcPr>
          <w:p w14:paraId="3FBE2E5C" w14:textId="582370EE" w:rsidR="00A10B08" w:rsidRDefault="00012AE9">
            <w:pPr>
              <w:rPr>
                <w:rFonts w:cs="Arial"/>
                <w:sz w:val="24"/>
                <w:szCs w:val="24"/>
              </w:rPr>
            </w:pPr>
            <w:r>
              <w:rPr>
                <w:rFonts w:cs="Arial"/>
                <w:sz w:val="24"/>
                <w:szCs w:val="24"/>
              </w:rPr>
              <w:t xml:space="preserve">Updates to TORs agreed by BNSSG Board </w:t>
            </w:r>
            <w:r w:rsidR="00934127">
              <w:rPr>
                <w:rFonts w:cs="Arial"/>
                <w:sz w:val="24"/>
                <w:szCs w:val="24"/>
              </w:rPr>
              <w:t xml:space="preserve">on 5/9/25 following </w:t>
            </w:r>
            <w:r w:rsidR="00542185">
              <w:rPr>
                <w:rFonts w:cs="Arial"/>
                <w:sz w:val="24"/>
                <w:szCs w:val="24"/>
              </w:rPr>
              <w:t xml:space="preserve">email </w:t>
            </w:r>
            <w:r w:rsidR="00934127">
              <w:rPr>
                <w:rFonts w:cs="Arial"/>
                <w:sz w:val="24"/>
                <w:szCs w:val="24"/>
              </w:rPr>
              <w:t>feedback from Gloucestershire ICB Board</w:t>
            </w:r>
            <w:r w:rsidR="00A05EE3">
              <w:rPr>
                <w:rFonts w:cs="Arial"/>
                <w:sz w:val="24"/>
                <w:szCs w:val="24"/>
              </w:rPr>
              <w:t xml:space="preserve"> about the role of deputies</w:t>
            </w:r>
            <w:r w:rsidR="00B75F93">
              <w:rPr>
                <w:rFonts w:cs="Arial"/>
                <w:sz w:val="24"/>
                <w:szCs w:val="24"/>
              </w:rPr>
              <w:t>.</w:t>
            </w:r>
          </w:p>
        </w:tc>
      </w:tr>
      <w:tr w:rsidR="00444FAF" w:rsidRPr="00456D6A" w14:paraId="5F2F59C1" w14:textId="77777777" w:rsidTr="00DB32FB">
        <w:trPr>
          <w:trHeight w:val="594"/>
        </w:trPr>
        <w:tc>
          <w:tcPr>
            <w:tcW w:w="1127" w:type="dxa"/>
          </w:tcPr>
          <w:p w14:paraId="470E36B9" w14:textId="1D80D2BD" w:rsidR="00444FAF" w:rsidRDefault="00444FAF">
            <w:pPr>
              <w:rPr>
                <w:rFonts w:cs="Arial"/>
                <w:sz w:val="24"/>
                <w:szCs w:val="24"/>
              </w:rPr>
            </w:pPr>
            <w:r>
              <w:rPr>
                <w:rFonts w:cs="Arial"/>
                <w:sz w:val="24"/>
                <w:szCs w:val="24"/>
              </w:rPr>
              <w:t>V1.0</w:t>
            </w:r>
          </w:p>
        </w:tc>
        <w:tc>
          <w:tcPr>
            <w:tcW w:w="1845" w:type="dxa"/>
          </w:tcPr>
          <w:p w14:paraId="07563459" w14:textId="2E866BE1" w:rsidR="00444FAF" w:rsidRDefault="00444FAF">
            <w:pPr>
              <w:rPr>
                <w:rFonts w:cs="Arial"/>
                <w:sz w:val="24"/>
                <w:szCs w:val="24"/>
              </w:rPr>
            </w:pPr>
            <w:r>
              <w:rPr>
                <w:rFonts w:cs="Arial"/>
                <w:sz w:val="24"/>
                <w:szCs w:val="24"/>
              </w:rPr>
              <w:t>10/09/25</w:t>
            </w:r>
          </w:p>
        </w:tc>
        <w:tc>
          <w:tcPr>
            <w:tcW w:w="2004" w:type="dxa"/>
          </w:tcPr>
          <w:p w14:paraId="1122E558" w14:textId="589E5D3A" w:rsidR="00444FAF" w:rsidRPr="00456D6A" w:rsidRDefault="00444FAF">
            <w:pPr>
              <w:rPr>
                <w:rFonts w:cs="Arial"/>
                <w:sz w:val="24"/>
                <w:szCs w:val="24"/>
              </w:rPr>
            </w:pPr>
            <w:r>
              <w:rPr>
                <w:rFonts w:cs="Arial"/>
                <w:sz w:val="24"/>
                <w:szCs w:val="24"/>
              </w:rPr>
              <w:t>Glos ICB &amp; BNSSG ICB Boards and confirmed at inaugural Joint Transition Committee</w:t>
            </w:r>
          </w:p>
        </w:tc>
        <w:tc>
          <w:tcPr>
            <w:tcW w:w="4663" w:type="dxa"/>
          </w:tcPr>
          <w:p w14:paraId="02C51E7D" w14:textId="77777777" w:rsidR="00444FAF" w:rsidRDefault="00444FAF">
            <w:pPr>
              <w:rPr>
                <w:rFonts w:cs="Arial"/>
                <w:sz w:val="24"/>
                <w:szCs w:val="24"/>
              </w:rPr>
            </w:pPr>
          </w:p>
        </w:tc>
      </w:tr>
    </w:tbl>
    <w:p w14:paraId="5E8AAFC3" w14:textId="4864BACC" w:rsidR="00973CC3" w:rsidRPr="00832C8D" w:rsidRDefault="00973CC3" w:rsidP="00973CC3">
      <w:pPr>
        <w:rPr>
          <w:rFonts w:cs="Arial"/>
          <w:sz w:val="24"/>
          <w:szCs w:val="24"/>
        </w:rPr>
      </w:pPr>
    </w:p>
    <w:sectPr w:rsidR="00973CC3" w:rsidRPr="00832C8D" w:rsidSect="00A5676D">
      <w:pgSz w:w="11901" w:h="16817"/>
      <w:pgMar w:top="1077" w:right="1134" w:bottom="1077" w:left="1134" w:header="0" w:footer="70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0A5FC" w14:textId="77777777" w:rsidR="003F1091" w:rsidRDefault="003F1091" w:rsidP="00973CC3">
      <w:r>
        <w:separator/>
      </w:r>
    </w:p>
  </w:endnote>
  <w:endnote w:type="continuationSeparator" w:id="0">
    <w:p w14:paraId="6866E8BE" w14:textId="77777777" w:rsidR="003F1091" w:rsidRDefault="003F1091" w:rsidP="00973CC3">
      <w:r>
        <w:continuationSeparator/>
      </w:r>
    </w:p>
  </w:endnote>
  <w:endnote w:type="continuationNotice" w:id="1">
    <w:p w14:paraId="25C15E56" w14:textId="77777777" w:rsidR="003F1091" w:rsidRDefault="003F1091" w:rsidP="00973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7712291"/>
      <w:docPartObj>
        <w:docPartGallery w:val="Page Numbers (Bottom of Page)"/>
        <w:docPartUnique/>
      </w:docPartObj>
    </w:sdtPr>
    <w:sdtEndPr>
      <w:rPr>
        <w:rStyle w:val="PageNumber"/>
      </w:rPr>
    </w:sdtEndPr>
    <w:sdtContent>
      <w:p w14:paraId="1AF657F4" w14:textId="72C2B5E3" w:rsidR="00C216B4" w:rsidRDefault="00C21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4292B">
          <w:rPr>
            <w:rStyle w:val="PageNumber"/>
            <w:noProof/>
          </w:rPr>
          <w:t>2</w:t>
        </w:r>
        <w:r>
          <w:rPr>
            <w:rStyle w:val="PageNumber"/>
          </w:rPr>
          <w:fldChar w:fldCharType="end"/>
        </w:r>
      </w:p>
    </w:sdtContent>
  </w:sdt>
  <w:p w14:paraId="64E976D1" w14:textId="7BE85448" w:rsidR="000052B4" w:rsidRDefault="000052B4" w:rsidP="00C216B4">
    <w:pPr>
      <w:pStyle w:val="Footer"/>
      <w:ind w:right="360"/>
      <w:rPr>
        <w:rStyle w:val="PageNumber"/>
      </w:rPr>
    </w:pPr>
  </w:p>
  <w:p w14:paraId="23A57DED" w14:textId="77777777" w:rsidR="000052B4" w:rsidRDefault="000052B4" w:rsidP="00973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540482"/>
      <w:docPartObj>
        <w:docPartGallery w:val="Page Numbers (Bottom of Page)"/>
        <w:docPartUnique/>
      </w:docPartObj>
    </w:sdtPr>
    <w:sdtEndPr>
      <w:rPr>
        <w:rStyle w:val="PageNumber"/>
        <w:sz w:val="20"/>
        <w:szCs w:val="22"/>
      </w:rPr>
    </w:sdtEndPr>
    <w:sdtContent>
      <w:p w14:paraId="095610F4" w14:textId="3C4BE1F7" w:rsidR="00C216B4" w:rsidRPr="0004292B" w:rsidRDefault="00C216B4">
        <w:pPr>
          <w:pStyle w:val="Footer"/>
          <w:framePr w:wrap="none" w:vAnchor="text" w:hAnchor="margin" w:xAlign="right" w:y="1"/>
          <w:rPr>
            <w:rStyle w:val="PageNumber"/>
            <w:sz w:val="20"/>
            <w:szCs w:val="22"/>
          </w:rPr>
        </w:pPr>
        <w:r w:rsidRPr="0004292B">
          <w:rPr>
            <w:rStyle w:val="PageNumber"/>
            <w:sz w:val="20"/>
            <w:szCs w:val="22"/>
          </w:rPr>
          <w:fldChar w:fldCharType="begin"/>
        </w:r>
        <w:r w:rsidRPr="0004292B">
          <w:rPr>
            <w:rStyle w:val="PageNumber"/>
            <w:sz w:val="20"/>
            <w:szCs w:val="22"/>
          </w:rPr>
          <w:instrText xml:space="preserve"> PAGE </w:instrText>
        </w:r>
        <w:r w:rsidRPr="0004292B">
          <w:rPr>
            <w:rStyle w:val="PageNumber"/>
            <w:sz w:val="20"/>
            <w:szCs w:val="22"/>
          </w:rPr>
          <w:fldChar w:fldCharType="separate"/>
        </w:r>
        <w:r w:rsidRPr="0004292B">
          <w:rPr>
            <w:rStyle w:val="PageNumber"/>
            <w:noProof/>
            <w:sz w:val="20"/>
            <w:szCs w:val="22"/>
          </w:rPr>
          <w:t>7</w:t>
        </w:r>
        <w:r w:rsidRPr="0004292B">
          <w:rPr>
            <w:rStyle w:val="PageNumber"/>
            <w:sz w:val="20"/>
            <w:szCs w:val="22"/>
          </w:rPr>
          <w:fldChar w:fldCharType="end"/>
        </w:r>
      </w:p>
    </w:sdtContent>
  </w:sdt>
  <w:p w14:paraId="26B77F6D" w14:textId="3F73C6E3" w:rsidR="005403CF" w:rsidRPr="0004292B" w:rsidRDefault="005403CF" w:rsidP="0004292B">
    <w:pPr>
      <w:pStyle w:val="Footer"/>
      <w:ind w:right="360"/>
      <w:rPr>
        <w:rStyle w:val="PageNumbe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3E2AC" w14:textId="77777777" w:rsidR="003F1091" w:rsidRDefault="003F1091" w:rsidP="00973CC3">
      <w:r>
        <w:separator/>
      </w:r>
    </w:p>
  </w:footnote>
  <w:footnote w:type="continuationSeparator" w:id="0">
    <w:p w14:paraId="42D2A72B" w14:textId="77777777" w:rsidR="003F1091" w:rsidRDefault="003F1091" w:rsidP="00973CC3">
      <w:r>
        <w:continuationSeparator/>
      </w:r>
    </w:p>
  </w:footnote>
  <w:footnote w:type="continuationNotice" w:id="1">
    <w:p w14:paraId="61D956B9" w14:textId="77777777" w:rsidR="003F1091" w:rsidRDefault="003F1091" w:rsidP="00973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05D2" w14:textId="77777777" w:rsidR="000052B4" w:rsidRDefault="005C0F90" w:rsidP="00973CC3">
    <w:pPr>
      <w:pStyle w:val="Header"/>
    </w:pPr>
    <w:r>
      <w:rPr>
        <w:noProof/>
      </w:rPr>
      <w:pict w14:anchorId="29ADC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912156" o:spid="_x0000_s1025" type="#_x0000_t136" style="position:absolute;margin-left:0;margin-top:0;width:476.9pt;height:158.95pt;rotation:315;z-index:-251658752;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6D43" w14:textId="005A92BB" w:rsidR="00AE00E0" w:rsidRDefault="00AE00E0" w:rsidP="00AE00E0">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EFA"/>
    <w:multiLevelType w:val="hybridMultilevel"/>
    <w:tmpl w:val="5A78056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 w15:restartNumberingAfterBreak="0">
    <w:nsid w:val="186510E3"/>
    <w:multiLevelType w:val="multilevel"/>
    <w:tmpl w:val="0809001F"/>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B6C79AF"/>
    <w:multiLevelType w:val="hybridMultilevel"/>
    <w:tmpl w:val="CCC08FC2"/>
    <w:lvl w:ilvl="0" w:tplc="FFFFFFFF">
      <w:start w:val="1"/>
      <w:numFmt w:val="bullet"/>
      <w:lvlText w:val=""/>
      <w:lvlJc w:val="left"/>
      <w:pPr>
        <w:ind w:left="720" w:hanging="360"/>
      </w:pPr>
      <w:rPr>
        <w:rFonts w:ascii="Symbol" w:hAnsi="Symbol" w:hint="default"/>
      </w:rPr>
    </w:lvl>
    <w:lvl w:ilvl="1" w:tplc="69E4BF12">
      <w:start w:val="1"/>
      <w:numFmt w:val="bullet"/>
      <w:pStyle w:val="Dash"/>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4D61A2"/>
    <w:multiLevelType w:val="multilevel"/>
    <w:tmpl w:val="431AAAA0"/>
    <w:lvl w:ilvl="0">
      <w:start w:val="1"/>
      <w:numFmt w:val="decimal"/>
      <w:pStyle w:val="Heading1"/>
      <w:lvlText w:val="%1."/>
      <w:lvlJc w:val="left"/>
      <w:pPr>
        <w:ind w:left="720" w:hanging="360"/>
      </w:pPr>
    </w:lvl>
    <w:lvl w:ilvl="1">
      <w:start w:val="1"/>
      <w:numFmt w:val="decimal"/>
      <w:pStyle w:val="Heading2"/>
      <w:isLgl/>
      <w:lvlText w:val="%1.%2"/>
      <w:lvlJc w:val="left"/>
      <w:pPr>
        <w:ind w:left="702" w:hanging="560"/>
      </w:pPr>
      <w:rPr>
        <w:rFonts w:hint="default"/>
        <w:b w:val="0"/>
        <w:bCs w:val="0"/>
      </w:rPr>
    </w:lvl>
    <w:lvl w:ilvl="2">
      <w:start w:val="1"/>
      <w:numFmt w:val="decimal"/>
      <w:pStyle w:val="Heading333"/>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A80A7C"/>
    <w:multiLevelType w:val="hybridMultilevel"/>
    <w:tmpl w:val="9A58AAAE"/>
    <w:lvl w:ilvl="0" w:tplc="08090019">
      <w:start w:val="1"/>
      <w:numFmt w:val="lowerLetter"/>
      <w:lvlText w:val="%1."/>
      <w:lvlJc w:val="left"/>
      <w:pPr>
        <w:ind w:left="720" w:hanging="360"/>
      </w:pPr>
      <w:rPr>
        <w:rFonts w:hint="default"/>
        <w:sz w:val="24"/>
        <w:szCs w:val="24"/>
      </w:rPr>
    </w:lvl>
    <w:lvl w:ilvl="1" w:tplc="FFFFFFFF">
      <w:start w:val="1"/>
      <w:numFmt w:val="lowerRoman"/>
      <w:lvlText w:val="%2."/>
      <w:lvlJc w:val="right"/>
      <w:pPr>
        <w:ind w:left="1440" w:hanging="360"/>
      </w:pPr>
    </w:lvl>
    <w:lvl w:ilvl="2" w:tplc="FFFFFFFF">
      <w:numFmt w:val="bullet"/>
      <w:lvlText w:val="-"/>
      <w:lvlJc w:val="left"/>
      <w:pPr>
        <w:ind w:left="2340" w:hanging="360"/>
      </w:pPr>
      <w:rPr>
        <w:rFonts w:ascii="Arial" w:eastAsiaTheme="minorHAnsi" w:hAnsi="Arial" w:cs="Aria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D95C79"/>
    <w:multiLevelType w:val="hybridMultilevel"/>
    <w:tmpl w:val="6EF4F9B8"/>
    <w:lvl w:ilvl="0" w:tplc="A55AE850">
      <w:start w:val="1"/>
      <w:numFmt w:val="lowerLetter"/>
      <w:lvlText w:val="%1."/>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9A1C15"/>
    <w:multiLevelType w:val="hybridMultilevel"/>
    <w:tmpl w:val="E08E3C18"/>
    <w:lvl w:ilvl="0" w:tplc="AD288C0C">
      <w:numFmt w:val="bullet"/>
      <w:pStyle w:val="Tabledash"/>
      <w:lvlText w:val="–"/>
      <w:lvlJc w:val="left"/>
      <w:pPr>
        <w:ind w:left="720" w:hanging="360"/>
      </w:pPr>
      <w:rPr>
        <w:rFonts w:ascii="Arial" w:hAnsi="Arial" w:hint="default"/>
      </w:rPr>
    </w:lvl>
    <w:lvl w:ilvl="1" w:tplc="B11C154E">
      <w:numFmt w:val="bullet"/>
      <w:pStyle w:val="Tablebullet3"/>
      <w:lvlText w:val="•"/>
      <w:lvlJc w:val="left"/>
      <w:pPr>
        <w:ind w:left="1440" w:hanging="360"/>
      </w:pPr>
      <w:rPr>
        <w:rFonts w:ascii="Arial" w:eastAsia="MS Mincho"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842F3"/>
    <w:multiLevelType w:val="hybridMultilevel"/>
    <w:tmpl w:val="29F2907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7DCF4D4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8576797">
    <w:abstractNumId w:val="2"/>
  </w:num>
  <w:num w:numId="2" w16cid:durableId="55520471">
    <w:abstractNumId w:val="1"/>
  </w:num>
  <w:num w:numId="3" w16cid:durableId="121927219">
    <w:abstractNumId w:val="8"/>
  </w:num>
  <w:num w:numId="4" w16cid:durableId="651564970">
    <w:abstractNumId w:val="6"/>
  </w:num>
  <w:num w:numId="5" w16cid:durableId="1710647517">
    <w:abstractNumId w:val="5"/>
  </w:num>
  <w:num w:numId="6" w16cid:durableId="549654978">
    <w:abstractNumId w:val="7"/>
  </w:num>
  <w:num w:numId="7" w16cid:durableId="1795170087">
    <w:abstractNumId w:val="4"/>
  </w:num>
  <w:num w:numId="8" w16cid:durableId="309015694">
    <w:abstractNumId w:val="3"/>
  </w:num>
  <w:num w:numId="9" w16cid:durableId="16962296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98"/>
    <w:rsid w:val="00001EE7"/>
    <w:rsid w:val="000029AB"/>
    <w:rsid w:val="000041BE"/>
    <w:rsid w:val="000052B4"/>
    <w:rsid w:val="00005A6A"/>
    <w:rsid w:val="00005E4F"/>
    <w:rsid w:val="0001023B"/>
    <w:rsid w:val="00011DA3"/>
    <w:rsid w:val="0001207D"/>
    <w:rsid w:val="00012195"/>
    <w:rsid w:val="00012AE9"/>
    <w:rsid w:val="00012D7F"/>
    <w:rsid w:val="00012FB4"/>
    <w:rsid w:val="00014235"/>
    <w:rsid w:val="000155C0"/>
    <w:rsid w:val="00016C8C"/>
    <w:rsid w:val="0002197B"/>
    <w:rsid w:val="00023BA0"/>
    <w:rsid w:val="000254C9"/>
    <w:rsid w:val="000258FB"/>
    <w:rsid w:val="00025F55"/>
    <w:rsid w:val="00027013"/>
    <w:rsid w:val="0003258C"/>
    <w:rsid w:val="00032A0E"/>
    <w:rsid w:val="00036859"/>
    <w:rsid w:val="00037D65"/>
    <w:rsid w:val="00041666"/>
    <w:rsid w:val="0004292B"/>
    <w:rsid w:val="000430B1"/>
    <w:rsid w:val="000446ED"/>
    <w:rsid w:val="00044AA9"/>
    <w:rsid w:val="00044F09"/>
    <w:rsid w:val="00046811"/>
    <w:rsid w:val="00051776"/>
    <w:rsid w:val="000537BB"/>
    <w:rsid w:val="00055F83"/>
    <w:rsid w:val="000636F2"/>
    <w:rsid w:val="0006379D"/>
    <w:rsid w:val="00064F11"/>
    <w:rsid w:val="0006675B"/>
    <w:rsid w:val="00066D16"/>
    <w:rsid w:val="00071D28"/>
    <w:rsid w:val="0007349A"/>
    <w:rsid w:val="00077BF9"/>
    <w:rsid w:val="00077CA7"/>
    <w:rsid w:val="00080162"/>
    <w:rsid w:val="00080C4D"/>
    <w:rsid w:val="000816E5"/>
    <w:rsid w:val="00083DB2"/>
    <w:rsid w:val="00084033"/>
    <w:rsid w:val="00084159"/>
    <w:rsid w:val="00084298"/>
    <w:rsid w:val="00084931"/>
    <w:rsid w:val="00084B0D"/>
    <w:rsid w:val="00084E21"/>
    <w:rsid w:val="0008509D"/>
    <w:rsid w:val="000866D0"/>
    <w:rsid w:val="0009022C"/>
    <w:rsid w:val="00092599"/>
    <w:rsid w:val="00094B9B"/>
    <w:rsid w:val="00094BDB"/>
    <w:rsid w:val="000A09C7"/>
    <w:rsid w:val="000A15A9"/>
    <w:rsid w:val="000A1C37"/>
    <w:rsid w:val="000A2278"/>
    <w:rsid w:val="000A2C8F"/>
    <w:rsid w:val="000A32D3"/>
    <w:rsid w:val="000A6544"/>
    <w:rsid w:val="000B1AFF"/>
    <w:rsid w:val="000B2717"/>
    <w:rsid w:val="000B36CC"/>
    <w:rsid w:val="000B3B94"/>
    <w:rsid w:val="000B499B"/>
    <w:rsid w:val="000B5D25"/>
    <w:rsid w:val="000B6E78"/>
    <w:rsid w:val="000C01C5"/>
    <w:rsid w:val="000C0F67"/>
    <w:rsid w:val="000C2A4A"/>
    <w:rsid w:val="000C2B69"/>
    <w:rsid w:val="000C441A"/>
    <w:rsid w:val="000C499A"/>
    <w:rsid w:val="000C4B32"/>
    <w:rsid w:val="000D29BC"/>
    <w:rsid w:val="000D440E"/>
    <w:rsid w:val="000D4549"/>
    <w:rsid w:val="000D7106"/>
    <w:rsid w:val="000E085B"/>
    <w:rsid w:val="000E1BD1"/>
    <w:rsid w:val="000E1DAB"/>
    <w:rsid w:val="000E2815"/>
    <w:rsid w:val="000E495A"/>
    <w:rsid w:val="000E5A98"/>
    <w:rsid w:val="000E5C70"/>
    <w:rsid w:val="000E6580"/>
    <w:rsid w:val="000F0A0A"/>
    <w:rsid w:val="000F1FD2"/>
    <w:rsid w:val="000F30FE"/>
    <w:rsid w:val="000F3B52"/>
    <w:rsid w:val="000F4094"/>
    <w:rsid w:val="000F637B"/>
    <w:rsid w:val="000F7F81"/>
    <w:rsid w:val="0010097C"/>
    <w:rsid w:val="001056ED"/>
    <w:rsid w:val="00106583"/>
    <w:rsid w:val="00106C86"/>
    <w:rsid w:val="00110D04"/>
    <w:rsid w:val="00111F21"/>
    <w:rsid w:val="001120EF"/>
    <w:rsid w:val="001122C1"/>
    <w:rsid w:val="00113A06"/>
    <w:rsid w:val="0011405F"/>
    <w:rsid w:val="00114288"/>
    <w:rsid w:val="00114756"/>
    <w:rsid w:val="00115A98"/>
    <w:rsid w:val="0011617F"/>
    <w:rsid w:val="00122CC3"/>
    <w:rsid w:val="001250BB"/>
    <w:rsid w:val="00125725"/>
    <w:rsid w:val="0012795A"/>
    <w:rsid w:val="00127F1A"/>
    <w:rsid w:val="001324C2"/>
    <w:rsid w:val="00136A2E"/>
    <w:rsid w:val="00136CD4"/>
    <w:rsid w:val="00136DBF"/>
    <w:rsid w:val="00142837"/>
    <w:rsid w:val="001437C3"/>
    <w:rsid w:val="00143973"/>
    <w:rsid w:val="00145A28"/>
    <w:rsid w:val="0014642C"/>
    <w:rsid w:val="00146660"/>
    <w:rsid w:val="00147225"/>
    <w:rsid w:val="0015026B"/>
    <w:rsid w:val="00150973"/>
    <w:rsid w:val="00156D8E"/>
    <w:rsid w:val="001571AC"/>
    <w:rsid w:val="00157FA4"/>
    <w:rsid w:val="001605ED"/>
    <w:rsid w:val="00160EAA"/>
    <w:rsid w:val="001705CB"/>
    <w:rsid w:val="00175615"/>
    <w:rsid w:val="00176CBA"/>
    <w:rsid w:val="001811B6"/>
    <w:rsid w:val="00182B9C"/>
    <w:rsid w:val="00184411"/>
    <w:rsid w:val="0018484A"/>
    <w:rsid w:val="00190FF9"/>
    <w:rsid w:val="00191AB8"/>
    <w:rsid w:val="0019207D"/>
    <w:rsid w:val="00192BE6"/>
    <w:rsid w:val="0019345A"/>
    <w:rsid w:val="00194246"/>
    <w:rsid w:val="001948EF"/>
    <w:rsid w:val="00194AA4"/>
    <w:rsid w:val="001A008D"/>
    <w:rsid w:val="001A0264"/>
    <w:rsid w:val="001A18E4"/>
    <w:rsid w:val="001A2F40"/>
    <w:rsid w:val="001A39F1"/>
    <w:rsid w:val="001A3E25"/>
    <w:rsid w:val="001A6F1D"/>
    <w:rsid w:val="001B0019"/>
    <w:rsid w:val="001B0879"/>
    <w:rsid w:val="001B1526"/>
    <w:rsid w:val="001B674A"/>
    <w:rsid w:val="001C3FEF"/>
    <w:rsid w:val="001C40FB"/>
    <w:rsid w:val="001C4792"/>
    <w:rsid w:val="001C5A85"/>
    <w:rsid w:val="001D00B9"/>
    <w:rsid w:val="001D082C"/>
    <w:rsid w:val="001D1858"/>
    <w:rsid w:val="001D1B19"/>
    <w:rsid w:val="001D46CD"/>
    <w:rsid w:val="001D76E8"/>
    <w:rsid w:val="001E030B"/>
    <w:rsid w:val="001E05AC"/>
    <w:rsid w:val="001E0739"/>
    <w:rsid w:val="001E1E9C"/>
    <w:rsid w:val="001E2AB1"/>
    <w:rsid w:val="001E335B"/>
    <w:rsid w:val="001E3A6B"/>
    <w:rsid w:val="001E6B95"/>
    <w:rsid w:val="001F0E31"/>
    <w:rsid w:val="001F196D"/>
    <w:rsid w:val="001F1EBC"/>
    <w:rsid w:val="001F60D7"/>
    <w:rsid w:val="002035FF"/>
    <w:rsid w:val="00205F58"/>
    <w:rsid w:val="00206216"/>
    <w:rsid w:val="0020719F"/>
    <w:rsid w:val="0020743E"/>
    <w:rsid w:val="00210DDE"/>
    <w:rsid w:val="002113B8"/>
    <w:rsid w:val="00214849"/>
    <w:rsid w:val="00215615"/>
    <w:rsid w:val="00215696"/>
    <w:rsid w:val="00216A2D"/>
    <w:rsid w:val="0021749C"/>
    <w:rsid w:val="00221865"/>
    <w:rsid w:val="002229FE"/>
    <w:rsid w:val="00223553"/>
    <w:rsid w:val="002304FE"/>
    <w:rsid w:val="00230FAF"/>
    <w:rsid w:val="00231710"/>
    <w:rsid w:val="00233B51"/>
    <w:rsid w:val="00234C63"/>
    <w:rsid w:val="00237E22"/>
    <w:rsid w:val="00240B54"/>
    <w:rsid w:val="00240CCF"/>
    <w:rsid w:val="0024493B"/>
    <w:rsid w:val="00245581"/>
    <w:rsid w:val="00246660"/>
    <w:rsid w:val="002475B5"/>
    <w:rsid w:val="00251770"/>
    <w:rsid w:val="0025297E"/>
    <w:rsid w:val="00262361"/>
    <w:rsid w:val="00264E11"/>
    <w:rsid w:val="002731AD"/>
    <w:rsid w:val="0027468D"/>
    <w:rsid w:val="00275AF0"/>
    <w:rsid w:val="00280432"/>
    <w:rsid w:val="00280837"/>
    <w:rsid w:val="00281B6D"/>
    <w:rsid w:val="002838A8"/>
    <w:rsid w:val="00291EC3"/>
    <w:rsid w:val="00292EDC"/>
    <w:rsid w:val="00293824"/>
    <w:rsid w:val="00293CC4"/>
    <w:rsid w:val="00294A9A"/>
    <w:rsid w:val="002956A3"/>
    <w:rsid w:val="00297DDD"/>
    <w:rsid w:val="002A43C9"/>
    <w:rsid w:val="002A632F"/>
    <w:rsid w:val="002A7D66"/>
    <w:rsid w:val="002B0836"/>
    <w:rsid w:val="002B1336"/>
    <w:rsid w:val="002B15A7"/>
    <w:rsid w:val="002B2CFB"/>
    <w:rsid w:val="002B3DD4"/>
    <w:rsid w:val="002B5A6D"/>
    <w:rsid w:val="002B6594"/>
    <w:rsid w:val="002B7209"/>
    <w:rsid w:val="002C26B7"/>
    <w:rsid w:val="002C2E92"/>
    <w:rsid w:val="002C3DDA"/>
    <w:rsid w:val="002C639F"/>
    <w:rsid w:val="002D1EB3"/>
    <w:rsid w:val="002D46E2"/>
    <w:rsid w:val="002D4E31"/>
    <w:rsid w:val="002E023F"/>
    <w:rsid w:val="002E0E46"/>
    <w:rsid w:val="002E38F3"/>
    <w:rsid w:val="002E4313"/>
    <w:rsid w:val="002E4CD7"/>
    <w:rsid w:val="002E4D44"/>
    <w:rsid w:val="002E6C00"/>
    <w:rsid w:val="002F14BB"/>
    <w:rsid w:val="002F14C0"/>
    <w:rsid w:val="002F4D02"/>
    <w:rsid w:val="00300EB7"/>
    <w:rsid w:val="003025B1"/>
    <w:rsid w:val="0030305D"/>
    <w:rsid w:val="00305D06"/>
    <w:rsid w:val="00305F7F"/>
    <w:rsid w:val="00305FEB"/>
    <w:rsid w:val="00311718"/>
    <w:rsid w:val="003119E6"/>
    <w:rsid w:val="00315709"/>
    <w:rsid w:val="003259DB"/>
    <w:rsid w:val="00326A71"/>
    <w:rsid w:val="0032722D"/>
    <w:rsid w:val="00327568"/>
    <w:rsid w:val="003304BD"/>
    <w:rsid w:val="003305D5"/>
    <w:rsid w:val="0033186C"/>
    <w:rsid w:val="00333769"/>
    <w:rsid w:val="00333945"/>
    <w:rsid w:val="00333F3B"/>
    <w:rsid w:val="00334121"/>
    <w:rsid w:val="0033481E"/>
    <w:rsid w:val="0033521D"/>
    <w:rsid w:val="00335AF2"/>
    <w:rsid w:val="0033693A"/>
    <w:rsid w:val="00340162"/>
    <w:rsid w:val="00343522"/>
    <w:rsid w:val="003436A7"/>
    <w:rsid w:val="0034387F"/>
    <w:rsid w:val="0034435F"/>
    <w:rsid w:val="00345A57"/>
    <w:rsid w:val="00350D86"/>
    <w:rsid w:val="00351BA8"/>
    <w:rsid w:val="00353B6A"/>
    <w:rsid w:val="003555ED"/>
    <w:rsid w:val="0035730A"/>
    <w:rsid w:val="003608C7"/>
    <w:rsid w:val="00361C68"/>
    <w:rsid w:val="00362140"/>
    <w:rsid w:val="00362B85"/>
    <w:rsid w:val="00362D52"/>
    <w:rsid w:val="00363927"/>
    <w:rsid w:val="0036481E"/>
    <w:rsid w:val="00364C45"/>
    <w:rsid w:val="00365982"/>
    <w:rsid w:val="003742DF"/>
    <w:rsid w:val="00375D04"/>
    <w:rsid w:val="003823CC"/>
    <w:rsid w:val="00384F69"/>
    <w:rsid w:val="00385807"/>
    <w:rsid w:val="00385F14"/>
    <w:rsid w:val="003866BB"/>
    <w:rsid w:val="00387E5F"/>
    <w:rsid w:val="00391D96"/>
    <w:rsid w:val="00395D7D"/>
    <w:rsid w:val="003978B0"/>
    <w:rsid w:val="003A0C43"/>
    <w:rsid w:val="003A0EE3"/>
    <w:rsid w:val="003A48C9"/>
    <w:rsid w:val="003A5255"/>
    <w:rsid w:val="003A638E"/>
    <w:rsid w:val="003B02C7"/>
    <w:rsid w:val="003B05E3"/>
    <w:rsid w:val="003B3261"/>
    <w:rsid w:val="003B54E5"/>
    <w:rsid w:val="003C067F"/>
    <w:rsid w:val="003C2108"/>
    <w:rsid w:val="003C284E"/>
    <w:rsid w:val="003C3DAC"/>
    <w:rsid w:val="003C4BC6"/>
    <w:rsid w:val="003C7264"/>
    <w:rsid w:val="003D0378"/>
    <w:rsid w:val="003D28FC"/>
    <w:rsid w:val="003D585A"/>
    <w:rsid w:val="003E0D61"/>
    <w:rsid w:val="003E2615"/>
    <w:rsid w:val="003E2A62"/>
    <w:rsid w:val="003E2C33"/>
    <w:rsid w:val="003E2DE6"/>
    <w:rsid w:val="003E338F"/>
    <w:rsid w:val="003F1091"/>
    <w:rsid w:val="003F1605"/>
    <w:rsid w:val="003F57D5"/>
    <w:rsid w:val="00400C7E"/>
    <w:rsid w:val="00400E85"/>
    <w:rsid w:val="00403BCD"/>
    <w:rsid w:val="004042C0"/>
    <w:rsid w:val="00416462"/>
    <w:rsid w:val="004165CB"/>
    <w:rsid w:val="004203DE"/>
    <w:rsid w:val="00420D5C"/>
    <w:rsid w:val="0042729F"/>
    <w:rsid w:val="004272FD"/>
    <w:rsid w:val="0042794C"/>
    <w:rsid w:val="00427C13"/>
    <w:rsid w:val="00431FE0"/>
    <w:rsid w:val="0043252D"/>
    <w:rsid w:val="00432C02"/>
    <w:rsid w:val="00432F04"/>
    <w:rsid w:val="00434363"/>
    <w:rsid w:val="00437E30"/>
    <w:rsid w:val="00442048"/>
    <w:rsid w:val="00443580"/>
    <w:rsid w:val="00444FAF"/>
    <w:rsid w:val="004516DD"/>
    <w:rsid w:val="00451A91"/>
    <w:rsid w:val="0045216C"/>
    <w:rsid w:val="00456D6A"/>
    <w:rsid w:val="0045781E"/>
    <w:rsid w:val="00462DA9"/>
    <w:rsid w:val="00463E5A"/>
    <w:rsid w:val="0046425C"/>
    <w:rsid w:val="00464C38"/>
    <w:rsid w:val="00465CAF"/>
    <w:rsid w:val="0046732B"/>
    <w:rsid w:val="00470231"/>
    <w:rsid w:val="00470B51"/>
    <w:rsid w:val="004710CF"/>
    <w:rsid w:val="004717A0"/>
    <w:rsid w:val="0047197F"/>
    <w:rsid w:val="00471D14"/>
    <w:rsid w:val="0047638E"/>
    <w:rsid w:val="004808C6"/>
    <w:rsid w:val="00480948"/>
    <w:rsid w:val="00480AF4"/>
    <w:rsid w:val="0048140A"/>
    <w:rsid w:val="00483282"/>
    <w:rsid w:val="0048539F"/>
    <w:rsid w:val="0048619B"/>
    <w:rsid w:val="00486DA3"/>
    <w:rsid w:val="00494BCF"/>
    <w:rsid w:val="0049537F"/>
    <w:rsid w:val="004A4B5F"/>
    <w:rsid w:val="004A5569"/>
    <w:rsid w:val="004A7AE5"/>
    <w:rsid w:val="004B1B6B"/>
    <w:rsid w:val="004B2248"/>
    <w:rsid w:val="004B2A95"/>
    <w:rsid w:val="004B2E91"/>
    <w:rsid w:val="004B4625"/>
    <w:rsid w:val="004B6547"/>
    <w:rsid w:val="004B6575"/>
    <w:rsid w:val="004B680A"/>
    <w:rsid w:val="004C005C"/>
    <w:rsid w:val="004C45FE"/>
    <w:rsid w:val="004C4753"/>
    <w:rsid w:val="004C4BB6"/>
    <w:rsid w:val="004D063B"/>
    <w:rsid w:val="004D1725"/>
    <w:rsid w:val="004D310C"/>
    <w:rsid w:val="004D5EF3"/>
    <w:rsid w:val="004D63B2"/>
    <w:rsid w:val="004E014A"/>
    <w:rsid w:val="004E0F68"/>
    <w:rsid w:val="004E1A7B"/>
    <w:rsid w:val="004E2031"/>
    <w:rsid w:val="004E28A2"/>
    <w:rsid w:val="004E4C26"/>
    <w:rsid w:val="004E6131"/>
    <w:rsid w:val="004F0719"/>
    <w:rsid w:val="004F2311"/>
    <w:rsid w:val="004F4340"/>
    <w:rsid w:val="004F4789"/>
    <w:rsid w:val="004F6E15"/>
    <w:rsid w:val="0050060C"/>
    <w:rsid w:val="005047F9"/>
    <w:rsid w:val="00505969"/>
    <w:rsid w:val="00505CBA"/>
    <w:rsid w:val="0050610D"/>
    <w:rsid w:val="0050671C"/>
    <w:rsid w:val="00506F20"/>
    <w:rsid w:val="0051031D"/>
    <w:rsid w:val="00510326"/>
    <w:rsid w:val="00510F2E"/>
    <w:rsid w:val="005129FC"/>
    <w:rsid w:val="00512B5C"/>
    <w:rsid w:val="00513A80"/>
    <w:rsid w:val="00513B22"/>
    <w:rsid w:val="005155FE"/>
    <w:rsid w:val="00516CAC"/>
    <w:rsid w:val="00517F81"/>
    <w:rsid w:val="005216A7"/>
    <w:rsid w:val="005230D7"/>
    <w:rsid w:val="00523A0E"/>
    <w:rsid w:val="00524B1E"/>
    <w:rsid w:val="00524DC7"/>
    <w:rsid w:val="0052622E"/>
    <w:rsid w:val="00527200"/>
    <w:rsid w:val="00527B44"/>
    <w:rsid w:val="005316B5"/>
    <w:rsid w:val="005319EB"/>
    <w:rsid w:val="00531FA8"/>
    <w:rsid w:val="0053474D"/>
    <w:rsid w:val="00534B24"/>
    <w:rsid w:val="00536664"/>
    <w:rsid w:val="005403CF"/>
    <w:rsid w:val="005412CC"/>
    <w:rsid w:val="00542185"/>
    <w:rsid w:val="00542720"/>
    <w:rsid w:val="00545127"/>
    <w:rsid w:val="005503C4"/>
    <w:rsid w:val="0055052F"/>
    <w:rsid w:val="005508B3"/>
    <w:rsid w:val="0055098B"/>
    <w:rsid w:val="005523E4"/>
    <w:rsid w:val="0055289B"/>
    <w:rsid w:val="00552FA0"/>
    <w:rsid w:val="00554760"/>
    <w:rsid w:val="00555A24"/>
    <w:rsid w:val="00557CAF"/>
    <w:rsid w:val="00557F50"/>
    <w:rsid w:val="00561176"/>
    <w:rsid w:val="00563401"/>
    <w:rsid w:val="00563496"/>
    <w:rsid w:val="005657F5"/>
    <w:rsid w:val="00566B3F"/>
    <w:rsid w:val="00566F87"/>
    <w:rsid w:val="005700CA"/>
    <w:rsid w:val="00573EB1"/>
    <w:rsid w:val="005756D4"/>
    <w:rsid w:val="00577D92"/>
    <w:rsid w:val="00582DA4"/>
    <w:rsid w:val="00582E35"/>
    <w:rsid w:val="005858F8"/>
    <w:rsid w:val="005877C6"/>
    <w:rsid w:val="00593C58"/>
    <w:rsid w:val="00593CF4"/>
    <w:rsid w:val="00593D60"/>
    <w:rsid w:val="005948EF"/>
    <w:rsid w:val="005961EF"/>
    <w:rsid w:val="005A1CEB"/>
    <w:rsid w:val="005A200E"/>
    <w:rsid w:val="005A517C"/>
    <w:rsid w:val="005A6A64"/>
    <w:rsid w:val="005A6EB5"/>
    <w:rsid w:val="005B27AB"/>
    <w:rsid w:val="005B29E7"/>
    <w:rsid w:val="005B546C"/>
    <w:rsid w:val="005C0000"/>
    <w:rsid w:val="005C0F90"/>
    <w:rsid w:val="005C1E8D"/>
    <w:rsid w:val="005C228B"/>
    <w:rsid w:val="005C231D"/>
    <w:rsid w:val="005C3AFD"/>
    <w:rsid w:val="005C3D3A"/>
    <w:rsid w:val="005C453F"/>
    <w:rsid w:val="005D1A05"/>
    <w:rsid w:val="005D2164"/>
    <w:rsid w:val="005D283E"/>
    <w:rsid w:val="005D2A5C"/>
    <w:rsid w:val="005D3375"/>
    <w:rsid w:val="005D3DE2"/>
    <w:rsid w:val="005D53B6"/>
    <w:rsid w:val="005D62E3"/>
    <w:rsid w:val="005D6864"/>
    <w:rsid w:val="005D7D0E"/>
    <w:rsid w:val="005D7E23"/>
    <w:rsid w:val="005E031D"/>
    <w:rsid w:val="005F14C7"/>
    <w:rsid w:val="005F1654"/>
    <w:rsid w:val="005F18B6"/>
    <w:rsid w:val="005F4935"/>
    <w:rsid w:val="005F4A7B"/>
    <w:rsid w:val="005F73D8"/>
    <w:rsid w:val="00600633"/>
    <w:rsid w:val="00602BD6"/>
    <w:rsid w:val="0060638D"/>
    <w:rsid w:val="00611B7D"/>
    <w:rsid w:val="00612C3F"/>
    <w:rsid w:val="00612FBF"/>
    <w:rsid w:val="00616F39"/>
    <w:rsid w:val="00617DFE"/>
    <w:rsid w:val="0062211F"/>
    <w:rsid w:val="006237B4"/>
    <w:rsid w:val="00626627"/>
    <w:rsid w:val="006304BD"/>
    <w:rsid w:val="00632B8D"/>
    <w:rsid w:val="006335A7"/>
    <w:rsid w:val="0063390B"/>
    <w:rsid w:val="00636431"/>
    <w:rsid w:val="006422FB"/>
    <w:rsid w:val="0064472B"/>
    <w:rsid w:val="00651B8B"/>
    <w:rsid w:val="006520C3"/>
    <w:rsid w:val="00655EB6"/>
    <w:rsid w:val="00657A4F"/>
    <w:rsid w:val="00657AF8"/>
    <w:rsid w:val="0066184D"/>
    <w:rsid w:val="006620B6"/>
    <w:rsid w:val="00662B5C"/>
    <w:rsid w:val="00663724"/>
    <w:rsid w:val="00663FD7"/>
    <w:rsid w:val="00664086"/>
    <w:rsid w:val="00665737"/>
    <w:rsid w:val="00666124"/>
    <w:rsid w:val="006667F3"/>
    <w:rsid w:val="00670751"/>
    <w:rsid w:val="00670B75"/>
    <w:rsid w:val="00671184"/>
    <w:rsid w:val="0067134B"/>
    <w:rsid w:val="00671419"/>
    <w:rsid w:val="00671FD7"/>
    <w:rsid w:val="00672472"/>
    <w:rsid w:val="00672489"/>
    <w:rsid w:val="00673004"/>
    <w:rsid w:val="00673696"/>
    <w:rsid w:val="0067452F"/>
    <w:rsid w:val="00680B9E"/>
    <w:rsid w:val="00681E4E"/>
    <w:rsid w:val="0068217F"/>
    <w:rsid w:val="00683947"/>
    <w:rsid w:val="00684879"/>
    <w:rsid w:val="00684962"/>
    <w:rsid w:val="00684B26"/>
    <w:rsid w:val="00684B32"/>
    <w:rsid w:val="00684FA5"/>
    <w:rsid w:val="00685D21"/>
    <w:rsid w:val="00687932"/>
    <w:rsid w:val="0069036F"/>
    <w:rsid w:val="0069199A"/>
    <w:rsid w:val="00693019"/>
    <w:rsid w:val="0069420E"/>
    <w:rsid w:val="00694516"/>
    <w:rsid w:val="006A04D2"/>
    <w:rsid w:val="006A054E"/>
    <w:rsid w:val="006A4A44"/>
    <w:rsid w:val="006A510F"/>
    <w:rsid w:val="006B02EC"/>
    <w:rsid w:val="006B2856"/>
    <w:rsid w:val="006B3216"/>
    <w:rsid w:val="006B3241"/>
    <w:rsid w:val="006B412F"/>
    <w:rsid w:val="006B415B"/>
    <w:rsid w:val="006B5431"/>
    <w:rsid w:val="006C0F4B"/>
    <w:rsid w:val="006C2552"/>
    <w:rsid w:val="006C26E5"/>
    <w:rsid w:val="006C29FC"/>
    <w:rsid w:val="006C332E"/>
    <w:rsid w:val="006C3926"/>
    <w:rsid w:val="006C423F"/>
    <w:rsid w:val="006C6878"/>
    <w:rsid w:val="006C7BFE"/>
    <w:rsid w:val="006D5485"/>
    <w:rsid w:val="006D654A"/>
    <w:rsid w:val="006E34C7"/>
    <w:rsid w:val="006E5B2F"/>
    <w:rsid w:val="006E6AA0"/>
    <w:rsid w:val="006E7548"/>
    <w:rsid w:val="006E7D94"/>
    <w:rsid w:val="006E7FD4"/>
    <w:rsid w:val="006F02DA"/>
    <w:rsid w:val="006F08F2"/>
    <w:rsid w:val="006F100C"/>
    <w:rsid w:val="006F142B"/>
    <w:rsid w:val="006F2BFF"/>
    <w:rsid w:val="006F32AD"/>
    <w:rsid w:val="006F5283"/>
    <w:rsid w:val="006F669B"/>
    <w:rsid w:val="00704A7B"/>
    <w:rsid w:val="00704E25"/>
    <w:rsid w:val="00705C18"/>
    <w:rsid w:val="0071399B"/>
    <w:rsid w:val="007158F5"/>
    <w:rsid w:val="00716E98"/>
    <w:rsid w:val="007225F2"/>
    <w:rsid w:val="00722A6B"/>
    <w:rsid w:val="00730469"/>
    <w:rsid w:val="00730EE0"/>
    <w:rsid w:val="0073195E"/>
    <w:rsid w:val="00732721"/>
    <w:rsid w:val="00736287"/>
    <w:rsid w:val="0073641E"/>
    <w:rsid w:val="00741D08"/>
    <w:rsid w:val="00743222"/>
    <w:rsid w:val="007436EC"/>
    <w:rsid w:val="0074668E"/>
    <w:rsid w:val="00751BAD"/>
    <w:rsid w:val="007525A1"/>
    <w:rsid w:val="00752F00"/>
    <w:rsid w:val="00754CB0"/>
    <w:rsid w:val="007610BB"/>
    <w:rsid w:val="00761BB8"/>
    <w:rsid w:val="00761EB9"/>
    <w:rsid w:val="00763294"/>
    <w:rsid w:val="00763CA5"/>
    <w:rsid w:val="007662E9"/>
    <w:rsid w:val="00766484"/>
    <w:rsid w:val="007669B3"/>
    <w:rsid w:val="00771AB7"/>
    <w:rsid w:val="007735F3"/>
    <w:rsid w:val="00773C7B"/>
    <w:rsid w:val="00774BB0"/>
    <w:rsid w:val="0077733A"/>
    <w:rsid w:val="007817A6"/>
    <w:rsid w:val="00783A5D"/>
    <w:rsid w:val="007846BE"/>
    <w:rsid w:val="00784B3E"/>
    <w:rsid w:val="007850D0"/>
    <w:rsid w:val="00786546"/>
    <w:rsid w:val="0078732C"/>
    <w:rsid w:val="00787930"/>
    <w:rsid w:val="00787D08"/>
    <w:rsid w:val="007913DD"/>
    <w:rsid w:val="00791C4F"/>
    <w:rsid w:val="007924C2"/>
    <w:rsid w:val="0079291B"/>
    <w:rsid w:val="00792CF2"/>
    <w:rsid w:val="00792DAF"/>
    <w:rsid w:val="00793D0A"/>
    <w:rsid w:val="00794E68"/>
    <w:rsid w:val="0079782A"/>
    <w:rsid w:val="007978AB"/>
    <w:rsid w:val="007A012F"/>
    <w:rsid w:val="007A09BE"/>
    <w:rsid w:val="007A09EF"/>
    <w:rsid w:val="007A3839"/>
    <w:rsid w:val="007A3849"/>
    <w:rsid w:val="007A4DDC"/>
    <w:rsid w:val="007A6F4A"/>
    <w:rsid w:val="007A7569"/>
    <w:rsid w:val="007A7A9C"/>
    <w:rsid w:val="007B0882"/>
    <w:rsid w:val="007B08E2"/>
    <w:rsid w:val="007B139D"/>
    <w:rsid w:val="007B237F"/>
    <w:rsid w:val="007B649D"/>
    <w:rsid w:val="007B733E"/>
    <w:rsid w:val="007C1559"/>
    <w:rsid w:val="007C7E30"/>
    <w:rsid w:val="007D2179"/>
    <w:rsid w:val="007D29FB"/>
    <w:rsid w:val="007D33B4"/>
    <w:rsid w:val="007D3D78"/>
    <w:rsid w:val="007D3FC7"/>
    <w:rsid w:val="007E08DC"/>
    <w:rsid w:val="007E0F53"/>
    <w:rsid w:val="007E185B"/>
    <w:rsid w:val="007E36F2"/>
    <w:rsid w:val="007E5736"/>
    <w:rsid w:val="007E6529"/>
    <w:rsid w:val="007E6D73"/>
    <w:rsid w:val="007E76F7"/>
    <w:rsid w:val="007F2B07"/>
    <w:rsid w:val="007F407F"/>
    <w:rsid w:val="007F607C"/>
    <w:rsid w:val="007F6A46"/>
    <w:rsid w:val="00803657"/>
    <w:rsid w:val="008121F2"/>
    <w:rsid w:val="00812743"/>
    <w:rsid w:val="00812A05"/>
    <w:rsid w:val="00820AF0"/>
    <w:rsid w:val="00822E6F"/>
    <w:rsid w:val="00823532"/>
    <w:rsid w:val="00824A7A"/>
    <w:rsid w:val="00824F3F"/>
    <w:rsid w:val="008259BF"/>
    <w:rsid w:val="00826AB8"/>
    <w:rsid w:val="00832099"/>
    <w:rsid w:val="00832C8D"/>
    <w:rsid w:val="00833F01"/>
    <w:rsid w:val="00836683"/>
    <w:rsid w:val="008403B6"/>
    <w:rsid w:val="00841736"/>
    <w:rsid w:val="008422C4"/>
    <w:rsid w:val="00844D87"/>
    <w:rsid w:val="00846DA7"/>
    <w:rsid w:val="00853827"/>
    <w:rsid w:val="00860B92"/>
    <w:rsid w:val="00861983"/>
    <w:rsid w:val="00864912"/>
    <w:rsid w:val="00864E09"/>
    <w:rsid w:val="008664C2"/>
    <w:rsid w:val="008713A5"/>
    <w:rsid w:val="00871A94"/>
    <w:rsid w:val="00871AE2"/>
    <w:rsid w:val="00872755"/>
    <w:rsid w:val="0087397D"/>
    <w:rsid w:val="0087525A"/>
    <w:rsid w:val="00875D8A"/>
    <w:rsid w:val="0087689C"/>
    <w:rsid w:val="00877924"/>
    <w:rsid w:val="00881FEC"/>
    <w:rsid w:val="00885770"/>
    <w:rsid w:val="00886460"/>
    <w:rsid w:val="00886628"/>
    <w:rsid w:val="008871D6"/>
    <w:rsid w:val="008874CE"/>
    <w:rsid w:val="00892A16"/>
    <w:rsid w:val="00893BAE"/>
    <w:rsid w:val="0089541B"/>
    <w:rsid w:val="00897229"/>
    <w:rsid w:val="00897F9D"/>
    <w:rsid w:val="008A1776"/>
    <w:rsid w:val="008A2E61"/>
    <w:rsid w:val="008A3BA3"/>
    <w:rsid w:val="008A4819"/>
    <w:rsid w:val="008B2C2C"/>
    <w:rsid w:val="008B3B37"/>
    <w:rsid w:val="008B4481"/>
    <w:rsid w:val="008B544A"/>
    <w:rsid w:val="008B5BBF"/>
    <w:rsid w:val="008B5ED1"/>
    <w:rsid w:val="008B711B"/>
    <w:rsid w:val="008C13BC"/>
    <w:rsid w:val="008C3EAE"/>
    <w:rsid w:val="008C4212"/>
    <w:rsid w:val="008C4C10"/>
    <w:rsid w:val="008C4D25"/>
    <w:rsid w:val="008C5AF9"/>
    <w:rsid w:val="008D13A9"/>
    <w:rsid w:val="008D3127"/>
    <w:rsid w:val="008D34A8"/>
    <w:rsid w:val="008D4FEC"/>
    <w:rsid w:val="008D5D7A"/>
    <w:rsid w:val="008E0EC4"/>
    <w:rsid w:val="008E12B0"/>
    <w:rsid w:val="008E2C1B"/>
    <w:rsid w:val="008E428C"/>
    <w:rsid w:val="008E5F66"/>
    <w:rsid w:val="008F0052"/>
    <w:rsid w:val="008F0CB8"/>
    <w:rsid w:val="008F2BD3"/>
    <w:rsid w:val="008F44D4"/>
    <w:rsid w:val="008F5D98"/>
    <w:rsid w:val="008F7DF5"/>
    <w:rsid w:val="008F7E7D"/>
    <w:rsid w:val="00900599"/>
    <w:rsid w:val="009018D3"/>
    <w:rsid w:val="00902459"/>
    <w:rsid w:val="009026FE"/>
    <w:rsid w:val="009107E1"/>
    <w:rsid w:val="00910ACD"/>
    <w:rsid w:val="009130C1"/>
    <w:rsid w:val="00915688"/>
    <w:rsid w:val="00916550"/>
    <w:rsid w:val="009176EF"/>
    <w:rsid w:val="009176FD"/>
    <w:rsid w:val="00921C20"/>
    <w:rsid w:val="00931E56"/>
    <w:rsid w:val="0093341A"/>
    <w:rsid w:val="00934127"/>
    <w:rsid w:val="009354F3"/>
    <w:rsid w:val="009357D2"/>
    <w:rsid w:val="00936490"/>
    <w:rsid w:val="0094044F"/>
    <w:rsid w:val="0094204A"/>
    <w:rsid w:val="009449DC"/>
    <w:rsid w:val="00946493"/>
    <w:rsid w:val="00947769"/>
    <w:rsid w:val="00950C46"/>
    <w:rsid w:val="00954A24"/>
    <w:rsid w:val="00955B6D"/>
    <w:rsid w:val="009569DA"/>
    <w:rsid w:val="00962948"/>
    <w:rsid w:val="00962B30"/>
    <w:rsid w:val="0096300A"/>
    <w:rsid w:val="009639FB"/>
    <w:rsid w:val="00963C21"/>
    <w:rsid w:val="00967490"/>
    <w:rsid w:val="00967780"/>
    <w:rsid w:val="00971F63"/>
    <w:rsid w:val="009730CB"/>
    <w:rsid w:val="00973CC3"/>
    <w:rsid w:val="009754D6"/>
    <w:rsid w:val="00976430"/>
    <w:rsid w:val="0097680E"/>
    <w:rsid w:val="0098543A"/>
    <w:rsid w:val="009863C7"/>
    <w:rsid w:val="009870CC"/>
    <w:rsid w:val="00990930"/>
    <w:rsid w:val="0099124C"/>
    <w:rsid w:val="00991DB9"/>
    <w:rsid w:val="009931DA"/>
    <w:rsid w:val="00993D71"/>
    <w:rsid w:val="00993EED"/>
    <w:rsid w:val="009942C0"/>
    <w:rsid w:val="009963B8"/>
    <w:rsid w:val="00996974"/>
    <w:rsid w:val="009978FC"/>
    <w:rsid w:val="00997F74"/>
    <w:rsid w:val="00997FF2"/>
    <w:rsid w:val="009A0893"/>
    <w:rsid w:val="009A14AA"/>
    <w:rsid w:val="009A297A"/>
    <w:rsid w:val="009A7C7F"/>
    <w:rsid w:val="009B024F"/>
    <w:rsid w:val="009B0A05"/>
    <w:rsid w:val="009B240C"/>
    <w:rsid w:val="009B3A58"/>
    <w:rsid w:val="009B5C45"/>
    <w:rsid w:val="009B5F92"/>
    <w:rsid w:val="009B73FD"/>
    <w:rsid w:val="009C1B0B"/>
    <w:rsid w:val="009C4421"/>
    <w:rsid w:val="009C5CE1"/>
    <w:rsid w:val="009C5D00"/>
    <w:rsid w:val="009C620D"/>
    <w:rsid w:val="009C6753"/>
    <w:rsid w:val="009C7E5A"/>
    <w:rsid w:val="009D37E5"/>
    <w:rsid w:val="009D40E7"/>
    <w:rsid w:val="009D7397"/>
    <w:rsid w:val="009D7AFE"/>
    <w:rsid w:val="009E023A"/>
    <w:rsid w:val="009E0B8C"/>
    <w:rsid w:val="009E47F3"/>
    <w:rsid w:val="009E47FF"/>
    <w:rsid w:val="009E511D"/>
    <w:rsid w:val="009E5E30"/>
    <w:rsid w:val="009F0948"/>
    <w:rsid w:val="009F1581"/>
    <w:rsid w:val="009F5AD2"/>
    <w:rsid w:val="009F78F1"/>
    <w:rsid w:val="009F7F70"/>
    <w:rsid w:val="00A004A0"/>
    <w:rsid w:val="00A018AC"/>
    <w:rsid w:val="00A01A03"/>
    <w:rsid w:val="00A03D43"/>
    <w:rsid w:val="00A04A76"/>
    <w:rsid w:val="00A05DCB"/>
    <w:rsid w:val="00A05EE3"/>
    <w:rsid w:val="00A065DF"/>
    <w:rsid w:val="00A06F13"/>
    <w:rsid w:val="00A0704E"/>
    <w:rsid w:val="00A07BE4"/>
    <w:rsid w:val="00A10B08"/>
    <w:rsid w:val="00A110AC"/>
    <w:rsid w:val="00A13D63"/>
    <w:rsid w:val="00A154FB"/>
    <w:rsid w:val="00A17526"/>
    <w:rsid w:val="00A20487"/>
    <w:rsid w:val="00A21402"/>
    <w:rsid w:val="00A25080"/>
    <w:rsid w:val="00A251DE"/>
    <w:rsid w:val="00A25DEF"/>
    <w:rsid w:val="00A27681"/>
    <w:rsid w:val="00A31212"/>
    <w:rsid w:val="00A315DB"/>
    <w:rsid w:val="00A31B8B"/>
    <w:rsid w:val="00A33D1D"/>
    <w:rsid w:val="00A34EB6"/>
    <w:rsid w:val="00A3537A"/>
    <w:rsid w:val="00A37297"/>
    <w:rsid w:val="00A4066B"/>
    <w:rsid w:val="00A41E81"/>
    <w:rsid w:val="00A42BE8"/>
    <w:rsid w:val="00A434CC"/>
    <w:rsid w:val="00A45690"/>
    <w:rsid w:val="00A459E8"/>
    <w:rsid w:val="00A50492"/>
    <w:rsid w:val="00A506EB"/>
    <w:rsid w:val="00A50AE8"/>
    <w:rsid w:val="00A51A59"/>
    <w:rsid w:val="00A51E45"/>
    <w:rsid w:val="00A528BA"/>
    <w:rsid w:val="00A52B4E"/>
    <w:rsid w:val="00A53893"/>
    <w:rsid w:val="00A5676D"/>
    <w:rsid w:val="00A57AD0"/>
    <w:rsid w:val="00A61110"/>
    <w:rsid w:val="00A61762"/>
    <w:rsid w:val="00A655BC"/>
    <w:rsid w:val="00A67120"/>
    <w:rsid w:val="00A67E0F"/>
    <w:rsid w:val="00A7017A"/>
    <w:rsid w:val="00A72C9C"/>
    <w:rsid w:val="00A73009"/>
    <w:rsid w:val="00A740EF"/>
    <w:rsid w:val="00A74AA3"/>
    <w:rsid w:val="00A7525F"/>
    <w:rsid w:val="00A76B69"/>
    <w:rsid w:val="00A806A9"/>
    <w:rsid w:val="00A835C3"/>
    <w:rsid w:val="00A860EB"/>
    <w:rsid w:val="00A9286A"/>
    <w:rsid w:val="00A92E57"/>
    <w:rsid w:val="00A9452A"/>
    <w:rsid w:val="00A95A3C"/>
    <w:rsid w:val="00A968ED"/>
    <w:rsid w:val="00A96E58"/>
    <w:rsid w:val="00A976DA"/>
    <w:rsid w:val="00A97BF3"/>
    <w:rsid w:val="00AA05C4"/>
    <w:rsid w:val="00AA0B2F"/>
    <w:rsid w:val="00AA20BC"/>
    <w:rsid w:val="00AA46C0"/>
    <w:rsid w:val="00AA6214"/>
    <w:rsid w:val="00AB1586"/>
    <w:rsid w:val="00AB3D63"/>
    <w:rsid w:val="00AB41A1"/>
    <w:rsid w:val="00AB5E57"/>
    <w:rsid w:val="00AC1103"/>
    <w:rsid w:val="00AC1F97"/>
    <w:rsid w:val="00AC3E90"/>
    <w:rsid w:val="00AC5079"/>
    <w:rsid w:val="00AC5449"/>
    <w:rsid w:val="00AC7172"/>
    <w:rsid w:val="00AC7A35"/>
    <w:rsid w:val="00AD082E"/>
    <w:rsid w:val="00AD13D4"/>
    <w:rsid w:val="00AD2AE9"/>
    <w:rsid w:val="00AD323A"/>
    <w:rsid w:val="00AD52AF"/>
    <w:rsid w:val="00AD57E8"/>
    <w:rsid w:val="00AE00E0"/>
    <w:rsid w:val="00AE0E6C"/>
    <w:rsid w:val="00AE0FC1"/>
    <w:rsid w:val="00AE163A"/>
    <w:rsid w:val="00AE20D3"/>
    <w:rsid w:val="00AE365B"/>
    <w:rsid w:val="00AE5821"/>
    <w:rsid w:val="00AE72E6"/>
    <w:rsid w:val="00AF23E2"/>
    <w:rsid w:val="00AF2B7A"/>
    <w:rsid w:val="00AF369C"/>
    <w:rsid w:val="00AF67C9"/>
    <w:rsid w:val="00B00EDC"/>
    <w:rsid w:val="00B031BC"/>
    <w:rsid w:val="00B04806"/>
    <w:rsid w:val="00B04F63"/>
    <w:rsid w:val="00B057B3"/>
    <w:rsid w:val="00B17B56"/>
    <w:rsid w:val="00B17D42"/>
    <w:rsid w:val="00B217B2"/>
    <w:rsid w:val="00B2251B"/>
    <w:rsid w:val="00B226D1"/>
    <w:rsid w:val="00B24A6C"/>
    <w:rsid w:val="00B32DB1"/>
    <w:rsid w:val="00B34FA0"/>
    <w:rsid w:val="00B36787"/>
    <w:rsid w:val="00B37941"/>
    <w:rsid w:val="00B3799F"/>
    <w:rsid w:val="00B404E2"/>
    <w:rsid w:val="00B42A36"/>
    <w:rsid w:val="00B45771"/>
    <w:rsid w:val="00B51096"/>
    <w:rsid w:val="00B519A0"/>
    <w:rsid w:val="00B52EEE"/>
    <w:rsid w:val="00B532E8"/>
    <w:rsid w:val="00B618A6"/>
    <w:rsid w:val="00B631B1"/>
    <w:rsid w:val="00B63961"/>
    <w:rsid w:val="00B64DDA"/>
    <w:rsid w:val="00B6500C"/>
    <w:rsid w:val="00B656F7"/>
    <w:rsid w:val="00B66331"/>
    <w:rsid w:val="00B66473"/>
    <w:rsid w:val="00B702A4"/>
    <w:rsid w:val="00B70B54"/>
    <w:rsid w:val="00B70E81"/>
    <w:rsid w:val="00B73150"/>
    <w:rsid w:val="00B74AE5"/>
    <w:rsid w:val="00B74F1C"/>
    <w:rsid w:val="00B75F93"/>
    <w:rsid w:val="00B76234"/>
    <w:rsid w:val="00B762FB"/>
    <w:rsid w:val="00B77468"/>
    <w:rsid w:val="00B77B0F"/>
    <w:rsid w:val="00B77B8B"/>
    <w:rsid w:val="00B83ED4"/>
    <w:rsid w:val="00B860C0"/>
    <w:rsid w:val="00B9165D"/>
    <w:rsid w:val="00B92B59"/>
    <w:rsid w:val="00B93969"/>
    <w:rsid w:val="00B93A85"/>
    <w:rsid w:val="00B93F47"/>
    <w:rsid w:val="00B95473"/>
    <w:rsid w:val="00B96782"/>
    <w:rsid w:val="00B97464"/>
    <w:rsid w:val="00BA1D68"/>
    <w:rsid w:val="00BA2C9A"/>
    <w:rsid w:val="00BA4C5A"/>
    <w:rsid w:val="00BA60C9"/>
    <w:rsid w:val="00BA78CC"/>
    <w:rsid w:val="00BA7DE1"/>
    <w:rsid w:val="00BB1B6C"/>
    <w:rsid w:val="00BB232F"/>
    <w:rsid w:val="00BB53C9"/>
    <w:rsid w:val="00BB6159"/>
    <w:rsid w:val="00BC3378"/>
    <w:rsid w:val="00BC5C47"/>
    <w:rsid w:val="00BD045A"/>
    <w:rsid w:val="00BD3BEA"/>
    <w:rsid w:val="00BD5BF9"/>
    <w:rsid w:val="00BD6DA9"/>
    <w:rsid w:val="00BE1E42"/>
    <w:rsid w:val="00BE36F5"/>
    <w:rsid w:val="00BE58C7"/>
    <w:rsid w:val="00BE69C0"/>
    <w:rsid w:val="00BE7461"/>
    <w:rsid w:val="00BF0A7C"/>
    <w:rsid w:val="00BF1A78"/>
    <w:rsid w:val="00BF2B0F"/>
    <w:rsid w:val="00BF45AA"/>
    <w:rsid w:val="00C02B9E"/>
    <w:rsid w:val="00C048F7"/>
    <w:rsid w:val="00C059D3"/>
    <w:rsid w:val="00C05ECA"/>
    <w:rsid w:val="00C1115B"/>
    <w:rsid w:val="00C11B98"/>
    <w:rsid w:val="00C11C80"/>
    <w:rsid w:val="00C17696"/>
    <w:rsid w:val="00C216B4"/>
    <w:rsid w:val="00C22422"/>
    <w:rsid w:val="00C23B52"/>
    <w:rsid w:val="00C2483A"/>
    <w:rsid w:val="00C25A40"/>
    <w:rsid w:val="00C26517"/>
    <w:rsid w:val="00C26A04"/>
    <w:rsid w:val="00C31B55"/>
    <w:rsid w:val="00C322E8"/>
    <w:rsid w:val="00C3240F"/>
    <w:rsid w:val="00C335C6"/>
    <w:rsid w:val="00C344A0"/>
    <w:rsid w:val="00C3596B"/>
    <w:rsid w:val="00C35B35"/>
    <w:rsid w:val="00C36560"/>
    <w:rsid w:val="00C37864"/>
    <w:rsid w:val="00C42200"/>
    <w:rsid w:val="00C4262A"/>
    <w:rsid w:val="00C43648"/>
    <w:rsid w:val="00C4379A"/>
    <w:rsid w:val="00C44AF5"/>
    <w:rsid w:val="00C452B7"/>
    <w:rsid w:val="00C47D3E"/>
    <w:rsid w:val="00C50B98"/>
    <w:rsid w:val="00C5404E"/>
    <w:rsid w:val="00C54DF6"/>
    <w:rsid w:val="00C553DD"/>
    <w:rsid w:val="00C55A05"/>
    <w:rsid w:val="00C62238"/>
    <w:rsid w:val="00C62DA6"/>
    <w:rsid w:val="00C6347D"/>
    <w:rsid w:val="00C658D5"/>
    <w:rsid w:val="00C66E98"/>
    <w:rsid w:val="00C6721C"/>
    <w:rsid w:val="00C72238"/>
    <w:rsid w:val="00C7239E"/>
    <w:rsid w:val="00C73342"/>
    <w:rsid w:val="00C75877"/>
    <w:rsid w:val="00C80DD8"/>
    <w:rsid w:val="00C81B19"/>
    <w:rsid w:val="00C81C71"/>
    <w:rsid w:val="00C81DD4"/>
    <w:rsid w:val="00C81FD2"/>
    <w:rsid w:val="00C82FCF"/>
    <w:rsid w:val="00C8327B"/>
    <w:rsid w:val="00C84FA2"/>
    <w:rsid w:val="00C9030A"/>
    <w:rsid w:val="00C905F0"/>
    <w:rsid w:val="00C911C4"/>
    <w:rsid w:val="00C942A3"/>
    <w:rsid w:val="00C95672"/>
    <w:rsid w:val="00C96452"/>
    <w:rsid w:val="00C96885"/>
    <w:rsid w:val="00CA522A"/>
    <w:rsid w:val="00CA6833"/>
    <w:rsid w:val="00CB08E2"/>
    <w:rsid w:val="00CB0CD5"/>
    <w:rsid w:val="00CB45E6"/>
    <w:rsid w:val="00CB4A70"/>
    <w:rsid w:val="00CC0AD3"/>
    <w:rsid w:val="00CC1860"/>
    <w:rsid w:val="00CC1AB3"/>
    <w:rsid w:val="00CC1CE1"/>
    <w:rsid w:val="00CC214F"/>
    <w:rsid w:val="00CC2F5C"/>
    <w:rsid w:val="00CC300D"/>
    <w:rsid w:val="00CC3BDF"/>
    <w:rsid w:val="00CD1603"/>
    <w:rsid w:val="00CD403E"/>
    <w:rsid w:val="00CD6258"/>
    <w:rsid w:val="00CE223C"/>
    <w:rsid w:val="00CE53C5"/>
    <w:rsid w:val="00CE6524"/>
    <w:rsid w:val="00CE7715"/>
    <w:rsid w:val="00CF2B3F"/>
    <w:rsid w:val="00CF2CA0"/>
    <w:rsid w:val="00CF5FF7"/>
    <w:rsid w:val="00CF71DD"/>
    <w:rsid w:val="00D05397"/>
    <w:rsid w:val="00D054E9"/>
    <w:rsid w:val="00D05C93"/>
    <w:rsid w:val="00D060AF"/>
    <w:rsid w:val="00D06591"/>
    <w:rsid w:val="00D110D9"/>
    <w:rsid w:val="00D12261"/>
    <w:rsid w:val="00D13023"/>
    <w:rsid w:val="00D13303"/>
    <w:rsid w:val="00D14008"/>
    <w:rsid w:val="00D1440D"/>
    <w:rsid w:val="00D15BED"/>
    <w:rsid w:val="00D2000E"/>
    <w:rsid w:val="00D268D5"/>
    <w:rsid w:val="00D27168"/>
    <w:rsid w:val="00D30E8F"/>
    <w:rsid w:val="00D3490E"/>
    <w:rsid w:val="00D35792"/>
    <w:rsid w:val="00D37D55"/>
    <w:rsid w:val="00D400C5"/>
    <w:rsid w:val="00D40B7A"/>
    <w:rsid w:val="00D426BD"/>
    <w:rsid w:val="00D42D95"/>
    <w:rsid w:val="00D45C42"/>
    <w:rsid w:val="00D45CFD"/>
    <w:rsid w:val="00D45D81"/>
    <w:rsid w:val="00D46091"/>
    <w:rsid w:val="00D46703"/>
    <w:rsid w:val="00D468A0"/>
    <w:rsid w:val="00D51161"/>
    <w:rsid w:val="00D51364"/>
    <w:rsid w:val="00D51E29"/>
    <w:rsid w:val="00D54CC7"/>
    <w:rsid w:val="00D57DE2"/>
    <w:rsid w:val="00D61587"/>
    <w:rsid w:val="00D61DAE"/>
    <w:rsid w:val="00D61F87"/>
    <w:rsid w:val="00D62EF2"/>
    <w:rsid w:val="00D67226"/>
    <w:rsid w:val="00D73910"/>
    <w:rsid w:val="00D74296"/>
    <w:rsid w:val="00D756F3"/>
    <w:rsid w:val="00D763B6"/>
    <w:rsid w:val="00D779D6"/>
    <w:rsid w:val="00D82E62"/>
    <w:rsid w:val="00D8345D"/>
    <w:rsid w:val="00D84A1B"/>
    <w:rsid w:val="00D87CF7"/>
    <w:rsid w:val="00D9000A"/>
    <w:rsid w:val="00D90766"/>
    <w:rsid w:val="00D92FD8"/>
    <w:rsid w:val="00D93482"/>
    <w:rsid w:val="00D952E1"/>
    <w:rsid w:val="00D95E92"/>
    <w:rsid w:val="00D96225"/>
    <w:rsid w:val="00D9662D"/>
    <w:rsid w:val="00D9774E"/>
    <w:rsid w:val="00DA17B1"/>
    <w:rsid w:val="00DA42C9"/>
    <w:rsid w:val="00DA4AB5"/>
    <w:rsid w:val="00DA4BA3"/>
    <w:rsid w:val="00DA4EDB"/>
    <w:rsid w:val="00DA5244"/>
    <w:rsid w:val="00DA74DB"/>
    <w:rsid w:val="00DB0384"/>
    <w:rsid w:val="00DB0819"/>
    <w:rsid w:val="00DB0C8A"/>
    <w:rsid w:val="00DB222B"/>
    <w:rsid w:val="00DB32FB"/>
    <w:rsid w:val="00DB41B2"/>
    <w:rsid w:val="00DB46D0"/>
    <w:rsid w:val="00DB6FF7"/>
    <w:rsid w:val="00DC19FE"/>
    <w:rsid w:val="00DC3AD6"/>
    <w:rsid w:val="00DC4B06"/>
    <w:rsid w:val="00DC68BF"/>
    <w:rsid w:val="00DC7462"/>
    <w:rsid w:val="00DD0D25"/>
    <w:rsid w:val="00DD22BB"/>
    <w:rsid w:val="00DD5A18"/>
    <w:rsid w:val="00DD6771"/>
    <w:rsid w:val="00DD6B67"/>
    <w:rsid w:val="00DD6D7F"/>
    <w:rsid w:val="00DD7589"/>
    <w:rsid w:val="00DE03B3"/>
    <w:rsid w:val="00DE0894"/>
    <w:rsid w:val="00DE1AB3"/>
    <w:rsid w:val="00DE1B12"/>
    <w:rsid w:val="00DE2A30"/>
    <w:rsid w:val="00DE2A96"/>
    <w:rsid w:val="00DE42C4"/>
    <w:rsid w:val="00DE4463"/>
    <w:rsid w:val="00DE59CD"/>
    <w:rsid w:val="00DE7141"/>
    <w:rsid w:val="00DE7D87"/>
    <w:rsid w:val="00DF0CD4"/>
    <w:rsid w:val="00DF1561"/>
    <w:rsid w:val="00DF2351"/>
    <w:rsid w:val="00DF3700"/>
    <w:rsid w:val="00DF3AAA"/>
    <w:rsid w:val="00DF4D79"/>
    <w:rsid w:val="00E00099"/>
    <w:rsid w:val="00E0092A"/>
    <w:rsid w:val="00E013ED"/>
    <w:rsid w:val="00E01E6B"/>
    <w:rsid w:val="00E01FBF"/>
    <w:rsid w:val="00E035C6"/>
    <w:rsid w:val="00E05E3A"/>
    <w:rsid w:val="00E06675"/>
    <w:rsid w:val="00E127D7"/>
    <w:rsid w:val="00E13478"/>
    <w:rsid w:val="00E14256"/>
    <w:rsid w:val="00E16F02"/>
    <w:rsid w:val="00E172AC"/>
    <w:rsid w:val="00E21A0C"/>
    <w:rsid w:val="00E24897"/>
    <w:rsid w:val="00E25D5F"/>
    <w:rsid w:val="00E27B47"/>
    <w:rsid w:val="00E31610"/>
    <w:rsid w:val="00E3162A"/>
    <w:rsid w:val="00E35F00"/>
    <w:rsid w:val="00E37856"/>
    <w:rsid w:val="00E37970"/>
    <w:rsid w:val="00E37C10"/>
    <w:rsid w:val="00E402A7"/>
    <w:rsid w:val="00E41544"/>
    <w:rsid w:val="00E42E66"/>
    <w:rsid w:val="00E477BE"/>
    <w:rsid w:val="00E50D75"/>
    <w:rsid w:val="00E52355"/>
    <w:rsid w:val="00E531D0"/>
    <w:rsid w:val="00E53A37"/>
    <w:rsid w:val="00E549F1"/>
    <w:rsid w:val="00E55889"/>
    <w:rsid w:val="00E55D36"/>
    <w:rsid w:val="00E56ACE"/>
    <w:rsid w:val="00E602B5"/>
    <w:rsid w:val="00E616B1"/>
    <w:rsid w:val="00E61CC8"/>
    <w:rsid w:val="00E61D75"/>
    <w:rsid w:val="00E62337"/>
    <w:rsid w:val="00E6236A"/>
    <w:rsid w:val="00E63D7B"/>
    <w:rsid w:val="00E644C3"/>
    <w:rsid w:val="00E652CF"/>
    <w:rsid w:val="00E660E9"/>
    <w:rsid w:val="00E7000B"/>
    <w:rsid w:val="00E70DFB"/>
    <w:rsid w:val="00E715D2"/>
    <w:rsid w:val="00E731AF"/>
    <w:rsid w:val="00E73DEE"/>
    <w:rsid w:val="00E7442D"/>
    <w:rsid w:val="00E75D68"/>
    <w:rsid w:val="00E76E53"/>
    <w:rsid w:val="00E771CF"/>
    <w:rsid w:val="00E8163F"/>
    <w:rsid w:val="00E82D78"/>
    <w:rsid w:val="00E82FC8"/>
    <w:rsid w:val="00E8326B"/>
    <w:rsid w:val="00E86486"/>
    <w:rsid w:val="00E907B2"/>
    <w:rsid w:val="00E9129E"/>
    <w:rsid w:val="00E920D0"/>
    <w:rsid w:val="00E925D7"/>
    <w:rsid w:val="00E96BFB"/>
    <w:rsid w:val="00EA0121"/>
    <w:rsid w:val="00EA18BE"/>
    <w:rsid w:val="00EA25BC"/>
    <w:rsid w:val="00EA3364"/>
    <w:rsid w:val="00EA47E3"/>
    <w:rsid w:val="00EA4CD8"/>
    <w:rsid w:val="00EA5D61"/>
    <w:rsid w:val="00EA7408"/>
    <w:rsid w:val="00EB1FB7"/>
    <w:rsid w:val="00EB3068"/>
    <w:rsid w:val="00EB5BD3"/>
    <w:rsid w:val="00EB62B3"/>
    <w:rsid w:val="00EB6952"/>
    <w:rsid w:val="00EB6B52"/>
    <w:rsid w:val="00EB790A"/>
    <w:rsid w:val="00EC1B7A"/>
    <w:rsid w:val="00EC2BCD"/>
    <w:rsid w:val="00EC442C"/>
    <w:rsid w:val="00EC492A"/>
    <w:rsid w:val="00EC5419"/>
    <w:rsid w:val="00EC6414"/>
    <w:rsid w:val="00EC67F8"/>
    <w:rsid w:val="00ED10C4"/>
    <w:rsid w:val="00ED1BAA"/>
    <w:rsid w:val="00ED4608"/>
    <w:rsid w:val="00ED495F"/>
    <w:rsid w:val="00ED5561"/>
    <w:rsid w:val="00EE154F"/>
    <w:rsid w:val="00EE1FB2"/>
    <w:rsid w:val="00EE2869"/>
    <w:rsid w:val="00EE527D"/>
    <w:rsid w:val="00EE5498"/>
    <w:rsid w:val="00EE6E97"/>
    <w:rsid w:val="00EF1508"/>
    <w:rsid w:val="00EF15B1"/>
    <w:rsid w:val="00EF38A9"/>
    <w:rsid w:val="00F027E7"/>
    <w:rsid w:val="00F02835"/>
    <w:rsid w:val="00F03741"/>
    <w:rsid w:val="00F04893"/>
    <w:rsid w:val="00F05AF9"/>
    <w:rsid w:val="00F07418"/>
    <w:rsid w:val="00F1226F"/>
    <w:rsid w:val="00F150C1"/>
    <w:rsid w:val="00F20323"/>
    <w:rsid w:val="00F22CA3"/>
    <w:rsid w:val="00F233F3"/>
    <w:rsid w:val="00F31642"/>
    <w:rsid w:val="00F32959"/>
    <w:rsid w:val="00F32E6B"/>
    <w:rsid w:val="00F33CDF"/>
    <w:rsid w:val="00F34A7D"/>
    <w:rsid w:val="00F35BEE"/>
    <w:rsid w:val="00F36697"/>
    <w:rsid w:val="00F36982"/>
    <w:rsid w:val="00F36F9F"/>
    <w:rsid w:val="00F37DAB"/>
    <w:rsid w:val="00F40217"/>
    <w:rsid w:val="00F40CEE"/>
    <w:rsid w:val="00F41540"/>
    <w:rsid w:val="00F41DDF"/>
    <w:rsid w:val="00F426F0"/>
    <w:rsid w:val="00F4347B"/>
    <w:rsid w:val="00F43ED4"/>
    <w:rsid w:val="00F50110"/>
    <w:rsid w:val="00F50992"/>
    <w:rsid w:val="00F5231D"/>
    <w:rsid w:val="00F5239B"/>
    <w:rsid w:val="00F53E85"/>
    <w:rsid w:val="00F5451B"/>
    <w:rsid w:val="00F545B0"/>
    <w:rsid w:val="00F55FEC"/>
    <w:rsid w:val="00F57C69"/>
    <w:rsid w:val="00F65161"/>
    <w:rsid w:val="00F657A1"/>
    <w:rsid w:val="00F658CA"/>
    <w:rsid w:val="00F66B90"/>
    <w:rsid w:val="00F67883"/>
    <w:rsid w:val="00F70FDE"/>
    <w:rsid w:val="00F72249"/>
    <w:rsid w:val="00F72968"/>
    <w:rsid w:val="00F73F30"/>
    <w:rsid w:val="00F755BB"/>
    <w:rsid w:val="00F77192"/>
    <w:rsid w:val="00F7736E"/>
    <w:rsid w:val="00F7750C"/>
    <w:rsid w:val="00F831B1"/>
    <w:rsid w:val="00F84636"/>
    <w:rsid w:val="00F84E93"/>
    <w:rsid w:val="00F875A8"/>
    <w:rsid w:val="00F87EF0"/>
    <w:rsid w:val="00F90725"/>
    <w:rsid w:val="00F919BD"/>
    <w:rsid w:val="00F9469F"/>
    <w:rsid w:val="00F966C2"/>
    <w:rsid w:val="00F96F36"/>
    <w:rsid w:val="00FA4ACB"/>
    <w:rsid w:val="00FB1DDE"/>
    <w:rsid w:val="00FB2491"/>
    <w:rsid w:val="00FB37C4"/>
    <w:rsid w:val="00FB4E62"/>
    <w:rsid w:val="00FB5525"/>
    <w:rsid w:val="00FB5875"/>
    <w:rsid w:val="00FC0E44"/>
    <w:rsid w:val="00FC1E43"/>
    <w:rsid w:val="00FC5D9C"/>
    <w:rsid w:val="00FC62EC"/>
    <w:rsid w:val="00FD078B"/>
    <w:rsid w:val="00FD1CFA"/>
    <w:rsid w:val="00FD2B7C"/>
    <w:rsid w:val="00FD355E"/>
    <w:rsid w:val="00FD4280"/>
    <w:rsid w:val="00FD509E"/>
    <w:rsid w:val="00FD5335"/>
    <w:rsid w:val="00FD7C8C"/>
    <w:rsid w:val="00FE030A"/>
    <w:rsid w:val="00FE126E"/>
    <w:rsid w:val="00FE274D"/>
    <w:rsid w:val="00FE3C23"/>
    <w:rsid w:val="00FE3F51"/>
    <w:rsid w:val="00FE7425"/>
    <w:rsid w:val="00FE7B3F"/>
    <w:rsid w:val="00FF02A4"/>
    <w:rsid w:val="00FF1F97"/>
    <w:rsid w:val="00FF44CD"/>
    <w:rsid w:val="00FF5C95"/>
    <w:rsid w:val="03006633"/>
    <w:rsid w:val="03FD109D"/>
    <w:rsid w:val="04329A88"/>
    <w:rsid w:val="085DA3EB"/>
    <w:rsid w:val="0935CBB4"/>
    <w:rsid w:val="0A756D9C"/>
    <w:rsid w:val="0BC5F680"/>
    <w:rsid w:val="0CCB508B"/>
    <w:rsid w:val="0E4A3AE4"/>
    <w:rsid w:val="116984FD"/>
    <w:rsid w:val="165B7B52"/>
    <w:rsid w:val="1BFE35D3"/>
    <w:rsid w:val="1D5C3298"/>
    <w:rsid w:val="2091B39B"/>
    <w:rsid w:val="2201DBF0"/>
    <w:rsid w:val="22A5E5E4"/>
    <w:rsid w:val="22BCE332"/>
    <w:rsid w:val="232BE24B"/>
    <w:rsid w:val="2355E0D8"/>
    <w:rsid w:val="23A26A43"/>
    <w:rsid w:val="27B50810"/>
    <w:rsid w:val="27F6D7D1"/>
    <w:rsid w:val="2C1FAAD5"/>
    <w:rsid w:val="2EC18A5A"/>
    <w:rsid w:val="30841CDF"/>
    <w:rsid w:val="32009482"/>
    <w:rsid w:val="3404DA0F"/>
    <w:rsid w:val="346CDE24"/>
    <w:rsid w:val="35A0AA70"/>
    <w:rsid w:val="36B7353B"/>
    <w:rsid w:val="386A1567"/>
    <w:rsid w:val="38C5093B"/>
    <w:rsid w:val="3A2B25B8"/>
    <w:rsid w:val="3A5BB2E7"/>
    <w:rsid w:val="3A911059"/>
    <w:rsid w:val="3F1507F4"/>
    <w:rsid w:val="428E7877"/>
    <w:rsid w:val="44DA43CC"/>
    <w:rsid w:val="4509398C"/>
    <w:rsid w:val="47A054C4"/>
    <w:rsid w:val="494A6339"/>
    <w:rsid w:val="4A37FC8B"/>
    <w:rsid w:val="4B100E7B"/>
    <w:rsid w:val="4D116C01"/>
    <w:rsid w:val="501FE26A"/>
    <w:rsid w:val="507E83B0"/>
    <w:rsid w:val="51BBB2CB"/>
    <w:rsid w:val="542113E4"/>
    <w:rsid w:val="568F23EE"/>
    <w:rsid w:val="56E07084"/>
    <w:rsid w:val="59C6C4B0"/>
    <w:rsid w:val="5A20F285"/>
    <w:rsid w:val="5AD97C14"/>
    <w:rsid w:val="5B6AF1D6"/>
    <w:rsid w:val="5BDBCA42"/>
    <w:rsid w:val="5C693970"/>
    <w:rsid w:val="5D4BA56C"/>
    <w:rsid w:val="5DCF4E10"/>
    <w:rsid w:val="5E088E3B"/>
    <w:rsid w:val="5F0BE72C"/>
    <w:rsid w:val="5FA0DA32"/>
    <w:rsid w:val="6076DC04"/>
    <w:rsid w:val="6477CFBF"/>
    <w:rsid w:val="655C128E"/>
    <w:rsid w:val="6662B941"/>
    <w:rsid w:val="66FA905D"/>
    <w:rsid w:val="6A0C89AB"/>
    <w:rsid w:val="6A6D11A1"/>
    <w:rsid w:val="6A94A8BB"/>
    <w:rsid w:val="6B41D690"/>
    <w:rsid w:val="6CD29AA3"/>
    <w:rsid w:val="6DC6E064"/>
    <w:rsid w:val="70017E59"/>
    <w:rsid w:val="71795D07"/>
    <w:rsid w:val="74A49E33"/>
    <w:rsid w:val="7538A3AB"/>
    <w:rsid w:val="762E2D06"/>
    <w:rsid w:val="7ABDD85C"/>
    <w:rsid w:val="7BC169CD"/>
    <w:rsid w:val="7F7BFE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FAB07"/>
  <w15:docId w15:val="{26937C92-5B96-475A-81FF-A35CDA8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C3"/>
    <w:pPr>
      <w:spacing w:before="120" w:after="120"/>
    </w:pPr>
    <w:rPr>
      <w:rFonts w:ascii="Arial" w:hAnsi="Arial"/>
      <w:color w:val="1A1918" w:themeColor="text1"/>
      <w:sz w:val="22"/>
      <w:szCs w:val="26"/>
      <w:lang w:eastAsia="en-GB"/>
    </w:rPr>
  </w:style>
  <w:style w:type="paragraph" w:styleId="Heading1">
    <w:name w:val="heading 1"/>
    <w:basedOn w:val="Normal"/>
    <w:next w:val="Normal"/>
    <w:uiPriority w:val="9"/>
    <w:qFormat/>
    <w:rsid w:val="00593CF4"/>
    <w:pPr>
      <w:widowControl w:val="0"/>
      <w:numPr>
        <w:numId w:val="8"/>
      </w:numPr>
      <w:spacing w:before="360"/>
      <w:outlineLvl w:val="0"/>
    </w:pPr>
    <w:rPr>
      <w:rFonts w:cstheme="minorHAnsi"/>
      <w:b/>
      <w:sz w:val="28"/>
      <w:szCs w:val="28"/>
    </w:rPr>
  </w:style>
  <w:style w:type="paragraph" w:styleId="Heading2">
    <w:name w:val="heading 2"/>
    <w:basedOn w:val="Heading1"/>
    <w:next w:val="Normal"/>
    <w:link w:val="Heading2Char"/>
    <w:uiPriority w:val="9"/>
    <w:unhideWhenUsed/>
    <w:qFormat/>
    <w:rsid w:val="00593CF4"/>
    <w:pPr>
      <w:numPr>
        <w:ilvl w:val="1"/>
      </w:numPr>
      <w:spacing w:before="240"/>
      <w:ind w:left="567" w:hanging="567"/>
      <w:outlineLvl w:val="1"/>
    </w:pPr>
    <w:rPr>
      <w:sz w:val="24"/>
      <w:szCs w:val="24"/>
    </w:rPr>
  </w:style>
  <w:style w:type="paragraph" w:styleId="Heading3">
    <w:name w:val="heading 3"/>
    <w:basedOn w:val="Heading333"/>
    <w:next w:val="Normal"/>
    <w:uiPriority w:val="9"/>
    <w:unhideWhenUsed/>
    <w:qFormat/>
    <w:rsid w:val="0004292B"/>
    <w:pPr>
      <w:ind w:hanging="862"/>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Header">
    <w:name w:val="header"/>
    <w:basedOn w:val="Normal"/>
    <w:link w:val="HeaderChar"/>
    <w:uiPriority w:val="99"/>
    <w:unhideWhenUsed/>
    <w:rsid w:val="00E55637"/>
    <w:pPr>
      <w:tabs>
        <w:tab w:val="center" w:pos="4320"/>
        <w:tab w:val="right" w:pos="8640"/>
      </w:tabs>
    </w:pPr>
  </w:style>
  <w:style w:type="character" w:customStyle="1" w:styleId="HeaderChar">
    <w:name w:val="Header Char"/>
    <w:basedOn w:val="DefaultParagraphFont"/>
    <w:link w:val="Header"/>
    <w:uiPriority w:val="99"/>
    <w:rsid w:val="00E55637"/>
  </w:style>
  <w:style w:type="paragraph" w:styleId="Footer">
    <w:name w:val="footer"/>
    <w:basedOn w:val="Normal"/>
    <w:link w:val="FooterChar"/>
    <w:uiPriority w:val="99"/>
    <w:unhideWhenUsed/>
    <w:rsid w:val="00E55637"/>
    <w:pPr>
      <w:tabs>
        <w:tab w:val="center" w:pos="4320"/>
        <w:tab w:val="right" w:pos="8640"/>
      </w:tabs>
    </w:pPr>
  </w:style>
  <w:style w:type="character" w:customStyle="1" w:styleId="FooterChar">
    <w:name w:val="Footer Char"/>
    <w:basedOn w:val="DefaultParagraphFont"/>
    <w:link w:val="Footer"/>
    <w:uiPriority w:val="99"/>
    <w:rsid w:val="00E55637"/>
  </w:style>
  <w:style w:type="paragraph" w:styleId="BalloonText">
    <w:name w:val="Balloon Text"/>
    <w:basedOn w:val="Normal"/>
    <w:link w:val="BalloonTextChar"/>
    <w:uiPriority w:val="99"/>
    <w:semiHidden/>
    <w:unhideWhenUsed/>
    <w:rsid w:val="00E55637"/>
    <w:rPr>
      <w:rFonts w:ascii="Lucida Grande" w:hAnsi="Lucida Grande" w:cs="Lucida Grande"/>
      <w:sz w:val="18"/>
      <w:szCs w:val="18"/>
    </w:rPr>
  </w:style>
  <w:style w:type="character" w:customStyle="1" w:styleId="BalloonTextChar">
    <w:name w:val="Balloon Text Char"/>
    <w:link w:val="BalloonText"/>
    <w:uiPriority w:val="99"/>
    <w:semiHidden/>
    <w:rsid w:val="00E55637"/>
    <w:rPr>
      <w:rFonts w:ascii="Lucida Grande" w:hAnsi="Lucida Grande" w:cs="Lucida Grande"/>
      <w:sz w:val="18"/>
      <w:szCs w:val="18"/>
    </w:rPr>
  </w:style>
  <w:style w:type="table" w:styleId="TableGrid">
    <w:name w:val="Table Grid"/>
    <w:basedOn w:val="TableNormal"/>
    <w:uiPriority w:val="59"/>
    <w:rsid w:val="0099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3">
    <w:name w:val="Table bullet 3"/>
    <w:basedOn w:val="Normal"/>
    <w:qFormat/>
    <w:rsid w:val="00DB41B2"/>
    <w:pPr>
      <w:numPr>
        <w:ilvl w:val="1"/>
        <w:numId w:val="4"/>
      </w:numPr>
      <w:ind w:left="1033" w:hanging="284"/>
    </w:pPr>
  </w:style>
  <w:style w:type="paragraph" w:styleId="Subtitle">
    <w:name w:val="Subtitle"/>
    <w:basedOn w:val="Normal"/>
    <w:next w:val="Normal"/>
    <w:uiPriority w:val="11"/>
    <w:qFormat/>
    <w:pPr>
      <w:keepNext/>
      <w:keepLines/>
      <w:spacing w:after="320"/>
    </w:pPr>
    <w:rPr>
      <w:rFonts w:eastAsia="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Pr>
      <w:sz w:val="16"/>
      <w:szCs w:val="16"/>
    </w:rPr>
  </w:style>
  <w:style w:type="paragraph" w:styleId="NormalWeb">
    <w:name w:val="Normal (Web)"/>
    <w:basedOn w:val="Normal"/>
    <w:uiPriority w:val="99"/>
    <w:unhideWhenUsed/>
    <w:rsid w:val="00251770"/>
    <w:pPr>
      <w:spacing w:before="100" w:beforeAutospacing="1" w:after="100" w:afterAutospacing="1"/>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unhideWhenUsed/>
    <w:qFormat/>
    <w:rsid w:val="00D90766"/>
    <w:pPr>
      <w:keepNext/>
      <w:keepLines/>
      <w:widowControl/>
      <w:spacing w:before="480"/>
      <w:outlineLvl w:val="9"/>
    </w:pPr>
    <w:rPr>
      <w:rFonts w:eastAsia="Times New Roman" w:cs="Times New Roman"/>
      <w:bCs/>
      <w:color w:val="365F91"/>
      <w:lang w:eastAsia="en-US"/>
    </w:rPr>
  </w:style>
  <w:style w:type="paragraph" w:styleId="TOC1">
    <w:name w:val="toc 1"/>
    <w:basedOn w:val="Normal"/>
    <w:next w:val="Normal"/>
    <w:autoRedefine/>
    <w:uiPriority w:val="39"/>
    <w:unhideWhenUsed/>
    <w:rsid w:val="00280432"/>
    <w:pPr>
      <w:tabs>
        <w:tab w:val="left" w:pos="851"/>
        <w:tab w:val="right" w:leader="dot" w:pos="9633"/>
      </w:tabs>
      <w:ind w:left="709" w:hanging="709"/>
    </w:pPr>
    <w:rPr>
      <w:rFonts w:cs="Arial"/>
      <w:bCs/>
      <w:iCs/>
      <w:noProof/>
      <w:szCs w:val="22"/>
    </w:rPr>
  </w:style>
  <w:style w:type="character" w:styleId="Hyperlink">
    <w:name w:val="Hyperlink"/>
    <w:uiPriority w:val="99"/>
    <w:unhideWhenUsed/>
    <w:rsid w:val="00D90766"/>
    <w:rPr>
      <w:color w:val="0000FF"/>
      <w:u w:val="single"/>
    </w:rPr>
  </w:style>
  <w:style w:type="paragraph" w:styleId="TOC2">
    <w:name w:val="toc 2"/>
    <w:basedOn w:val="Normal"/>
    <w:next w:val="Normal"/>
    <w:autoRedefine/>
    <w:uiPriority w:val="39"/>
    <w:unhideWhenUsed/>
    <w:rsid w:val="00084159"/>
    <w:pPr>
      <w:tabs>
        <w:tab w:val="left" w:pos="780"/>
        <w:tab w:val="left" w:pos="851"/>
        <w:tab w:val="right" w:leader="dot" w:pos="9623"/>
      </w:tabs>
      <w:ind w:left="709" w:hanging="709"/>
    </w:pPr>
    <w:rPr>
      <w:rFonts w:cs="Arial"/>
      <w:bCs/>
      <w:noProof/>
      <w:szCs w:val="22"/>
    </w:rPr>
  </w:style>
  <w:style w:type="paragraph" w:styleId="TOC3">
    <w:name w:val="toc 3"/>
    <w:basedOn w:val="Normal"/>
    <w:next w:val="Normal"/>
    <w:autoRedefine/>
    <w:uiPriority w:val="39"/>
    <w:unhideWhenUsed/>
    <w:rsid w:val="00084159"/>
    <w:pPr>
      <w:tabs>
        <w:tab w:val="left" w:pos="851"/>
        <w:tab w:val="left" w:pos="1300"/>
        <w:tab w:val="right" w:leader="dot" w:pos="9623"/>
      </w:tabs>
      <w:ind w:left="709" w:hanging="709"/>
    </w:pPr>
    <w:rPr>
      <w:rFonts w:cs="Arial"/>
      <w:noProof/>
      <w:szCs w:val="22"/>
    </w:rPr>
  </w:style>
  <w:style w:type="paragraph" w:styleId="TOC4">
    <w:name w:val="toc 4"/>
    <w:basedOn w:val="Normal"/>
    <w:next w:val="Normal"/>
    <w:autoRedefine/>
    <w:uiPriority w:val="39"/>
    <w:semiHidden/>
    <w:unhideWhenUsed/>
    <w:rsid w:val="00D90766"/>
    <w:pPr>
      <w:ind w:left="78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90766"/>
    <w:pPr>
      <w:ind w:left="104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90766"/>
    <w:pPr>
      <w:ind w:left="13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90766"/>
    <w:pPr>
      <w:ind w:left="156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90766"/>
    <w:pPr>
      <w:ind w:left="182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90766"/>
    <w:pPr>
      <w:ind w:left="2080"/>
    </w:pPr>
    <w:rPr>
      <w:rFonts w:asciiTheme="minorHAnsi" w:hAnsiTheme="minorHAnsi" w:cstheme="minorHAnsi"/>
      <w:sz w:val="20"/>
      <w:szCs w:val="20"/>
    </w:rPr>
  </w:style>
  <w:style w:type="paragraph" w:customStyle="1" w:styleId="Tablebullet">
    <w:name w:val="Table bullet"/>
    <w:basedOn w:val="Normal"/>
    <w:qFormat/>
    <w:rsid w:val="00DB41B2"/>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
    <w:basedOn w:val="Normal"/>
    <w:link w:val="ListParagraphChar"/>
    <w:uiPriority w:val="34"/>
    <w:qFormat/>
    <w:rsid w:val="00DB41B2"/>
    <w:pPr>
      <w:spacing w:before="0" w:after="0"/>
      <w:ind w:left="720"/>
      <w:contextualSpacing/>
    </w:pPr>
    <w:rPr>
      <w:rFonts w:asciiTheme="minorHAnsi" w:eastAsiaTheme="minorHAnsi" w:hAnsiTheme="minorHAnsi" w:cstheme="minorBidi"/>
      <w:color w:val="auto"/>
      <w:sz w:val="24"/>
      <w:szCs w:val="24"/>
      <w:lang w:eastAsia="en-US"/>
    </w:rPr>
  </w:style>
  <w:style w:type="character" w:customStyle="1" w:styleId="eop">
    <w:name w:val="eop"/>
    <w:basedOn w:val="DefaultParagraphFont"/>
    <w:rsid w:val="00D90766"/>
  </w:style>
  <w:style w:type="paragraph" w:styleId="NoSpacing">
    <w:name w:val="No Spacing"/>
    <w:uiPriority w:val="1"/>
    <w:qFormat/>
    <w:rsid w:val="00D90766"/>
    <w:rPr>
      <w:color w:val="7F7F7F"/>
      <w:sz w:val="26"/>
      <w:szCs w:val="26"/>
      <w:lang w:val="en-US"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DB41B2"/>
    <w:rPr>
      <w:rFonts w:asciiTheme="minorHAnsi" w:eastAsiaTheme="minorHAnsi" w:hAnsiTheme="minorHAnsi" w:cstheme="minorBidi"/>
      <w:sz w:val="24"/>
      <w:szCs w:val="24"/>
      <w:lang w:eastAsia="en-US"/>
    </w:rPr>
  </w:style>
  <w:style w:type="table" w:styleId="GridTable2-Accent1">
    <w:name w:val="Grid Table 2 Accent 1"/>
    <w:basedOn w:val="TableNormal"/>
    <w:uiPriority w:val="47"/>
    <w:rsid w:val="00513B2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513B2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CommentSubject">
    <w:name w:val="annotation subject"/>
    <w:basedOn w:val="CommentText"/>
    <w:next w:val="CommentText"/>
    <w:link w:val="CommentSubjectChar"/>
    <w:uiPriority w:val="99"/>
    <w:semiHidden/>
    <w:unhideWhenUsed/>
    <w:rsid w:val="008B4481"/>
    <w:rPr>
      <w:b/>
      <w:bCs/>
    </w:rPr>
  </w:style>
  <w:style w:type="character" w:customStyle="1" w:styleId="CommentSubjectChar">
    <w:name w:val="Comment Subject Char"/>
    <w:basedOn w:val="CommentTextChar"/>
    <w:link w:val="CommentSubject"/>
    <w:uiPriority w:val="99"/>
    <w:semiHidden/>
    <w:rsid w:val="008B4481"/>
    <w:rPr>
      <w:b/>
      <w:bCs/>
      <w:color w:val="7F7F7F"/>
      <w:sz w:val="20"/>
      <w:szCs w:val="20"/>
      <w:lang w:val="en-US" w:eastAsia="en-GB"/>
    </w:rPr>
  </w:style>
  <w:style w:type="paragraph" w:styleId="Revision">
    <w:name w:val="Revision"/>
    <w:hidden/>
    <w:uiPriority w:val="99"/>
    <w:semiHidden/>
    <w:rsid w:val="00F84E93"/>
    <w:rPr>
      <w:color w:val="7F7F7F"/>
      <w:sz w:val="26"/>
      <w:szCs w:val="26"/>
      <w:lang w:val="en-US" w:eastAsia="en-GB"/>
    </w:rPr>
  </w:style>
  <w:style w:type="character" w:styleId="PageNumber">
    <w:name w:val="page number"/>
    <w:basedOn w:val="DefaultParagraphFont"/>
    <w:uiPriority w:val="99"/>
    <w:semiHidden/>
    <w:unhideWhenUsed/>
    <w:rsid w:val="00B74AE5"/>
  </w:style>
  <w:style w:type="paragraph" w:styleId="FootnoteText">
    <w:name w:val="footnote text"/>
    <w:basedOn w:val="Normal"/>
    <w:link w:val="FootnoteTextChar"/>
    <w:uiPriority w:val="99"/>
    <w:semiHidden/>
    <w:unhideWhenUsed/>
    <w:rsid w:val="006F142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F142B"/>
    <w:rPr>
      <w:rFonts w:ascii="Arial" w:eastAsiaTheme="minorHAnsi" w:hAnsi="Arial" w:cstheme="minorBidi"/>
      <w:color w:val="1A1918" w:themeColor="text1"/>
      <w:lang w:eastAsia="en-US"/>
    </w:rPr>
  </w:style>
  <w:style w:type="character" w:styleId="FootnoteReference">
    <w:name w:val="footnote reference"/>
    <w:basedOn w:val="DefaultParagraphFont"/>
    <w:uiPriority w:val="99"/>
    <w:semiHidden/>
    <w:unhideWhenUsed/>
    <w:rsid w:val="006F142B"/>
    <w:rPr>
      <w:vertAlign w:val="superscript"/>
    </w:rPr>
  </w:style>
  <w:style w:type="paragraph" w:customStyle="1" w:styleId="Level2Heading">
    <w:name w:val="Level 2 Heading"/>
    <w:basedOn w:val="Normal"/>
    <w:uiPriority w:val="7"/>
    <w:qFormat/>
    <w:rsid w:val="00B63961"/>
    <w:pPr>
      <w:spacing w:before="140" w:after="140" w:line="312" w:lineRule="auto"/>
    </w:pPr>
    <w:rPr>
      <w:rFonts w:eastAsiaTheme="minorHAnsi" w:cstheme="minorBidi"/>
      <w:b/>
      <w:color w:val="auto"/>
      <w:szCs w:val="22"/>
      <w:lang w:eastAsia="en-US"/>
    </w:rPr>
  </w:style>
  <w:style w:type="table" w:styleId="GridTable1Light-Accent3">
    <w:name w:val="Grid Table 1 Light Accent 3"/>
    <w:basedOn w:val="TableNormal"/>
    <w:uiPriority w:val="46"/>
    <w:rsid w:val="007F607C"/>
    <w:tblPr>
      <w:tblStyleRowBandSize w:val="1"/>
      <w:tblStyleColBandSize w:val="1"/>
      <w:tblBorders>
        <w:top w:val="single" w:sz="4" w:space="0" w:color="C8C8C8" w:themeColor="accent3" w:themeTint="66"/>
        <w:left w:val="single" w:sz="4" w:space="0" w:color="C8C8C8" w:themeColor="accent3" w:themeTint="66"/>
        <w:bottom w:val="single" w:sz="4" w:space="0" w:color="C8C8C8" w:themeColor="accent3" w:themeTint="66"/>
        <w:right w:val="single" w:sz="4" w:space="0" w:color="C8C8C8" w:themeColor="accent3" w:themeTint="66"/>
        <w:insideH w:val="single" w:sz="4" w:space="0" w:color="C8C8C8" w:themeColor="accent3" w:themeTint="66"/>
        <w:insideV w:val="single" w:sz="4" w:space="0" w:color="C8C8C8" w:themeColor="accent3" w:themeTint="66"/>
      </w:tblBorders>
    </w:tblPr>
    <w:tblStylePr w:type="firstRow">
      <w:rPr>
        <w:b/>
        <w:bCs/>
      </w:rPr>
      <w:tblPr/>
      <w:tcPr>
        <w:tcBorders>
          <w:bottom w:val="single" w:sz="12" w:space="0" w:color="ACADAC" w:themeColor="accent3" w:themeTint="99"/>
        </w:tcBorders>
      </w:tcPr>
    </w:tblStylePr>
    <w:tblStylePr w:type="lastRow">
      <w:rPr>
        <w:b/>
        <w:bCs/>
      </w:rPr>
      <w:tblPr/>
      <w:tcPr>
        <w:tcBorders>
          <w:top w:val="double" w:sz="2" w:space="0" w:color="ACADAC"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7F607C"/>
    <w:tblPr>
      <w:tblStyleRowBandSize w:val="1"/>
      <w:tblStyleColBandSize w:val="1"/>
      <w:tblBorders>
        <w:top w:val="single" w:sz="4" w:space="0" w:color="908B86" w:themeColor="text1" w:themeTint="80"/>
        <w:bottom w:val="single" w:sz="4" w:space="0" w:color="908B86" w:themeColor="text1" w:themeTint="80"/>
      </w:tblBorders>
    </w:tblPr>
    <w:tblStylePr w:type="firstRow">
      <w:rPr>
        <w:b/>
        <w:bCs/>
      </w:rPr>
      <w:tblPr/>
      <w:tcPr>
        <w:tcBorders>
          <w:bottom w:val="single" w:sz="4" w:space="0" w:color="908B86" w:themeColor="text1" w:themeTint="80"/>
        </w:tcBorders>
      </w:tcPr>
    </w:tblStylePr>
    <w:tblStylePr w:type="lastRow">
      <w:rPr>
        <w:b/>
        <w:bCs/>
      </w:rPr>
      <w:tblPr/>
      <w:tcPr>
        <w:tcBorders>
          <w:top w:val="single" w:sz="4" w:space="0" w:color="908B86" w:themeColor="text1" w:themeTint="80"/>
        </w:tcBorders>
      </w:tcPr>
    </w:tblStylePr>
    <w:tblStylePr w:type="firstCol">
      <w:rPr>
        <w:b/>
        <w:bCs/>
      </w:rPr>
    </w:tblStylePr>
    <w:tblStylePr w:type="lastCol">
      <w:rPr>
        <w:b/>
        <w:bCs/>
      </w:rPr>
    </w:tblStylePr>
    <w:tblStylePr w:type="band1Vert">
      <w:tblPr/>
      <w:tcPr>
        <w:tcBorders>
          <w:left w:val="single" w:sz="4" w:space="0" w:color="908B86" w:themeColor="text1" w:themeTint="80"/>
          <w:right w:val="single" w:sz="4" w:space="0" w:color="908B86" w:themeColor="text1" w:themeTint="80"/>
        </w:tcBorders>
      </w:tcPr>
    </w:tblStylePr>
    <w:tblStylePr w:type="band2Vert">
      <w:tblPr/>
      <w:tcPr>
        <w:tcBorders>
          <w:left w:val="single" w:sz="4" w:space="0" w:color="908B86" w:themeColor="text1" w:themeTint="80"/>
          <w:right w:val="single" w:sz="4" w:space="0" w:color="908B86" w:themeColor="text1" w:themeTint="80"/>
        </w:tcBorders>
      </w:tcPr>
    </w:tblStylePr>
    <w:tblStylePr w:type="band1Horz">
      <w:tblPr/>
      <w:tcPr>
        <w:tcBorders>
          <w:top w:val="single" w:sz="4" w:space="0" w:color="908B86" w:themeColor="text1" w:themeTint="80"/>
          <w:bottom w:val="single" w:sz="4" w:space="0" w:color="908B86" w:themeColor="text1" w:themeTint="80"/>
        </w:tcBorders>
      </w:tcPr>
    </w:tblStylePr>
  </w:style>
  <w:style w:type="paragraph" w:customStyle="1" w:styleId="Indentedparagraph">
    <w:name w:val="Indented paragraph"/>
    <w:basedOn w:val="Normal"/>
    <w:qFormat/>
    <w:rsid w:val="00973CC3"/>
    <w:pPr>
      <w:ind w:left="567"/>
    </w:pPr>
    <w:rPr>
      <w:rFonts w:cs="Arial"/>
      <w:szCs w:val="22"/>
    </w:rPr>
  </w:style>
  <w:style w:type="paragraph" w:customStyle="1" w:styleId="Bullet">
    <w:name w:val="Bullet"/>
    <w:basedOn w:val="Tablebullet"/>
    <w:qFormat/>
    <w:rsid w:val="0004292B"/>
    <w:pPr>
      <w:ind w:left="993" w:hanging="426"/>
    </w:pPr>
  </w:style>
  <w:style w:type="paragraph" w:customStyle="1" w:styleId="Dash">
    <w:name w:val="Dash"/>
    <w:basedOn w:val="Normal"/>
    <w:qFormat/>
    <w:rsid w:val="0004292B"/>
    <w:pPr>
      <w:numPr>
        <w:ilvl w:val="1"/>
        <w:numId w:val="1"/>
      </w:numPr>
      <w:ind w:left="1418" w:hanging="425"/>
      <w:contextualSpacing/>
    </w:pPr>
    <w:rPr>
      <w:rFonts w:cstheme="minorHAnsi"/>
    </w:rPr>
  </w:style>
  <w:style w:type="paragraph" w:customStyle="1" w:styleId="Heading333">
    <w:name w:val="Heading 3.3.3"/>
    <w:basedOn w:val="Heading2"/>
    <w:qFormat/>
    <w:rsid w:val="00973CC3"/>
    <w:pPr>
      <w:numPr>
        <w:ilvl w:val="2"/>
      </w:numPr>
    </w:pPr>
  </w:style>
  <w:style w:type="numbering" w:customStyle="1" w:styleId="CurrentList1">
    <w:name w:val="Current List1"/>
    <w:uiPriority w:val="99"/>
    <w:rsid w:val="00AE20D3"/>
    <w:pPr>
      <w:numPr>
        <w:numId w:val="2"/>
      </w:numPr>
    </w:pPr>
  </w:style>
  <w:style w:type="numbering" w:styleId="111111">
    <w:name w:val="Outline List 2"/>
    <w:basedOn w:val="NoList"/>
    <w:uiPriority w:val="99"/>
    <w:semiHidden/>
    <w:unhideWhenUsed/>
    <w:rsid w:val="00AE20D3"/>
    <w:pPr>
      <w:numPr>
        <w:numId w:val="3"/>
      </w:numPr>
    </w:pPr>
  </w:style>
  <w:style w:type="paragraph" w:customStyle="1" w:styleId="Tabledash">
    <w:name w:val="Table dash"/>
    <w:basedOn w:val="Normal"/>
    <w:qFormat/>
    <w:rsid w:val="00DB41B2"/>
    <w:pPr>
      <w:numPr>
        <w:numId w:val="4"/>
      </w:numPr>
    </w:pPr>
  </w:style>
  <w:style w:type="paragraph" w:customStyle="1" w:styleId="Tablepara">
    <w:name w:val="Table para"/>
    <w:basedOn w:val="Normal"/>
    <w:qFormat/>
    <w:rsid w:val="00036859"/>
    <w:rPr>
      <w:rFonts w:cs="Arial"/>
      <w:szCs w:val="22"/>
    </w:rPr>
  </w:style>
  <w:style w:type="character" w:customStyle="1" w:styleId="Heading2Char">
    <w:name w:val="Heading 2 Char"/>
    <w:basedOn w:val="DefaultParagraphFont"/>
    <w:link w:val="Heading2"/>
    <w:uiPriority w:val="9"/>
    <w:rsid w:val="001E2AB1"/>
    <w:rPr>
      <w:rFonts w:ascii="Arial" w:hAnsi="Arial" w:cstheme="minorHAnsi"/>
      <w:b/>
      <w:color w:val="1A1918"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9413">
      <w:bodyDiv w:val="1"/>
      <w:marLeft w:val="0"/>
      <w:marRight w:val="0"/>
      <w:marTop w:val="0"/>
      <w:marBottom w:val="0"/>
      <w:divBdr>
        <w:top w:val="none" w:sz="0" w:space="0" w:color="auto"/>
        <w:left w:val="none" w:sz="0" w:space="0" w:color="auto"/>
        <w:bottom w:val="none" w:sz="0" w:space="0" w:color="auto"/>
        <w:right w:val="none" w:sz="0" w:space="0" w:color="auto"/>
      </w:divBdr>
      <w:divsChild>
        <w:div w:id="1410274596">
          <w:marLeft w:val="0"/>
          <w:marRight w:val="0"/>
          <w:marTop w:val="0"/>
          <w:marBottom w:val="0"/>
          <w:divBdr>
            <w:top w:val="none" w:sz="0" w:space="0" w:color="auto"/>
            <w:left w:val="none" w:sz="0" w:space="0" w:color="auto"/>
            <w:bottom w:val="none" w:sz="0" w:space="0" w:color="auto"/>
            <w:right w:val="none" w:sz="0" w:space="0" w:color="auto"/>
          </w:divBdr>
          <w:divsChild>
            <w:div w:id="175004337">
              <w:marLeft w:val="0"/>
              <w:marRight w:val="0"/>
              <w:marTop w:val="0"/>
              <w:marBottom w:val="0"/>
              <w:divBdr>
                <w:top w:val="none" w:sz="0" w:space="0" w:color="auto"/>
                <w:left w:val="none" w:sz="0" w:space="0" w:color="auto"/>
                <w:bottom w:val="none" w:sz="0" w:space="0" w:color="auto"/>
                <w:right w:val="none" w:sz="0" w:space="0" w:color="auto"/>
              </w:divBdr>
              <w:divsChild>
                <w:div w:id="2062895546">
                  <w:marLeft w:val="0"/>
                  <w:marRight w:val="0"/>
                  <w:marTop w:val="0"/>
                  <w:marBottom w:val="0"/>
                  <w:divBdr>
                    <w:top w:val="none" w:sz="0" w:space="0" w:color="auto"/>
                    <w:left w:val="none" w:sz="0" w:space="0" w:color="auto"/>
                    <w:bottom w:val="none" w:sz="0" w:space="0" w:color="auto"/>
                    <w:right w:val="none" w:sz="0" w:space="0" w:color="auto"/>
                  </w:divBdr>
                  <w:divsChild>
                    <w:div w:id="6043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4678">
      <w:bodyDiv w:val="1"/>
      <w:marLeft w:val="0"/>
      <w:marRight w:val="0"/>
      <w:marTop w:val="0"/>
      <w:marBottom w:val="0"/>
      <w:divBdr>
        <w:top w:val="none" w:sz="0" w:space="0" w:color="auto"/>
        <w:left w:val="none" w:sz="0" w:space="0" w:color="auto"/>
        <w:bottom w:val="none" w:sz="0" w:space="0" w:color="auto"/>
        <w:right w:val="none" w:sz="0" w:space="0" w:color="auto"/>
      </w:divBdr>
    </w:div>
    <w:div w:id="142240763">
      <w:bodyDiv w:val="1"/>
      <w:marLeft w:val="0"/>
      <w:marRight w:val="0"/>
      <w:marTop w:val="0"/>
      <w:marBottom w:val="0"/>
      <w:divBdr>
        <w:top w:val="none" w:sz="0" w:space="0" w:color="auto"/>
        <w:left w:val="none" w:sz="0" w:space="0" w:color="auto"/>
        <w:bottom w:val="none" w:sz="0" w:space="0" w:color="auto"/>
        <w:right w:val="none" w:sz="0" w:space="0" w:color="auto"/>
      </w:divBdr>
    </w:div>
    <w:div w:id="144053665">
      <w:bodyDiv w:val="1"/>
      <w:marLeft w:val="0"/>
      <w:marRight w:val="0"/>
      <w:marTop w:val="0"/>
      <w:marBottom w:val="0"/>
      <w:divBdr>
        <w:top w:val="none" w:sz="0" w:space="0" w:color="auto"/>
        <w:left w:val="none" w:sz="0" w:space="0" w:color="auto"/>
        <w:bottom w:val="none" w:sz="0" w:space="0" w:color="auto"/>
        <w:right w:val="none" w:sz="0" w:space="0" w:color="auto"/>
      </w:divBdr>
    </w:div>
    <w:div w:id="155652896">
      <w:bodyDiv w:val="1"/>
      <w:marLeft w:val="0"/>
      <w:marRight w:val="0"/>
      <w:marTop w:val="0"/>
      <w:marBottom w:val="0"/>
      <w:divBdr>
        <w:top w:val="none" w:sz="0" w:space="0" w:color="auto"/>
        <w:left w:val="none" w:sz="0" w:space="0" w:color="auto"/>
        <w:bottom w:val="none" w:sz="0" w:space="0" w:color="auto"/>
        <w:right w:val="none" w:sz="0" w:space="0" w:color="auto"/>
      </w:divBdr>
      <w:divsChild>
        <w:div w:id="2101221374">
          <w:marLeft w:val="0"/>
          <w:marRight w:val="0"/>
          <w:marTop w:val="0"/>
          <w:marBottom w:val="0"/>
          <w:divBdr>
            <w:top w:val="none" w:sz="0" w:space="0" w:color="auto"/>
            <w:left w:val="none" w:sz="0" w:space="0" w:color="auto"/>
            <w:bottom w:val="none" w:sz="0" w:space="0" w:color="auto"/>
            <w:right w:val="none" w:sz="0" w:space="0" w:color="auto"/>
          </w:divBdr>
          <w:divsChild>
            <w:div w:id="1161433766">
              <w:marLeft w:val="0"/>
              <w:marRight w:val="0"/>
              <w:marTop w:val="0"/>
              <w:marBottom w:val="0"/>
              <w:divBdr>
                <w:top w:val="none" w:sz="0" w:space="0" w:color="auto"/>
                <w:left w:val="none" w:sz="0" w:space="0" w:color="auto"/>
                <w:bottom w:val="none" w:sz="0" w:space="0" w:color="auto"/>
                <w:right w:val="none" w:sz="0" w:space="0" w:color="auto"/>
              </w:divBdr>
              <w:divsChild>
                <w:div w:id="976378301">
                  <w:marLeft w:val="0"/>
                  <w:marRight w:val="0"/>
                  <w:marTop w:val="0"/>
                  <w:marBottom w:val="0"/>
                  <w:divBdr>
                    <w:top w:val="none" w:sz="0" w:space="0" w:color="auto"/>
                    <w:left w:val="none" w:sz="0" w:space="0" w:color="auto"/>
                    <w:bottom w:val="none" w:sz="0" w:space="0" w:color="auto"/>
                    <w:right w:val="none" w:sz="0" w:space="0" w:color="auto"/>
                  </w:divBdr>
                  <w:divsChild>
                    <w:div w:id="12458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4855">
      <w:bodyDiv w:val="1"/>
      <w:marLeft w:val="0"/>
      <w:marRight w:val="0"/>
      <w:marTop w:val="0"/>
      <w:marBottom w:val="0"/>
      <w:divBdr>
        <w:top w:val="none" w:sz="0" w:space="0" w:color="auto"/>
        <w:left w:val="none" w:sz="0" w:space="0" w:color="auto"/>
        <w:bottom w:val="none" w:sz="0" w:space="0" w:color="auto"/>
        <w:right w:val="none" w:sz="0" w:space="0" w:color="auto"/>
      </w:divBdr>
    </w:div>
    <w:div w:id="399980874">
      <w:bodyDiv w:val="1"/>
      <w:marLeft w:val="0"/>
      <w:marRight w:val="0"/>
      <w:marTop w:val="0"/>
      <w:marBottom w:val="0"/>
      <w:divBdr>
        <w:top w:val="none" w:sz="0" w:space="0" w:color="auto"/>
        <w:left w:val="none" w:sz="0" w:space="0" w:color="auto"/>
        <w:bottom w:val="none" w:sz="0" w:space="0" w:color="auto"/>
        <w:right w:val="none" w:sz="0" w:space="0" w:color="auto"/>
      </w:divBdr>
      <w:divsChild>
        <w:div w:id="674577102">
          <w:marLeft w:val="547"/>
          <w:marRight w:val="0"/>
          <w:marTop w:val="0"/>
          <w:marBottom w:val="0"/>
          <w:divBdr>
            <w:top w:val="none" w:sz="0" w:space="0" w:color="auto"/>
            <w:left w:val="none" w:sz="0" w:space="0" w:color="auto"/>
            <w:bottom w:val="none" w:sz="0" w:space="0" w:color="auto"/>
            <w:right w:val="none" w:sz="0" w:space="0" w:color="auto"/>
          </w:divBdr>
        </w:div>
      </w:divsChild>
    </w:div>
    <w:div w:id="420612432">
      <w:bodyDiv w:val="1"/>
      <w:marLeft w:val="0"/>
      <w:marRight w:val="0"/>
      <w:marTop w:val="0"/>
      <w:marBottom w:val="0"/>
      <w:divBdr>
        <w:top w:val="none" w:sz="0" w:space="0" w:color="auto"/>
        <w:left w:val="none" w:sz="0" w:space="0" w:color="auto"/>
        <w:bottom w:val="none" w:sz="0" w:space="0" w:color="auto"/>
        <w:right w:val="none" w:sz="0" w:space="0" w:color="auto"/>
      </w:divBdr>
    </w:div>
    <w:div w:id="503401231">
      <w:bodyDiv w:val="1"/>
      <w:marLeft w:val="0"/>
      <w:marRight w:val="0"/>
      <w:marTop w:val="0"/>
      <w:marBottom w:val="0"/>
      <w:divBdr>
        <w:top w:val="none" w:sz="0" w:space="0" w:color="auto"/>
        <w:left w:val="none" w:sz="0" w:space="0" w:color="auto"/>
        <w:bottom w:val="none" w:sz="0" w:space="0" w:color="auto"/>
        <w:right w:val="none" w:sz="0" w:space="0" w:color="auto"/>
      </w:divBdr>
      <w:divsChild>
        <w:div w:id="1572503492">
          <w:marLeft w:val="0"/>
          <w:marRight w:val="0"/>
          <w:marTop w:val="0"/>
          <w:marBottom w:val="0"/>
          <w:divBdr>
            <w:top w:val="none" w:sz="0" w:space="0" w:color="auto"/>
            <w:left w:val="none" w:sz="0" w:space="0" w:color="auto"/>
            <w:bottom w:val="none" w:sz="0" w:space="0" w:color="auto"/>
            <w:right w:val="none" w:sz="0" w:space="0" w:color="auto"/>
          </w:divBdr>
          <w:divsChild>
            <w:div w:id="78526000">
              <w:marLeft w:val="0"/>
              <w:marRight w:val="0"/>
              <w:marTop w:val="0"/>
              <w:marBottom w:val="0"/>
              <w:divBdr>
                <w:top w:val="none" w:sz="0" w:space="0" w:color="auto"/>
                <w:left w:val="none" w:sz="0" w:space="0" w:color="auto"/>
                <w:bottom w:val="none" w:sz="0" w:space="0" w:color="auto"/>
                <w:right w:val="none" w:sz="0" w:space="0" w:color="auto"/>
              </w:divBdr>
              <w:divsChild>
                <w:div w:id="204413180">
                  <w:marLeft w:val="0"/>
                  <w:marRight w:val="0"/>
                  <w:marTop w:val="0"/>
                  <w:marBottom w:val="0"/>
                  <w:divBdr>
                    <w:top w:val="none" w:sz="0" w:space="0" w:color="auto"/>
                    <w:left w:val="none" w:sz="0" w:space="0" w:color="auto"/>
                    <w:bottom w:val="none" w:sz="0" w:space="0" w:color="auto"/>
                    <w:right w:val="none" w:sz="0" w:space="0" w:color="auto"/>
                  </w:divBdr>
                </w:div>
              </w:divsChild>
            </w:div>
            <w:div w:id="317076772">
              <w:marLeft w:val="0"/>
              <w:marRight w:val="0"/>
              <w:marTop w:val="0"/>
              <w:marBottom w:val="0"/>
              <w:divBdr>
                <w:top w:val="none" w:sz="0" w:space="0" w:color="auto"/>
                <w:left w:val="none" w:sz="0" w:space="0" w:color="auto"/>
                <w:bottom w:val="none" w:sz="0" w:space="0" w:color="auto"/>
                <w:right w:val="none" w:sz="0" w:space="0" w:color="auto"/>
              </w:divBdr>
              <w:divsChild>
                <w:div w:id="470632660">
                  <w:marLeft w:val="0"/>
                  <w:marRight w:val="0"/>
                  <w:marTop w:val="0"/>
                  <w:marBottom w:val="0"/>
                  <w:divBdr>
                    <w:top w:val="none" w:sz="0" w:space="0" w:color="auto"/>
                    <w:left w:val="none" w:sz="0" w:space="0" w:color="auto"/>
                    <w:bottom w:val="none" w:sz="0" w:space="0" w:color="auto"/>
                    <w:right w:val="none" w:sz="0" w:space="0" w:color="auto"/>
                  </w:divBdr>
                </w:div>
              </w:divsChild>
            </w:div>
            <w:div w:id="556472746">
              <w:marLeft w:val="0"/>
              <w:marRight w:val="0"/>
              <w:marTop w:val="0"/>
              <w:marBottom w:val="0"/>
              <w:divBdr>
                <w:top w:val="none" w:sz="0" w:space="0" w:color="auto"/>
                <w:left w:val="none" w:sz="0" w:space="0" w:color="auto"/>
                <w:bottom w:val="none" w:sz="0" w:space="0" w:color="auto"/>
                <w:right w:val="none" w:sz="0" w:space="0" w:color="auto"/>
              </w:divBdr>
              <w:divsChild>
                <w:div w:id="21126278">
                  <w:marLeft w:val="0"/>
                  <w:marRight w:val="0"/>
                  <w:marTop w:val="0"/>
                  <w:marBottom w:val="0"/>
                  <w:divBdr>
                    <w:top w:val="none" w:sz="0" w:space="0" w:color="auto"/>
                    <w:left w:val="none" w:sz="0" w:space="0" w:color="auto"/>
                    <w:bottom w:val="none" w:sz="0" w:space="0" w:color="auto"/>
                    <w:right w:val="none" w:sz="0" w:space="0" w:color="auto"/>
                  </w:divBdr>
                </w:div>
                <w:div w:id="117769621">
                  <w:marLeft w:val="0"/>
                  <w:marRight w:val="0"/>
                  <w:marTop w:val="0"/>
                  <w:marBottom w:val="0"/>
                  <w:divBdr>
                    <w:top w:val="none" w:sz="0" w:space="0" w:color="auto"/>
                    <w:left w:val="none" w:sz="0" w:space="0" w:color="auto"/>
                    <w:bottom w:val="none" w:sz="0" w:space="0" w:color="auto"/>
                    <w:right w:val="none" w:sz="0" w:space="0" w:color="auto"/>
                  </w:divBdr>
                </w:div>
                <w:div w:id="400182410">
                  <w:marLeft w:val="0"/>
                  <w:marRight w:val="0"/>
                  <w:marTop w:val="0"/>
                  <w:marBottom w:val="0"/>
                  <w:divBdr>
                    <w:top w:val="none" w:sz="0" w:space="0" w:color="auto"/>
                    <w:left w:val="none" w:sz="0" w:space="0" w:color="auto"/>
                    <w:bottom w:val="none" w:sz="0" w:space="0" w:color="auto"/>
                    <w:right w:val="none" w:sz="0" w:space="0" w:color="auto"/>
                  </w:divBdr>
                </w:div>
                <w:div w:id="738093680">
                  <w:marLeft w:val="0"/>
                  <w:marRight w:val="0"/>
                  <w:marTop w:val="0"/>
                  <w:marBottom w:val="0"/>
                  <w:divBdr>
                    <w:top w:val="none" w:sz="0" w:space="0" w:color="auto"/>
                    <w:left w:val="none" w:sz="0" w:space="0" w:color="auto"/>
                    <w:bottom w:val="none" w:sz="0" w:space="0" w:color="auto"/>
                    <w:right w:val="none" w:sz="0" w:space="0" w:color="auto"/>
                  </w:divBdr>
                </w:div>
                <w:div w:id="793256965">
                  <w:marLeft w:val="0"/>
                  <w:marRight w:val="0"/>
                  <w:marTop w:val="0"/>
                  <w:marBottom w:val="0"/>
                  <w:divBdr>
                    <w:top w:val="none" w:sz="0" w:space="0" w:color="auto"/>
                    <w:left w:val="none" w:sz="0" w:space="0" w:color="auto"/>
                    <w:bottom w:val="none" w:sz="0" w:space="0" w:color="auto"/>
                    <w:right w:val="none" w:sz="0" w:space="0" w:color="auto"/>
                  </w:divBdr>
                </w:div>
                <w:div w:id="1568764586">
                  <w:marLeft w:val="0"/>
                  <w:marRight w:val="0"/>
                  <w:marTop w:val="0"/>
                  <w:marBottom w:val="0"/>
                  <w:divBdr>
                    <w:top w:val="none" w:sz="0" w:space="0" w:color="auto"/>
                    <w:left w:val="none" w:sz="0" w:space="0" w:color="auto"/>
                    <w:bottom w:val="none" w:sz="0" w:space="0" w:color="auto"/>
                    <w:right w:val="none" w:sz="0" w:space="0" w:color="auto"/>
                  </w:divBdr>
                </w:div>
                <w:div w:id="1817717716">
                  <w:marLeft w:val="0"/>
                  <w:marRight w:val="0"/>
                  <w:marTop w:val="0"/>
                  <w:marBottom w:val="0"/>
                  <w:divBdr>
                    <w:top w:val="none" w:sz="0" w:space="0" w:color="auto"/>
                    <w:left w:val="none" w:sz="0" w:space="0" w:color="auto"/>
                    <w:bottom w:val="none" w:sz="0" w:space="0" w:color="auto"/>
                    <w:right w:val="none" w:sz="0" w:space="0" w:color="auto"/>
                  </w:divBdr>
                </w:div>
                <w:div w:id="1966619206">
                  <w:marLeft w:val="0"/>
                  <w:marRight w:val="0"/>
                  <w:marTop w:val="0"/>
                  <w:marBottom w:val="0"/>
                  <w:divBdr>
                    <w:top w:val="none" w:sz="0" w:space="0" w:color="auto"/>
                    <w:left w:val="none" w:sz="0" w:space="0" w:color="auto"/>
                    <w:bottom w:val="none" w:sz="0" w:space="0" w:color="auto"/>
                    <w:right w:val="none" w:sz="0" w:space="0" w:color="auto"/>
                  </w:divBdr>
                </w:div>
              </w:divsChild>
            </w:div>
            <w:div w:id="572086686">
              <w:marLeft w:val="0"/>
              <w:marRight w:val="0"/>
              <w:marTop w:val="0"/>
              <w:marBottom w:val="0"/>
              <w:divBdr>
                <w:top w:val="none" w:sz="0" w:space="0" w:color="auto"/>
                <w:left w:val="none" w:sz="0" w:space="0" w:color="auto"/>
                <w:bottom w:val="none" w:sz="0" w:space="0" w:color="auto"/>
                <w:right w:val="none" w:sz="0" w:space="0" w:color="auto"/>
              </w:divBdr>
              <w:divsChild>
                <w:div w:id="942570325">
                  <w:marLeft w:val="0"/>
                  <w:marRight w:val="0"/>
                  <w:marTop w:val="0"/>
                  <w:marBottom w:val="0"/>
                  <w:divBdr>
                    <w:top w:val="none" w:sz="0" w:space="0" w:color="auto"/>
                    <w:left w:val="none" w:sz="0" w:space="0" w:color="auto"/>
                    <w:bottom w:val="none" w:sz="0" w:space="0" w:color="auto"/>
                    <w:right w:val="none" w:sz="0" w:space="0" w:color="auto"/>
                  </w:divBdr>
                </w:div>
                <w:div w:id="1455783329">
                  <w:marLeft w:val="0"/>
                  <w:marRight w:val="0"/>
                  <w:marTop w:val="0"/>
                  <w:marBottom w:val="0"/>
                  <w:divBdr>
                    <w:top w:val="none" w:sz="0" w:space="0" w:color="auto"/>
                    <w:left w:val="none" w:sz="0" w:space="0" w:color="auto"/>
                    <w:bottom w:val="none" w:sz="0" w:space="0" w:color="auto"/>
                    <w:right w:val="none" w:sz="0" w:space="0" w:color="auto"/>
                  </w:divBdr>
                </w:div>
                <w:div w:id="1875656347">
                  <w:marLeft w:val="0"/>
                  <w:marRight w:val="0"/>
                  <w:marTop w:val="0"/>
                  <w:marBottom w:val="0"/>
                  <w:divBdr>
                    <w:top w:val="none" w:sz="0" w:space="0" w:color="auto"/>
                    <w:left w:val="none" w:sz="0" w:space="0" w:color="auto"/>
                    <w:bottom w:val="none" w:sz="0" w:space="0" w:color="auto"/>
                    <w:right w:val="none" w:sz="0" w:space="0" w:color="auto"/>
                  </w:divBdr>
                </w:div>
              </w:divsChild>
            </w:div>
            <w:div w:id="697042958">
              <w:marLeft w:val="0"/>
              <w:marRight w:val="0"/>
              <w:marTop w:val="0"/>
              <w:marBottom w:val="0"/>
              <w:divBdr>
                <w:top w:val="none" w:sz="0" w:space="0" w:color="auto"/>
                <w:left w:val="none" w:sz="0" w:space="0" w:color="auto"/>
                <w:bottom w:val="none" w:sz="0" w:space="0" w:color="auto"/>
                <w:right w:val="none" w:sz="0" w:space="0" w:color="auto"/>
              </w:divBdr>
              <w:divsChild>
                <w:div w:id="1280139845">
                  <w:marLeft w:val="0"/>
                  <w:marRight w:val="0"/>
                  <w:marTop w:val="0"/>
                  <w:marBottom w:val="0"/>
                  <w:divBdr>
                    <w:top w:val="none" w:sz="0" w:space="0" w:color="auto"/>
                    <w:left w:val="none" w:sz="0" w:space="0" w:color="auto"/>
                    <w:bottom w:val="none" w:sz="0" w:space="0" w:color="auto"/>
                    <w:right w:val="none" w:sz="0" w:space="0" w:color="auto"/>
                  </w:divBdr>
                </w:div>
              </w:divsChild>
            </w:div>
            <w:div w:id="869804783">
              <w:marLeft w:val="0"/>
              <w:marRight w:val="0"/>
              <w:marTop w:val="0"/>
              <w:marBottom w:val="0"/>
              <w:divBdr>
                <w:top w:val="none" w:sz="0" w:space="0" w:color="auto"/>
                <w:left w:val="none" w:sz="0" w:space="0" w:color="auto"/>
                <w:bottom w:val="none" w:sz="0" w:space="0" w:color="auto"/>
                <w:right w:val="none" w:sz="0" w:space="0" w:color="auto"/>
              </w:divBdr>
              <w:divsChild>
                <w:div w:id="61148592">
                  <w:marLeft w:val="0"/>
                  <w:marRight w:val="0"/>
                  <w:marTop w:val="0"/>
                  <w:marBottom w:val="0"/>
                  <w:divBdr>
                    <w:top w:val="none" w:sz="0" w:space="0" w:color="auto"/>
                    <w:left w:val="none" w:sz="0" w:space="0" w:color="auto"/>
                    <w:bottom w:val="none" w:sz="0" w:space="0" w:color="auto"/>
                    <w:right w:val="none" w:sz="0" w:space="0" w:color="auto"/>
                  </w:divBdr>
                </w:div>
                <w:div w:id="804740171">
                  <w:marLeft w:val="0"/>
                  <w:marRight w:val="0"/>
                  <w:marTop w:val="0"/>
                  <w:marBottom w:val="0"/>
                  <w:divBdr>
                    <w:top w:val="none" w:sz="0" w:space="0" w:color="auto"/>
                    <w:left w:val="none" w:sz="0" w:space="0" w:color="auto"/>
                    <w:bottom w:val="none" w:sz="0" w:space="0" w:color="auto"/>
                    <w:right w:val="none" w:sz="0" w:space="0" w:color="auto"/>
                  </w:divBdr>
                </w:div>
                <w:div w:id="995036143">
                  <w:marLeft w:val="0"/>
                  <w:marRight w:val="0"/>
                  <w:marTop w:val="0"/>
                  <w:marBottom w:val="0"/>
                  <w:divBdr>
                    <w:top w:val="none" w:sz="0" w:space="0" w:color="auto"/>
                    <w:left w:val="none" w:sz="0" w:space="0" w:color="auto"/>
                    <w:bottom w:val="none" w:sz="0" w:space="0" w:color="auto"/>
                    <w:right w:val="none" w:sz="0" w:space="0" w:color="auto"/>
                  </w:divBdr>
                </w:div>
                <w:div w:id="1049500919">
                  <w:marLeft w:val="0"/>
                  <w:marRight w:val="0"/>
                  <w:marTop w:val="0"/>
                  <w:marBottom w:val="0"/>
                  <w:divBdr>
                    <w:top w:val="none" w:sz="0" w:space="0" w:color="auto"/>
                    <w:left w:val="none" w:sz="0" w:space="0" w:color="auto"/>
                    <w:bottom w:val="none" w:sz="0" w:space="0" w:color="auto"/>
                    <w:right w:val="none" w:sz="0" w:space="0" w:color="auto"/>
                  </w:divBdr>
                </w:div>
                <w:div w:id="1286232772">
                  <w:marLeft w:val="0"/>
                  <w:marRight w:val="0"/>
                  <w:marTop w:val="0"/>
                  <w:marBottom w:val="0"/>
                  <w:divBdr>
                    <w:top w:val="none" w:sz="0" w:space="0" w:color="auto"/>
                    <w:left w:val="none" w:sz="0" w:space="0" w:color="auto"/>
                    <w:bottom w:val="none" w:sz="0" w:space="0" w:color="auto"/>
                    <w:right w:val="none" w:sz="0" w:space="0" w:color="auto"/>
                  </w:divBdr>
                </w:div>
                <w:div w:id="1533572137">
                  <w:marLeft w:val="0"/>
                  <w:marRight w:val="0"/>
                  <w:marTop w:val="0"/>
                  <w:marBottom w:val="0"/>
                  <w:divBdr>
                    <w:top w:val="none" w:sz="0" w:space="0" w:color="auto"/>
                    <w:left w:val="none" w:sz="0" w:space="0" w:color="auto"/>
                    <w:bottom w:val="none" w:sz="0" w:space="0" w:color="auto"/>
                    <w:right w:val="none" w:sz="0" w:space="0" w:color="auto"/>
                  </w:divBdr>
                </w:div>
              </w:divsChild>
            </w:div>
            <w:div w:id="1279409990">
              <w:marLeft w:val="0"/>
              <w:marRight w:val="0"/>
              <w:marTop w:val="0"/>
              <w:marBottom w:val="0"/>
              <w:divBdr>
                <w:top w:val="none" w:sz="0" w:space="0" w:color="auto"/>
                <w:left w:val="none" w:sz="0" w:space="0" w:color="auto"/>
                <w:bottom w:val="none" w:sz="0" w:space="0" w:color="auto"/>
                <w:right w:val="none" w:sz="0" w:space="0" w:color="auto"/>
              </w:divBdr>
              <w:divsChild>
                <w:div w:id="429014512">
                  <w:marLeft w:val="0"/>
                  <w:marRight w:val="0"/>
                  <w:marTop w:val="0"/>
                  <w:marBottom w:val="0"/>
                  <w:divBdr>
                    <w:top w:val="none" w:sz="0" w:space="0" w:color="auto"/>
                    <w:left w:val="none" w:sz="0" w:space="0" w:color="auto"/>
                    <w:bottom w:val="none" w:sz="0" w:space="0" w:color="auto"/>
                    <w:right w:val="none" w:sz="0" w:space="0" w:color="auto"/>
                  </w:divBdr>
                </w:div>
              </w:divsChild>
            </w:div>
            <w:div w:id="1409184143">
              <w:marLeft w:val="0"/>
              <w:marRight w:val="0"/>
              <w:marTop w:val="0"/>
              <w:marBottom w:val="0"/>
              <w:divBdr>
                <w:top w:val="none" w:sz="0" w:space="0" w:color="auto"/>
                <w:left w:val="none" w:sz="0" w:space="0" w:color="auto"/>
                <w:bottom w:val="none" w:sz="0" w:space="0" w:color="auto"/>
                <w:right w:val="none" w:sz="0" w:space="0" w:color="auto"/>
              </w:divBdr>
              <w:divsChild>
                <w:div w:id="336152346">
                  <w:marLeft w:val="0"/>
                  <w:marRight w:val="0"/>
                  <w:marTop w:val="0"/>
                  <w:marBottom w:val="0"/>
                  <w:divBdr>
                    <w:top w:val="none" w:sz="0" w:space="0" w:color="auto"/>
                    <w:left w:val="none" w:sz="0" w:space="0" w:color="auto"/>
                    <w:bottom w:val="none" w:sz="0" w:space="0" w:color="auto"/>
                    <w:right w:val="none" w:sz="0" w:space="0" w:color="auto"/>
                  </w:divBdr>
                </w:div>
              </w:divsChild>
            </w:div>
            <w:div w:id="1470320282">
              <w:marLeft w:val="0"/>
              <w:marRight w:val="0"/>
              <w:marTop w:val="0"/>
              <w:marBottom w:val="0"/>
              <w:divBdr>
                <w:top w:val="none" w:sz="0" w:space="0" w:color="auto"/>
                <w:left w:val="none" w:sz="0" w:space="0" w:color="auto"/>
                <w:bottom w:val="none" w:sz="0" w:space="0" w:color="auto"/>
                <w:right w:val="none" w:sz="0" w:space="0" w:color="auto"/>
              </w:divBdr>
              <w:divsChild>
                <w:div w:id="79646951">
                  <w:marLeft w:val="0"/>
                  <w:marRight w:val="0"/>
                  <w:marTop w:val="0"/>
                  <w:marBottom w:val="0"/>
                  <w:divBdr>
                    <w:top w:val="none" w:sz="0" w:space="0" w:color="auto"/>
                    <w:left w:val="none" w:sz="0" w:space="0" w:color="auto"/>
                    <w:bottom w:val="none" w:sz="0" w:space="0" w:color="auto"/>
                    <w:right w:val="none" w:sz="0" w:space="0" w:color="auto"/>
                  </w:divBdr>
                </w:div>
                <w:div w:id="444471775">
                  <w:marLeft w:val="0"/>
                  <w:marRight w:val="0"/>
                  <w:marTop w:val="0"/>
                  <w:marBottom w:val="0"/>
                  <w:divBdr>
                    <w:top w:val="none" w:sz="0" w:space="0" w:color="auto"/>
                    <w:left w:val="none" w:sz="0" w:space="0" w:color="auto"/>
                    <w:bottom w:val="none" w:sz="0" w:space="0" w:color="auto"/>
                    <w:right w:val="none" w:sz="0" w:space="0" w:color="auto"/>
                  </w:divBdr>
                </w:div>
                <w:div w:id="643317733">
                  <w:marLeft w:val="0"/>
                  <w:marRight w:val="0"/>
                  <w:marTop w:val="0"/>
                  <w:marBottom w:val="0"/>
                  <w:divBdr>
                    <w:top w:val="none" w:sz="0" w:space="0" w:color="auto"/>
                    <w:left w:val="none" w:sz="0" w:space="0" w:color="auto"/>
                    <w:bottom w:val="none" w:sz="0" w:space="0" w:color="auto"/>
                    <w:right w:val="none" w:sz="0" w:space="0" w:color="auto"/>
                  </w:divBdr>
                </w:div>
                <w:div w:id="718363098">
                  <w:marLeft w:val="0"/>
                  <w:marRight w:val="0"/>
                  <w:marTop w:val="0"/>
                  <w:marBottom w:val="0"/>
                  <w:divBdr>
                    <w:top w:val="none" w:sz="0" w:space="0" w:color="auto"/>
                    <w:left w:val="none" w:sz="0" w:space="0" w:color="auto"/>
                    <w:bottom w:val="none" w:sz="0" w:space="0" w:color="auto"/>
                    <w:right w:val="none" w:sz="0" w:space="0" w:color="auto"/>
                  </w:divBdr>
                </w:div>
                <w:div w:id="1255364615">
                  <w:marLeft w:val="0"/>
                  <w:marRight w:val="0"/>
                  <w:marTop w:val="0"/>
                  <w:marBottom w:val="0"/>
                  <w:divBdr>
                    <w:top w:val="none" w:sz="0" w:space="0" w:color="auto"/>
                    <w:left w:val="none" w:sz="0" w:space="0" w:color="auto"/>
                    <w:bottom w:val="none" w:sz="0" w:space="0" w:color="auto"/>
                    <w:right w:val="none" w:sz="0" w:space="0" w:color="auto"/>
                  </w:divBdr>
                </w:div>
              </w:divsChild>
            </w:div>
            <w:div w:id="1596133328">
              <w:marLeft w:val="0"/>
              <w:marRight w:val="0"/>
              <w:marTop w:val="0"/>
              <w:marBottom w:val="0"/>
              <w:divBdr>
                <w:top w:val="none" w:sz="0" w:space="0" w:color="auto"/>
                <w:left w:val="none" w:sz="0" w:space="0" w:color="auto"/>
                <w:bottom w:val="none" w:sz="0" w:space="0" w:color="auto"/>
                <w:right w:val="none" w:sz="0" w:space="0" w:color="auto"/>
              </w:divBdr>
              <w:divsChild>
                <w:div w:id="884561902">
                  <w:marLeft w:val="0"/>
                  <w:marRight w:val="0"/>
                  <w:marTop w:val="0"/>
                  <w:marBottom w:val="0"/>
                  <w:divBdr>
                    <w:top w:val="none" w:sz="0" w:space="0" w:color="auto"/>
                    <w:left w:val="none" w:sz="0" w:space="0" w:color="auto"/>
                    <w:bottom w:val="none" w:sz="0" w:space="0" w:color="auto"/>
                    <w:right w:val="none" w:sz="0" w:space="0" w:color="auto"/>
                  </w:divBdr>
                </w:div>
                <w:div w:id="1759129479">
                  <w:marLeft w:val="0"/>
                  <w:marRight w:val="0"/>
                  <w:marTop w:val="0"/>
                  <w:marBottom w:val="0"/>
                  <w:divBdr>
                    <w:top w:val="none" w:sz="0" w:space="0" w:color="auto"/>
                    <w:left w:val="none" w:sz="0" w:space="0" w:color="auto"/>
                    <w:bottom w:val="none" w:sz="0" w:space="0" w:color="auto"/>
                    <w:right w:val="none" w:sz="0" w:space="0" w:color="auto"/>
                  </w:divBdr>
                </w:div>
              </w:divsChild>
            </w:div>
            <w:div w:id="1740978962">
              <w:marLeft w:val="0"/>
              <w:marRight w:val="0"/>
              <w:marTop w:val="0"/>
              <w:marBottom w:val="0"/>
              <w:divBdr>
                <w:top w:val="none" w:sz="0" w:space="0" w:color="auto"/>
                <w:left w:val="none" w:sz="0" w:space="0" w:color="auto"/>
                <w:bottom w:val="none" w:sz="0" w:space="0" w:color="auto"/>
                <w:right w:val="none" w:sz="0" w:space="0" w:color="auto"/>
              </w:divBdr>
              <w:divsChild>
                <w:div w:id="163714873">
                  <w:marLeft w:val="0"/>
                  <w:marRight w:val="0"/>
                  <w:marTop w:val="0"/>
                  <w:marBottom w:val="0"/>
                  <w:divBdr>
                    <w:top w:val="none" w:sz="0" w:space="0" w:color="auto"/>
                    <w:left w:val="none" w:sz="0" w:space="0" w:color="auto"/>
                    <w:bottom w:val="none" w:sz="0" w:space="0" w:color="auto"/>
                    <w:right w:val="none" w:sz="0" w:space="0" w:color="auto"/>
                  </w:divBdr>
                </w:div>
              </w:divsChild>
            </w:div>
            <w:div w:id="1749573340">
              <w:marLeft w:val="0"/>
              <w:marRight w:val="0"/>
              <w:marTop w:val="0"/>
              <w:marBottom w:val="0"/>
              <w:divBdr>
                <w:top w:val="none" w:sz="0" w:space="0" w:color="auto"/>
                <w:left w:val="none" w:sz="0" w:space="0" w:color="auto"/>
                <w:bottom w:val="none" w:sz="0" w:space="0" w:color="auto"/>
                <w:right w:val="none" w:sz="0" w:space="0" w:color="auto"/>
              </w:divBdr>
              <w:divsChild>
                <w:div w:id="8201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4658">
      <w:bodyDiv w:val="1"/>
      <w:marLeft w:val="0"/>
      <w:marRight w:val="0"/>
      <w:marTop w:val="0"/>
      <w:marBottom w:val="0"/>
      <w:divBdr>
        <w:top w:val="none" w:sz="0" w:space="0" w:color="auto"/>
        <w:left w:val="none" w:sz="0" w:space="0" w:color="auto"/>
        <w:bottom w:val="none" w:sz="0" w:space="0" w:color="auto"/>
        <w:right w:val="none" w:sz="0" w:space="0" w:color="auto"/>
      </w:divBdr>
      <w:divsChild>
        <w:div w:id="484395464">
          <w:marLeft w:val="0"/>
          <w:marRight w:val="0"/>
          <w:marTop w:val="0"/>
          <w:marBottom w:val="0"/>
          <w:divBdr>
            <w:top w:val="none" w:sz="0" w:space="0" w:color="auto"/>
            <w:left w:val="none" w:sz="0" w:space="0" w:color="auto"/>
            <w:bottom w:val="none" w:sz="0" w:space="0" w:color="auto"/>
            <w:right w:val="none" w:sz="0" w:space="0" w:color="auto"/>
          </w:divBdr>
          <w:divsChild>
            <w:div w:id="1284338183">
              <w:marLeft w:val="0"/>
              <w:marRight w:val="0"/>
              <w:marTop w:val="0"/>
              <w:marBottom w:val="0"/>
              <w:divBdr>
                <w:top w:val="none" w:sz="0" w:space="0" w:color="auto"/>
                <w:left w:val="none" w:sz="0" w:space="0" w:color="auto"/>
                <w:bottom w:val="none" w:sz="0" w:space="0" w:color="auto"/>
                <w:right w:val="none" w:sz="0" w:space="0" w:color="auto"/>
              </w:divBdr>
              <w:divsChild>
                <w:div w:id="699478465">
                  <w:marLeft w:val="0"/>
                  <w:marRight w:val="0"/>
                  <w:marTop w:val="0"/>
                  <w:marBottom w:val="0"/>
                  <w:divBdr>
                    <w:top w:val="none" w:sz="0" w:space="0" w:color="auto"/>
                    <w:left w:val="none" w:sz="0" w:space="0" w:color="auto"/>
                    <w:bottom w:val="none" w:sz="0" w:space="0" w:color="auto"/>
                    <w:right w:val="none" w:sz="0" w:space="0" w:color="auto"/>
                  </w:divBdr>
                  <w:divsChild>
                    <w:div w:id="11607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6292">
      <w:bodyDiv w:val="1"/>
      <w:marLeft w:val="0"/>
      <w:marRight w:val="0"/>
      <w:marTop w:val="0"/>
      <w:marBottom w:val="0"/>
      <w:divBdr>
        <w:top w:val="none" w:sz="0" w:space="0" w:color="auto"/>
        <w:left w:val="none" w:sz="0" w:space="0" w:color="auto"/>
        <w:bottom w:val="none" w:sz="0" w:space="0" w:color="auto"/>
        <w:right w:val="none" w:sz="0" w:space="0" w:color="auto"/>
      </w:divBdr>
    </w:div>
    <w:div w:id="583758659">
      <w:bodyDiv w:val="1"/>
      <w:marLeft w:val="0"/>
      <w:marRight w:val="0"/>
      <w:marTop w:val="0"/>
      <w:marBottom w:val="0"/>
      <w:divBdr>
        <w:top w:val="none" w:sz="0" w:space="0" w:color="auto"/>
        <w:left w:val="none" w:sz="0" w:space="0" w:color="auto"/>
        <w:bottom w:val="none" w:sz="0" w:space="0" w:color="auto"/>
        <w:right w:val="none" w:sz="0" w:space="0" w:color="auto"/>
      </w:divBdr>
      <w:divsChild>
        <w:div w:id="128868350">
          <w:marLeft w:val="720"/>
          <w:marRight w:val="0"/>
          <w:marTop w:val="0"/>
          <w:marBottom w:val="0"/>
          <w:divBdr>
            <w:top w:val="none" w:sz="0" w:space="0" w:color="auto"/>
            <w:left w:val="none" w:sz="0" w:space="0" w:color="auto"/>
            <w:bottom w:val="none" w:sz="0" w:space="0" w:color="auto"/>
            <w:right w:val="none" w:sz="0" w:space="0" w:color="auto"/>
          </w:divBdr>
        </w:div>
        <w:div w:id="218057195">
          <w:marLeft w:val="720"/>
          <w:marRight w:val="0"/>
          <w:marTop w:val="0"/>
          <w:marBottom w:val="0"/>
          <w:divBdr>
            <w:top w:val="none" w:sz="0" w:space="0" w:color="auto"/>
            <w:left w:val="none" w:sz="0" w:space="0" w:color="auto"/>
            <w:bottom w:val="none" w:sz="0" w:space="0" w:color="auto"/>
            <w:right w:val="none" w:sz="0" w:space="0" w:color="auto"/>
          </w:divBdr>
        </w:div>
        <w:div w:id="1211766182">
          <w:marLeft w:val="720"/>
          <w:marRight w:val="0"/>
          <w:marTop w:val="0"/>
          <w:marBottom w:val="0"/>
          <w:divBdr>
            <w:top w:val="none" w:sz="0" w:space="0" w:color="auto"/>
            <w:left w:val="none" w:sz="0" w:space="0" w:color="auto"/>
            <w:bottom w:val="none" w:sz="0" w:space="0" w:color="auto"/>
            <w:right w:val="none" w:sz="0" w:space="0" w:color="auto"/>
          </w:divBdr>
        </w:div>
        <w:div w:id="1263300866">
          <w:marLeft w:val="720"/>
          <w:marRight w:val="0"/>
          <w:marTop w:val="0"/>
          <w:marBottom w:val="0"/>
          <w:divBdr>
            <w:top w:val="none" w:sz="0" w:space="0" w:color="auto"/>
            <w:left w:val="none" w:sz="0" w:space="0" w:color="auto"/>
            <w:bottom w:val="none" w:sz="0" w:space="0" w:color="auto"/>
            <w:right w:val="none" w:sz="0" w:space="0" w:color="auto"/>
          </w:divBdr>
        </w:div>
        <w:div w:id="1535464283">
          <w:marLeft w:val="720"/>
          <w:marRight w:val="0"/>
          <w:marTop w:val="0"/>
          <w:marBottom w:val="0"/>
          <w:divBdr>
            <w:top w:val="none" w:sz="0" w:space="0" w:color="auto"/>
            <w:left w:val="none" w:sz="0" w:space="0" w:color="auto"/>
            <w:bottom w:val="none" w:sz="0" w:space="0" w:color="auto"/>
            <w:right w:val="none" w:sz="0" w:space="0" w:color="auto"/>
          </w:divBdr>
        </w:div>
        <w:div w:id="1772386160">
          <w:marLeft w:val="720"/>
          <w:marRight w:val="0"/>
          <w:marTop w:val="0"/>
          <w:marBottom w:val="0"/>
          <w:divBdr>
            <w:top w:val="none" w:sz="0" w:space="0" w:color="auto"/>
            <w:left w:val="none" w:sz="0" w:space="0" w:color="auto"/>
            <w:bottom w:val="none" w:sz="0" w:space="0" w:color="auto"/>
            <w:right w:val="none" w:sz="0" w:space="0" w:color="auto"/>
          </w:divBdr>
        </w:div>
        <w:div w:id="1852528009">
          <w:marLeft w:val="720"/>
          <w:marRight w:val="0"/>
          <w:marTop w:val="0"/>
          <w:marBottom w:val="0"/>
          <w:divBdr>
            <w:top w:val="none" w:sz="0" w:space="0" w:color="auto"/>
            <w:left w:val="none" w:sz="0" w:space="0" w:color="auto"/>
            <w:bottom w:val="none" w:sz="0" w:space="0" w:color="auto"/>
            <w:right w:val="none" w:sz="0" w:space="0" w:color="auto"/>
          </w:divBdr>
        </w:div>
        <w:div w:id="1858538163">
          <w:marLeft w:val="720"/>
          <w:marRight w:val="0"/>
          <w:marTop w:val="0"/>
          <w:marBottom w:val="0"/>
          <w:divBdr>
            <w:top w:val="none" w:sz="0" w:space="0" w:color="auto"/>
            <w:left w:val="none" w:sz="0" w:space="0" w:color="auto"/>
            <w:bottom w:val="none" w:sz="0" w:space="0" w:color="auto"/>
            <w:right w:val="none" w:sz="0" w:space="0" w:color="auto"/>
          </w:divBdr>
        </w:div>
      </w:divsChild>
    </w:div>
    <w:div w:id="653533370">
      <w:bodyDiv w:val="1"/>
      <w:marLeft w:val="0"/>
      <w:marRight w:val="0"/>
      <w:marTop w:val="0"/>
      <w:marBottom w:val="0"/>
      <w:divBdr>
        <w:top w:val="none" w:sz="0" w:space="0" w:color="auto"/>
        <w:left w:val="none" w:sz="0" w:space="0" w:color="auto"/>
        <w:bottom w:val="none" w:sz="0" w:space="0" w:color="auto"/>
        <w:right w:val="none" w:sz="0" w:space="0" w:color="auto"/>
      </w:divBdr>
    </w:div>
    <w:div w:id="656030979">
      <w:bodyDiv w:val="1"/>
      <w:marLeft w:val="0"/>
      <w:marRight w:val="0"/>
      <w:marTop w:val="0"/>
      <w:marBottom w:val="0"/>
      <w:divBdr>
        <w:top w:val="none" w:sz="0" w:space="0" w:color="auto"/>
        <w:left w:val="none" w:sz="0" w:space="0" w:color="auto"/>
        <w:bottom w:val="none" w:sz="0" w:space="0" w:color="auto"/>
        <w:right w:val="none" w:sz="0" w:space="0" w:color="auto"/>
      </w:divBdr>
    </w:div>
    <w:div w:id="662589133">
      <w:bodyDiv w:val="1"/>
      <w:marLeft w:val="0"/>
      <w:marRight w:val="0"/>
      <w:marTop w:val="0"/>
      <w:marBottom w:val="0"/>
      <w:divBdr>
        <w:top w:val="none" w:sz="0" w:space="0" w:color="auto"/>
        <w:left w:val="none" w:sz="0" w:space="0" w:color="auto"/>
        <w:bottom w:val="none" w:sz="0" w:space="0" w:color="auto"/>
        <w:right w:val="none" w:sz="0" w:space="0" w:color="auto"/>
      </w:divBdr>
      <w:divsChild>
        <w:div w:id="70548234">
          <w:marLeft w:val="720"/>
          <w:marRight w:val="0"/>
          <w:marTop w:val="0"/>
          <w:marBottom w:val="0"/>
          <w:divBdr>
            <w:top w:val="none" w:sz="0" w:space="0" w:color="auto"/>
            <w:left w:val="none" w:sz="0" w:space="0" w:color="auto"/>
            <w:bottom w:val="none" w:sz="0" w:space="0" w:color="auto"/>
            <w:right w:val="none" w:sz="0" w:space="0" w:color="auto"/>
          </w:divBdr>
        </w:div>
        <w:div w:id="420882407">
          <w:marLeft w:val="1440"/>
          <w:marRight w:val="0"/>
          <w:marTop w:val="0"/>
          <w:marBottom w:val="0"/>
          <w:divBdr>
            <w:top w:val="none" w:sz="0" w:space="0" w:color="auto"/>
            <w:left w:val="none" w:sz="0" w:space="0" w:color="auto"/>
            <w:bottom w:val="none" w:sz="0" w:space="0" w:color="auto"/>
            <w:right w:val="none" w:sz="0" w:space="0" w:color="auto"/>
          </w:divBdr>
        </w:div>
        <w:div w:id="627902313">
          <w:marLeft w:val="720"/>
          <w:marRight w:val="0"/>
          <w:marTop w:val="0"/>
          <w:marBottom w:val="0"/>
          <w:divBdr>
            <w:top w:val="none" w:sz="0" w:space="0" w:color="auto"/>
            <w:left w:val="none" w:sz="0" w:space="0" w:color="auto"/>
            <w:bottom w:val="none" w:sz="0" w:space="0" w:color="auto"/>
            <w:right w:val="none" w:sz="0" w:space="0" w:color="auto"/>
          </w:divBdr>
        </w:div>
        <w:div w:id="641352358">
          <w:marLeft w:val="720"/>
          <w:marRight w:val="0"/>
          <w:marTop w:val="0"/>
          <w:marBottom w:val="0"/>
          <w:divBdr>
            <w:top w:val="none" w:sz="0" w:space="0" w:color="auto"/>
            <w:left w:val="none" w:sz="0" w:space="0" w:color="auto"/>
            <w:bottom w:val="none" w:sz="0" w:space="0" w:color="auto"/>
            <w:right w:val="none" w:sz="0" w:space="0" w:color="auto"/>
          </w:divBdr>
        </w:div>
        <w:div w:id="818111122">
          <w:marLeft w:val="1440"/>
          <w:marRight w:val="0"/>
          <w:marTop w:val="0"/>
          <w:marBottom w:val="0"/>
          <w:divBdr>
            <w:top w:val="none" w:sz="0" w:space="0" w:color="auto"/>
            <w:left w:val="none" w:sz="0" w:space="0" w:color="auto"/>
            <w:bottom w:val="none" w:sz="0" w:space="0" w:color="auto"/>
            <w:right w:val="none" w:sz="0" w:space="0" w:color="auto"/>
          </w:divBdr>
        </w:div>
        <w:div w:id="930891219">
          <w:marLeft w:val="1440"/>
          <w:marRight w:val="0"/>
          <w:marTop w:val="0"/>
          <w:marBottom w:val="0"/>
          <w:divBdr>
            <w:top w:val="none" w:sz="0" w:space="0" w:color="auto"/>
            <w:left w:val="none" w:sz="0" w:space="0" w:color="auto"/>
            <w:bottom w:val="none" w:sz="0" w:space="0" w:color="auto"/>
            <w:right w:val="none" w:sz="0" w:space="0" w:color="auto"/>
          </w:divBdr>
        </w:div>
        <w:div w:id="983857240">
          <w:marLeft w:val="1440"/>
          <w:marRight w:val="0"/>
          <w:marTop w:val="0"/>
          <w:marBottom w:val="0"/>
          <w:divBdr>
            <w:top w:val="none" w:sz="0" w:space="0" w:color="auto"/>
            <w:left w:val="none" w:sz="0" w:space="0" w:color="auto"/>
            <w:bottom w:val="none" w:sz="0" w:space="0" w:color="auto"/>
            <w:right w:val="none" w:sz="0" w:space="0" w:color="auto"/>
          </w:divBdr>
        </w:div>
        <w:div w:id="1067731320">
          <w:marLeft w:val="1440"/>
          <w:marRight w:val="0"/>
          <w:marTop w:val="0"/>
          <w:marBottom w:val="0"/>
          <w:divBdr>
            <w:top w:val="none" w:sz="0" w:space="0" w:color="auto"/>
            <w:left w:val="none" w:sz="0" w:space="0" w:color="auto"/>
            <w:bottom w:val="none" w:sz="0" w:space="0" w:color="auto"/>
            <w:right w:val="none" w:sz="0" w:space="0" w:color="auto"/>
          </w:divBdr>
        </w:div>
        <w:div w:id="1255555376">
          <w:marLeft w:val="1440"/>
          <w:marRight w:val="0"/>
          <w:marTop w:val="0"/>
          <w:marBottom w:val="0"/>
          <w:divBdr>
            <w:top w:val="none" w:sz="0" w:space="0" w:color="auto"/>
            <w:left w:val="none" w:sz="0" w:space="0" w:color="auto"/>
            <w:bottom w:val="none" w:sz="0" w:space="0" w:color="auto"/>
            <w:right w:val="none" w:sz="0" w:space="0" w:color="auto"/>
          </w:divBdr>
        </w:div>
        <w:div w:id="1305356471">
          <w:marLeft w:val="720"/>
          <w:marRight w:val="0"/>
          <w:marTop w:val="0"/>
          <w:marBottom w:val="0"/>
          <w:divBdr>
            <w:top w:val="none" w:sz="0" w:space="0" w:color="auto"/>
            <w:left w:val="none" w:sz="0" w:space="0" w:color="auto"/>
            <w:bottom w:val="none" w:sz="0" w:space="0" w:color="auto"/>
            <w:right w:val="none" w:sz="0" w:space="0" w:color="auto"/>
          </w:divBdr>
        </w:div>
        <w:div w:id="1442065397">
          <w:marLeft w:val="1440"/>
          <w:marRight w:val="0"/>
          <w:marTop w:val="0"/>
          <w:marBottom w:val="0"/>
          <w:divBdr>
            <w:top w:val="none" w:sz="0" w:space="0" w:color="auto"/>
            <w:left w:val="none" w:sz="0" w:space="0" w:color="auto"/>
            <w:bottom w:val="none" w:sz="0" w:space="0" w:color="auto"/>
            <w:right w:val="none" w:sz="0" w:space="0" w:color="auto"/>
          </w:divBdr>
        </w:div>
        <w:div w:id="1474131413">
          <w:marLeft w:val="720"/>
          <w:marRight w:val="0"/>
          <w:marTop w:val="0"/>
          <w:marBottom w:val="0"/>
          <w:divBdr>
            <w:top w:val="none" w:sz="0" w:space="0" w:color="auto"/>
            <w:left w:val="none" w:sz="0" w:space="0" w:color="auto"/>
            <w:bottom w:val="none" w:sz="0" w:space="0" w:color="auto"/>
            <w:right w:val="none" w:sz="0" w:space="0" w:color="auto"/>
          </w:divBdr>
        </w:div>
        <w:div w:id="1650549599">
          <w:marLeft w:val="1440"/>
          <w:marRight w:val="0"/>
          <w:marTop w:val="0"/>
          <w:marBottom w:val="0"/>
          <w:divBdr>
            <w:top w:val="none" w:sz="0" w:space="0" w:color="auto"/>
            <w:left w:val="none" w:sz="0" w:space="0" w:color="auto"/>
            <w:bottom w:val="none" w:sz="0" w:space="0" w:color="auto"/>
            <w:right w:val="none" w:sz="0" w:space="0" w:color="auto"/>
          </w:divBdr>
        </w:div>
        <w:div w:id="1788430536">
          <w:marLeft w:val="720"/>
          <w:marRight w:val="0"/>
          <w:marTop w:val="0"/>
          <w:marBottom w:val="0"/>
          <w:divBdr>
            <w:top w:val="none" w:sz="0" w:space="0" w:color="auto"/>
            <w:left w:val="none" w:sz="0" w:space="0" w:color="auto"/>
            <w:bottom w:val="none" w:sz="0" w:space="0" w:color="auto"/>
            <w:right w:val="none" w:sz="0" w:space="0" w:color="auto"/>
          </w:divBdr>
        </w:div>
        <w:div w:id="1849755526">
          <w:marLeft w:val="720"/>
          <w:marRight w:val="0"/>
          <w:marTop w:val="0"/>
          <w:marBottom w:val="0"/>
          <w:divBdr>
            <w:top w:val="none" w:sz="0" w:space="0" w:color="auto"/>
            <w:left w:val="none" w:sz="0" w:space="0" w:color="auto"/>
            <w:bottom w:val="none" w:sz="0" w:space="0" w:color="auto"/>
            <w:right w:val="none" w:sz="0" w:space="0" w:color="auto"/>
          </w:divBdr>
        </w:div>
        <w:div w:id="2091658421">
          <w:marLeft w:val="720"/>
          <w:marRight w:val="0"/>
          <w:marTop w:val="0"/>
          <w:marBottom w:val="0"/>
          <w:divBdr>
            <w:top w:val="none" w:sz="0" w:space="0" w:color="auto"/>
            <w:left w:val="none" w:sz="0" w:space="0" w:color="auto"/>
            <w:bottom w:val="none" w:sz="0" w:space="0" w:color="auto"/>
            <w:right w:val="none" w:sz="0" w:space="0" w:color="auto"/>
          </w:divBdr>
        </w:div>
      </w:divsChild>
    </w:div>
    <w:div w:id="676880311">
      <w:bodyDiv w:val="1"/>
      <w:marLeft w:val="0"/>
      <w:marRight w:val="0"/>
      <w:marTop w:val="0"/>
      <w:marBottom w:val="0"/>
      <w:divBdr>
        <w:top w:val="none" w:sz="0" w:space="0" w:color="auto"/>
        <w:left w:val="none" w:sz="0" w:space="0" w:color="auto"/>
        <w:bottom w:val="none" w:sz="0" w:space="0" w:color="auto"/>
        <w:right w:val="none" w:sz="0" w:space="0" w:color="auto"/>
      </w:divBdr>
    </w:div>
    <w:div w:id="724644438">
      <w:bodyDiv w:val="1"/>
      <w:marLeft w:val="0"/>
      <w:marRight w:val="0"/>
      <w:marTop w:val="0"/>
      <w:marBottom w:val="0"/>
      <w:divBdr>
        <w:top w:val="none" w:sz="0" w:space="0" w:color="auto"/>
        <w:left w:val="none" w:sz="0" w:space="0" w:color="auto"/>
        <w:bottom w:val="none" w:sz="0" w:space="0" w:color="auto"/>
        <w:right w:val="none" w:sz="0" w:space="0" w:color="auto"/>
      </w:divBdr>
      <w:divsChild>
        <w:div w:id="756099386">
          <w:marLeft w:val="547"/>
          <w:marRight w:val="0"/>
          <w:marTop w:val="0"/>
          <w:marBottom w:val="0"/>
          <w:divBdr>
            <w:top w:val="none" w:sz="0" w:space="0" w:color="auto"/>
            <w:left w:val="none" w:sz="0" w:space="0" w:color="auto"/>
            <w:bottom w:val="none" w:sz="0" w:space="0" w:color="auto"/>
            <w:right w:val="none" w:sz="0" w:space="0" w:color="auto"/>
          </w:divBdr>
        </w:div>
        <w:div w:id="1329139086">
          <w:marLeft w:val="547"/>
          <w:marRight w:val="0"/>
          <w:marTop w:val="0"/>
          <w:marBottom w:val="0"/>
          <w:divBdr>
            <w:top w:val="none" w:sz="0" w:space="0" w:color="auto"/>
            <w:left w:val="none" w:sz="0" w:space="0" w:color="auto"/>
            <w:bottom w:val="none" w:sz="0" w:space="0" w:color="auto"/>
            <w:right w:val="none" w:sz="0" w:space="0" w:color="auto"/>
          </w:divBdr>
        </w:div>
        <w:div w:id="1668897566">
          <w:marLeft w:val="547"/>
          <w:marRight w:val="0"/>
          <w:marTop w:val="0"/>
          <w:marBottom w:val="0"/>
          <w:divBdr>
            <w:top w:val="none" w:sz="0" w:space="0" w:color="auto"/>
            <w:left w:val="none" w:sz="0" w:space="0" w:color="auto"/>
            <w:bottom w:val="none" w:sz="0" w:space="0" w:color="auto"/>
            <w:right w:val="none" w:sz="0" w:space="0" w:color="auto"/>
          </w:divBdr>
        </w:div>
        <w:div w:id="2037846566">
          <w:marLeft w:val="547"/>
          <w:marRight w:val="0"/>
          <w:marTop w:val="0"/>
          <w:marBottom w:val="0"/>
          <w:divBdr>
            <w:top w:val="none" w:sz="0" w:space="0" w:color="auto"/>
            <w:left w:val="none" w:sz="0" w:space="0" w:color="auto"/>
            <w:bottom w:val="none" w:sz="0" w:space="0" w:color="auto"/>
            <w:right w:val="none" w:sz="0" w:space="0" w:color="auto"/>
          </w:divBdr>
        </w:div>
      </w:divsChild>
    </w:div>
    <w:div w:id="743065653">
      <w:bodyDiv w:val="1"/>
      <w:marLeft w:val="0"/>
      <w:marRight w:val="0"/>
      <w:marTop w:val="0"/>
      <w:marBottom w:val="0"/>
      <w:divBdr>
        <w:top w:val="none" w:sz="0" w:space="0" w:color="auto"/>
        <w:left w:val="none" w:sz="0" w:space="0" w:color="auto"/>
        <w:bottom w:val="none" w:sz="0" w:space="0" w:color="auto"/>
        <w:right w:val="none" w:sz="0" w:space="0" w:color="auto"/>
      </w:divBdr>
      <w:divsChild>
        <w:div w:id="4745192">
          <w:marLeft w:val="0"/>
          <w:marRight w:val="0"/>
          <w:marTop w:val="0"/>
          <w:marBottom w:val="0"/>
          <w:divBdr>
            <w:top w:val="none" w:sz="0" w:space="0" w:color="auto"/>
            <w:left w:val="none" w:sz="0" w:space="0" w:color="auto"/>
            <w:bottom w:val="none" w:sz="0" w:space="0" w:color="auto"/>
            <w:right w:val="none" w:sz="0" w:space="0" w:color="auto"/>
          </w:divBdr>
          <w:divsChild>
            <w:div w:id="646055428">
              <w:marLeft w:val="0"/>
              <w:marRight w:val="0"/>
              <w:marTop w:val="0"/>
              <w:marBottom w:val="0"/>
              <w:divBdr>
                <w:top w:val="none" w:sz="0" w:space="0" w:color="auto"/>
                <w:left w:val="none" w:sz="0" w:space="0" w:color="auto"/>
                <w:bottom w:val="none" w:sz="0" w:space="0" w:color="auto"/>
                <w:right w:val="none" w:sz="0" w:space="0" w:color="auto"/>
              </w:divBdr>
            </w:div>
            <w:div w:id="1047727926">
              <w:marLeft w:val="0"/>
              <w:marRight w:val="0"/>
              <w:marTop w:val="0"/>
              <w:marBottom w:val="0"/>
              <w:divBdr>
                <w:top w:val="none" w:sz="0" w:space="0" w:color="auto"/>
                <w:left w:val="none" w:sz="0" w:space="0" w:color="auto"/>
                <w:bottom w:val="none" w:sz="0" w:space="0" w:color="auto"/>
                <w:right w:val="none" w:sz="0" w:space="0" w:color="auto"/>
              </w:divBdr>
            </w:div>
            <w:div w:id="1312834444">
              <w:marLeft w:val="0"/>
              <w:marRight w:val="0"/>
              <w:marTop w:val="0"/>
              <w:marBottom w:val="0"/>
              <w:divBdr>
                <w:top w:val="none" w:sz="0" w:space="0" w:color="auto"/>
                <w:left w:val="none" w:sz="0" w:space="0" w:color="auto"/>
                <w:bottom w:val="none" w:sz="0" w:space="0" w:color="auto"/>
                <w:right w:val="none" w:sz="0" w:space="0" w:color="auto"/>
              </w:divBdr>
            </w:div>
          </w:divsChild>
        </w:div>
        <w:div w:id="566840145">
          <w:marLeft w:val="0"/>
          <w:marRight w:val="0"/>
          <w:marTop w:val="0"/>
          <w:marBottom w:val="0"/>
          <w:divBdr>
            <w:top w:val="none" w:sz="0" w:space="0" w:color="auto"/>
            <w:left w:val="none" w:sz="0" w:space="0" w:color="auto"/>
            <w:bottom w:val="none" w:sz="0" w:space="0" w:color="auto"/>
            <w:right w:val="none" w:sz="0" w:space="0" w:color="auto"/>
          </w:divBdr>
          <w:divsChild>
            <w:div w:id="765419324">
              <w:marLeft w:val="0"/>
              <w:marRight w:val="0"/>
              <w:marTop w:val="0"/>
              <w:marBottom w:val="0"/>
              <w:divBdr>
                <w:top w:val="none" w:sz="0" w:space="0" w:color="auto"/>
                <w:left w:val="none" w:sz="0" w:space="0" w:color="auto"/>
                <w:bottom w:val="none" w:sz="0" w:space="0" w:color="auto"/>
                <w:right w:val="none" w:sz="0" w:space="0" w:color="auto"/>
              </w:divBdr>
            </w:div>
          </w:divsChild>
        </w:div>
        <w:div w:id="820852389">
          <w:marLeft w:val="0"/>
          <w:marRight w:val="0"/>
          <w:marTop w:val="0"/>
          <w:marBottom w:val="0"/>
          <w:divBdr>
            <w:top w:val="none" w:sz="0" w:space="0" w:color="auto"/>
            <w:left w:val="none" w:sz="0" w:space="0" w:color="auto"/>
            <w:bottom w:val="none" w:sz="0" w:space="0" w:color="auto"/>
            <w:right w:val="none" w:sz="0" w:space="0" w:color="auto"/>
          </w:divBdr>
        </w:div>
        <w:div w:id="947202239">
          <w:marLeft w:val="0"/>
          <w:marRight w:val="0"/>
          <w:marTop w:val="0"/>
          <w:marBottom w:val="0"/>
          <w:divBdr>
            <w:top w:val="none" w:sz="0" w:space="0" w:color="auto"/>
            <w:left w:val="none" w:sz="0" w:space="0" w:color="auto"/>
            <w:bottom w:val="none" w:sz="0" w:space="0" w:color="auto"/>
            <w:right w:val="none" w:sz="0" w:space="0" w:color="auto"/>
          </w:divBdr>
        </w:div>
        <w:div w:id="1113674019">
          <w:marLeft w:val="0"/>
          <w:marRight w:val="0"/>
          <w:marTop w:val="0"/>
          <w:marBottom w:val="0"/>
          <w:divBdr>
            <w:top w:val="none" w:sz="0" w:space="0" w:color="auto"/>
            <w:left w:val="none" w:sz="0" w:space="0" w:color="auto"/>
            <w:bottom w:val="none" w:sz="0" w:space="0" w:color="auto"/>
            <w:right w:val="none" w:sz="0" w:space="0" w:color="auto"/>
          </w:divBdr>
        </w:div>
        <w:div w:id="1131248887">
          <w:marLeft w:val="0"/>
          <w:marRight w:val="0"/>
          <w:marTop w:val="0"/>
          <w:marBottom w:val="0"/>
          <w:divBdr>
            <w:top w:val="none" w:sz="0" w:space="0" w:color="auto"/>
            <w:left w:val="none" w:sz="0" w:space="0" w:color="auto"/>
            <w:bottom w:val="none" w:sz="0" w:space="0" w:color="auto"/>
            <w:right w:val="none" w:sz="0" w:space="0" w:color="auto"/>
          </w:divBdr>
          <w:divsChild>
            <w:div w:id="377321002">
              <w:marLeft w:val="0"/>
              <w:marRight w:val="0"/>
              <w:marTop w:val="0"/>
              <w:marBottom w:val="0"/>
              <w:divBdr>
                <w:top w:val="none" w:sz="0" w:space="0" w:color="auto"/>
                <w:left w:val="none" w:sz="0" w:space="0" w:color="auto"/>
                <w:bottom w:val="none" w:sz="0" w:space="0" w:color="auto"/>
                <w:right w:val="none" w:sz="0" w:space="0" w:color="auto"/>
              </w:divBdr>
            </w:div>
          </w:divsChild>
        </w:div>
        <w:div w:id="1508060688">
          <w:marLeft w:val="0"/>
          <w:marRight w:val="0"/>
          <w:marTop w:val="0"/>
          <w:marBottom w:val="0"/>
          <w:divBdr>
            <w:top w:val="none" w:sz="0" w:space="0" w:color="auto"/>
            <w:left w:val="none" w:sz="0" w:space="0" w:color="auto"/>
            <w:bottom w:val="none" w:sz="0" w:space="0" w:color="auto"/>
            <w:right w:val="none" w:sz="0" w:space="0" w:color="auto"/>
          </w:divBdr>
        </w:div>
        <w:div w:id="1566985296">
          <w:marLeft w:val="0"/>
          <w:marRight w:val="0"/>
          <w:marTop w:val="0"/>
          <w:marBottom w:val="0"/>
          <w:divBdr>
            <w:top w:val="none" w:sz="0" w:space="0" w:color="auto"/>
            <w:left w:val="none" w:sz="0" w:space="0" w:color="auto"/>
            <w:bottom w:val="none" w:sz="0" w:space="0" w:color="auto"/>
            <w:right w:val="none" w:sz="0" w:space="0" w:color="auto"/>
          </w:divBdr>
        </w:div>
        <w:div w:id="1859781188">
          <w:marLeft w:val="0"/>
          <w:marRight w:val="0"/>
          <w:marTop w:val="0"/>
          <w:marBottom w:val="0"/>
          <w:divBdr>
            <w:top w:val="none" w:sz="0" w:space="0" w:color="auto"/>
            <w:left w:val="none" w:sz="0" w:space="0" w:color="auto"/>
            <w:bottom w:val="none" w:sz="0" w:space="0" w:color="auto"/>
            <w:right w:val="none" w:sz="0" w:space="0" w:color="auto"/>
          </w:divBdr>
          <w:divsChild>
            <w:div w:id="298925908">
              <w:marLeft w:val="0"/>
              <w:marRight w:val="0"/>
              <w:marTop w:val="0"/>
              <w:marBottom w:val="0"/>
              <w:divBdr>
                <w:top w:val="none" w:sz="0" w:space="0" w:color="auto"/>
                <w:left w:val="none" w:sz="0" w:space="0" w:color="auto"/>
                <w:bottom w:val="none" w:sz="0" w:space="0" w:color="auto"/>
                <w:right w:val="none" w:sz="0" w:space="0" w:color="auto"/>
              </w:divBdr>
            </w:div>
            <w:div w:id="1144348855">
              <w:marLeft w:val="0"/>
              <w:marRight w:val="0"/>
              <w:marTop w:val="0"/>
              <w:marBottom w:val="0"/>
              <w:divBdr>
                <w:top w:val="none" w:sz="0" w:space="0" w:color="auto"/>
                <w:left w:val="none" w:sz="0" w:space="0" w:color="auto"/>
                <w:bottom w:val="none" w:sz="0" w:space="0" w:color="auto"/>
                <w:right w:val="none" w:sz="0" w:space="0" w:color="auto"/>
              </w:divBdr>
            </w:div>
            <w:div w:id="20083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8058">
      <w:bodyDiv w:val="1"/>
      <w:marLeft w:val="0"/>
      <w:marRight w:val="0"/>
      <w:marTop w:val="0"/>
      <w:marBottom w:val="0"/>
      <w:divBdr>
        <w:top w:val="none" w:sz="0" w:space="0" w:color="auto"/>
        <w:left w:val="none" w:sz="0" w:space="0" w:color="auto"/>
        <w:bottom w:val="none" w:sz="0" w:space="0" w:color="auto"/>
        <w:right w:val="none" w:sz="0" w:space="0" w:color="auto"/>
      </w:divBdr>
    </w:div>
    <w:div w:id="851532207">
      <w:bodyDiv w:val="1"/>
      <w:marLeft w:val="0"/>
      <w:marRight w:val="0"/>
      <w:marTop w:val="0"/>
      <w:marBottom w:val="0"/>
      <w:divBdr>
        <w:top w:val="none" w:sz="0" w:space="0" w:color="auto"/>
        <w:left w:val="none" w:sz="0" w:space="0" w:color="auto"/>
        <w:bottom w:val="none" w:sz="0" w:space="0" w:color="auto"/>
        <w:right w:val="none" w:sz="0" w:space="0" w:color="auto"/>
      </w:divBdr>
    </w:div>
    <w:div w:id="891890701">
      <w:bodyDiv w:val="1"/>
      <w:marLeft w:val="0"/>
      <w:marRight w:val="0"/>
      <w:marTop w:val="0"/>
      <w:marBottom w:val="0"/>
      <w:divBdr>
        <w:top w:val="none" w:sz="0" w:space="0" w:color="auto"/>
        <w:left w:val="none" w:sz="0" w:space="0" w:color="auto"/>
        <w:bottom w:val="none" w:sz="0" w:space="0" w:color="auto"/>
        <w:right w:val="none" w:sz="0" w:space="0" w:color="auto"/>
      </w:divBdr>
    </w:div>
    <w:div w:id="911351882">
      <w:bodyDiv w:val="1"/>
      <w:marLeft w:val="0"/>
      <w:marRight w:val="0"/>
      <w:marTop w:val="0"/>
      <w:marBottom w:val="0"/>
      <w:divBdr>
        <w:top w:val="none" w:sz="0" w:space="0" w:color="auto"/>
        <w:left w:val="none" w:sz="0" w:space="0" w:color="auto"/>
        <w:bottom w:val="none" w:sz="0" w:space="0" w:color="auto"/>
        <w:right w:val="none" w:sz="0" w:space="0" w:color="auto"/>
      </w:divBdr>
      <w:divsChild>
        <w:div w:id="1281450145">
          <w:marLeft w:val="0"/>
          <w:marRight w:val="0"/>
          <w:marTop w:val="0"/>
          <w:marBottom w:val="0"/>
          <w:divBdr>
            <w:top w:val="none" w:sz="0" w:space="0" w:color="auto"/>
            <w:left w:val="none" w:sz="0" w:space="0" w:color="auto"/>
            <w:bottom w:val="none" w:sz="0" w:space="0" w:color="auto"/>
            <w:right w:val="none" w:sz="0" w:space="0" w:color="auto"/>
          </w:divBdr>
          <w:divsChild>
            <w:div w:id="1241334851">
              <w:marLeft w:val="0"/>
              <w:marRight w:val="0"/>
              <w:marTop w:val="0"/>
              <w:marBottom w:val="0"/>
              <w:divBdr>
                <w:top w:val="none" w:sz="0" w:space="0" w:color="auto"/>
                <w:left w:val="none" w:sz="0" w:space="0" w:color="auto"/>
                <w:bottom w:val="none" w:sz="0" w:space="0" w:color="auto"/>
                <w:right w:val="none" w:sz="0" w:space="0" w:color="auto"/>
              </w:divBdr>
              <w:divsChild>
                <w:div w:id="1969238522">
                  <w:marLeft w:val="0"/>
                  <w:marRight w:val="0"/>
                  <w:marTop w:val="0"/>
                  <w:marBottom w:val="0"/>
                  <w:divBdr>
                    <w:top w:val="none" w:sz="0" w:space="0" w:color="auto"/>
                    <w:left w:val="none" w:sz="0" w:space="0" w:color="auto"/>
                    <w:bottom w:val="none" w:sz="0" w:space="0" w:color="auto"/>
                    <w:right w:val="none" w:sz="0" w:space="0" w:color="auto"/>
                  </w:divBdr>
                  <w:divsChild>
                    <w:div w:id="871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7329">
      <w:bodyDiv w:val="1"/>
      <w:marLeft w:val="0"/>
      <w:marRight w:val="0"/>
      <w:marTop w:val="0"/>
      <w:marBottom w:val="0"/>
      <w:divBdr>
        <w:top w:val="none" w:sz="0" w:space="0" w:color="auto"/>
        <w:left w:val="none" w:sz="0" w:space="0" w:color="auto"/>
        <w:bottom w:val="none" w:sz="0" w:space="0" w:color="auto"/>
        <w:right w:val="none" w:sz="0" w:space="0" w:color="auto"/>
      </w:divBdr>
    </w:div>
    <w:div w:id="1080758780">
      <w:bodyDiv w:val="1"/>
      <w:marLeft w:val="0"/>
      <w:marRight w:val="0"/>
      <w:marTop w:val="0"/>
      <w:marBottom w:val="0"/>
      <w:divBdr>
        <w:top w:val="none" w:sz="0" w:space="0" w:color="auto"/>
        <w:left w:val="none" w:sz="0" w:space="0" w:color="auto"/>
        <w:bottom w:val="none" w:sz="0" w:space="0" w:color="auto"/>
        <w:right w:val="none" w:sz="0" w:space="0" w:color="auto"/>
      </w:divBdr>
      <w:divsChild>
        <w:div w:id="103156668">
          <w:marLeft w:val="274"/>
          <w:marRight w:val="0"/>
          <w:marTop w:val="0"/>
          <w:marBottom w:val="0"/>
          <w:divBdr>
            <w:top w:val="none" w:sz="0" w:space="0" w:color="auto"/>
            <w:left w:val="none" w:sz="0" w:space="0" w:color="auto"/>
            <w:bottom w:val="none" w:sz="0" w:space="0" w:color="auto"/>
            <w:right w:val="none" w:sz="0" w:space="0" w:color="auto"/>
          </w:divBdr>
        </w:div>
        <w:div w:id="112333746">
          <w:marLeft w:val="547"/>
          <w:marRight w:val="0"/>
          <w:marTop w:val="0"/>
          <w:marBottom w:val="0"/>
          <w:divBdr>
            <w:top w:val="none" w:sz="0" w:space="0" w:color="auto"/>
            <w:left w:val="none" w:sz="0" w:space="0" w:color="auto"/>
            <w:bottom w:val="none" w:sz="0" w:space="0" w:color="auto"/>
            <w:right w:val="none" w:sz="0" w:space="0" w:color="auto"/>
          </w:divBdr>
        </w:div>
        <w:div w:id="1157116769">
          <w:marLeft w:val="547"/>
          <w:marRight w:val="0"/>
          <w:marTop w:val="0"/>
          <w:marBottom w:val="0"/>
          <w:divBdr>
            <w:top w:val="none" w:sz="0" w:space="0" w:color="auto"/>
            <w:left w:val="none" w:sz="0" w:space="0" w:color="auto"/>
            <w:bottom w:val="none" w:sz="0" w:space="0" w:color="auto"/>
            <w:right w:val="none" w:sz="0" w:space="0" w:color="auto"/>
          </w:divBdr>
        </w:div>
        <w:div w:id="1803382414">
          <w:marLeft w:val="274"/>
          <w:marRight w:val="0"/>
          <w:marTop w:val="0"/>
          <w:marBottom w:val="0"/>
          <w:divBdr>
            <w:top w:val="none" w:sz="0" w:space="0" w:color="auto"/>
            <w:left w:val="none" w:sz="0" w:space="0" w:color="auto"/>
            <w:bottom w:val="none" w:sz="0" w:space="0" w:color="auto"/>
            <w:right w:val="none" w:sz="0" w:space="0" w:color="auto"/>
          </w:divBdr>
        </w:div>
        <w:div w:id="1925602417">
          <w:marLeft w:val="274"/>
          <w:marRight w:val="0"/>
          <w:marTop w:val="0"/>
          <w:marBottom w:val="0"/>
          <w:divBdr>
            <w:top w:val="none" w:sz="0" w:space="0" w:color="auto"/>
            <w:left w:val="none" w:sz="0" w:space="0" w:color="auto"/>
            <w:bottom w:val="none" w:sz="0" w:space="0" w:color="auto"/>
            <w:right w:val="none" w:sz="0" w:space="0" w:color="auto"/>
          </w:divBdr>
        </w:div>
        <w:div w:id="1961913157">
          <w:marLeft w:val="274"/>
          <w:marRight w:val="0"/>
          <w:marTop w:val="0"/>
          <w:marBottom w:val="0"/>
          <w:divBdr>
            <w:top w:val="none" w:sz="0" w:space="0" w:color="auto"/>
            <w:left w:val="none" w:sz="0" w:space="0" w:color="auto"/>
            <w:bottom w:val="none" w:sz="0" w:space="0" w:color="auto"/>
            <w:right w:val="none" w:sz="0" w:space="0" w:color="auto"/>
          </w:divBdr>
        </w:div>
      </w:divsChild>
    </w:div>
    <w:div w:id="1143735991">
      <w:bodyDiv w:val="1"/>
      <w:marLeft w:val="0"/>
      <w:marRight w:val="0"/>
      <w:marTop w:val="0"/>
      <w:marBottom w:val="0"/>
      <w:divBdr>
        <w:top w:val="none" w:sz="0" w:space="0" w:color="auto"/>
        <w:left w:val="none" w:sz="0" w:space="0" w:color="auto"/>
        <w:bottom w:val="none" w:sz="0" w:space="0" w:color="auto"/>
        <w:right w:val="none" w:sz="0" w:space="0" w:color="auto"/>
      </w:divBdr>
      <w:divsChild>
        <w:div w:id="21975357">
          <w:marLeft w:val="0"/>
          <w:marRight w:val="0"/>
          <w:marTop w:val="0"/>
          <w:marBottom w:val="0"/>
          <w:divBdr>
            <w:top w:val="none" w:sz="0" w:space="0" w:color="auto"/>
            <w:left w:val="none" w:sz="0" w:space="0" w:color="auto"/>
            <w:bottom w:val="none" w:sz="0" w:space="0" w:color="auto"/>
            <w:right w:val="none" w:sz="0" w:space="0" w:color="auto"/>
          </w:divBdr>
        </w:div>
        <w:div w:id="247468660">
          <w:marLeft w:val="0"/>
          <w:marRight w:val="0"/>
          <w:marTop w:val="0"/>
          <w:marBottom w:val="0"/>
          <w:divBdr>
            <w:top w:val="none" w:sz="0" w:space="0" w:color="auto"/>
            <w:left w:val="none" w:sz="0" w:space="0" w:color="auto"/>
            <w:bottom w:val="none" w:sz="0" w:space="0" w:color="auto"/>
            <w:right w:val="none" w:sz="0" w:space="0" w:color="auto"/>
          </w:divBdr>
        </w:div>
      </w:divsChild>
    </w:div>
    <w:div w:id="1149203249">
      <w:bodyDiv w:val="1"/>
      <w:marLeft w:val="0"/>
      <w:marRight w:val="0"/>
      <w:marTop w:val="0"/>
      <w:marBottom w:val="0"/>
      <w:divBdr>
        <w:top w:val="none" w:sz="0" w:space="0" w:color="auto"/>
        <w:left w:val="none" w:sz="0" w:space="0" w:color="auto"/>
        <w:bottom w:val="none" w:sz="0" w:space="0" w:color="auto"/>
        <w:right w:val="none" w:sz="0" w:space="0" w:color="auto"/>
      </w:divBdr>
      <w:divsChild>
        <w:div w:id="2146116949">
          <w:marLeft w:val="547"/>
          <w:marRight w:val="0"/>
          <w:marTop w:val="0"/>
          <w:marBottom w:val="0"/>
          <w:divBdr>
            <w:top w:val="none" w:sz="0" w:space="0" w:color="auto"/>
            <w:left w:val="none" w:sz="0" w:space="0" w:color="auto"/>
            <w:bottom w:val="none" w:sz="0" w:space="0" w:color="auto"/>
            <w:right w:val="none" w:sz="0" w:space="0" w:color="auto"/>
          </w:divBdr>
        </w:div>
      </w:divsChild>
    </w:div>
    <w:div w:id="1202745911">
      <w:bodyDiv w:val="1"/>
      <w:marLeft w:val="0"/>
      <w:marRight w:val="0"/>
      <w:marTop w:val="0"/>
      <w:marBottom w:val="0"/>
      <w:divBdr>
        <w:top w:val="none" w:sz="0" w:space="0" w:color="auto"/>
        <w:left w:val="none" w:sz="0" w:space="0" w:color="auto"/>
        <w:bottom w:val="none" w:sz="0" w:space="0" w:color="auto"/>
        <w:right w:val="none" w:sz="0" w:space="0" w:color="auto"/>
      </w:divBdr>
      <w:divsChild>
        <w:div w:id="59208889">
          <w:marLeft w:val="547"/>
          <w:marRight w:val="0"/>
          <w:marTop w:val="0"/>
          <w:marBottom w:val="0"/>
          <w:divBdr>
            <w:top w:val="none" w:sz="0" w:space="0" w:color="auto"/>
            <w:left w:val="none" w:sz="0" w:space="0" w:color="auto"/>
            <w:bottom w:val="none" w:sz="0" w:space="0" w:color="auto"/>
            <w:right w:val="none" w:sz="0" w:space="0" w:color="auto"/>
          </w:divBdr>
        </w:div>
        <w:div w:id="236521235">
          <w:marLeft w:val="547"/>
          <w:marRight w:val="0"/>
          <w:marTop w:val="0"/>
          <w:marBottom w:val="0"/>
          <w:divBdr>
            <w:top w:val="none" w:sz="0" w:space="0" w:color="auto"/>
            <w:left w:val="none" w:sz="0" w:space="0" w:color="auto"/>
            <w:bottom w:val="none" w:sz="0" w:space="0" w:color="auto"/>
            <w:right w:val="none" w:sz="0" w:space="0" w:color="auto"/>
          </w:divBdr>
        </w:div>
        <w:div w:id="635840007">
          <w:marLeft w:val="547"/>
          <w:marRight w:val="0"/>
          <w:marTop w:val="0"/>
          <w:marBottom w:val="0"/>
          <w:divBdr>
            <w:top w:val="none" w:sz="0" w:space="0" w:color="auto"/>
            <w:left w:val="none" w:sz="0" w:space="0" w:color="auto"/>
            <w:bottom w:val="none" w:sz="0" w:space="0" w:color="auto"/>
            <w:right w:val="none" w:sz="0" w:space="0" w:color="auto"/>
          </w:divBdr>
        </w:div>
        <w:div w:id="710036693">
          <w:marLeft w:val="547"/>
          <w:marRight w:val="0"/>
          <w:marTop w:val="0"/>
          <w:marBottom w:val="0"/>
          <w:divBdr>
            <w:top w:val="none" w:sz="0" w:space="0" w:color="auto"/>
            <w:left w:val="none" w:sz="0" w:space="0" w:color="auto"/>
            <w:bottom w:val="none" w:sz="0" w:space="0" w:color="auto"/>
            <w:right w:val="none" w:sz="0" w:space="0" w:color="auto"/>
          </w:divBdr>
        </w:div>
        <w:div w:id="850535676">
          <w:marLeft w:val="547"/>
          <w:marRight w:val="0"/>
          <w:marTop w:val="0"/>
          <w:marBottom w:val="0"/>
          <w:divBdr>
            <w:top w:val="none" w:sz="0" w:space="0" w:color="auto"/>
            <w:left w:val="none" w:sz="0" w:space="0" w:color="auto"/>
            <w:bottom w:val="none" w:sz="0" w:space="0" w:color="auto"/>
            <w:right w:val="none" w:sz="0" w:space="0" w:color="auto"/>
          </w:divBdr>
        </w:div>
        <w:div w:id="874733035">
          <w:marLeft w:val="547"/>
          <w:marRight w:val="0"/>
          <w:marTop w:val="0"/>
          <w:marBottom w:val="0"/>
          <w:divBdr>
            <w:top w:val="none" w:sz="0" w:space="0" w:color="auto"/>
            <w:left w:val="none" w:sz="0" w:space="0" w:color="auto"/>
            <w:bottom w:val="none" w:sz="0" w:space="0" w:color="auto"/>
            <w:right w:val="none" w:sz="0" w:space="0" w:color="auto"/>
          </w:divBdr>
        </w:div>
        <w:div w:id="909193342">
          <w:marLeft w:val="547"/>
          <w:marRight w:val="0"/>
          <w:marTop w:val="0"/>
          <w:marBottom w:val="0"/>
          <w:divBdr>
            <w:top w:val="none" w:sz="0" w:space="0" w:color="auto"/>
            <w:left w:val="none" w:sz="0" w:space="0" w:color="auto"/>
            <w:bottom w:val="none" w:sz="0" w:space="0" w:color="auto"/>
            <w:right w:val="none" w:sz="0" w:space="0" w:color="auto"/>
          </w:divBdr>
        </w:div>
        <w:div w:id="1026952875">
          <w:marLeft w:val="547"/>
          <w:marRight w:val="0"/>
          <w:marTop w:val="0"/>
          <w:marBottom w:val="0"/>
          <w:divBdr>
            <w:top w:val="none" w:sz="0" w:space="0" w:color="auto"/>
            <w:left w:val="none" w:sz="0" w:space="0" w:color="auto"/>
            <w:bottom w:val="none" w:sz="0" w:space="0" w:color="auto"/>
            <w:right w:val="none" w:sz="0" w:space="0" w:color="auto"/>
          </w:divBdr>
        </w:div>
        <w:div w:id="1281494066">
          <w:marLeft w:val="547"/>
          <w:marRight w:val="0"/>
          <w:marTop w:val="0"/>
          <w:marBottom w:val="0"/>
          <w:divBdr>
            <w:top w:val="none" w:sz="0" w:space="0" w:color="auto"/>
            <w:left w:val="none" w:sz="0" w:space="0" w:color="auto"/>
            <w:bottom w:val="none" w:sz="0" w:space="0" w:color="auto"/>
            <w:right w:val="none" w:sz="0" w:space="0" w:color="auto"/>
          </w:divBdr>
        </w:div>
        <w:div w:id="1760177348">
          <w:marLeft w:val="547"/>
          <w:marRight w:val="0"/>
          <w:marTop w:val="0"/>
          <w:marBottom w:val="0"/>
          <w:divBdr>
            <w:top w:val="none" w:sz="0" w:space="0" w:color="auto"/>
            <w:left w:val="none" w:sz="0" w:space="0" w:color="auto"/>
            <w:bottom w:val="none" w:sz="0" w:space="0" w:color="auto"/>
            <w:right w:val="none" w:sz="0" w:space="0" w:color="auto"/>
          </w:divBdr>
        </w:div>
        <w:div w:id="1820608472">
          <w:marLeft w:val="547"/>
          <w:marRight w:val="0"/>
          <w:marTop w:val="0"/>
          <w:marBottom w:val="0"/>
          <w:divBdr>
            <w:top w:val="none" w:sz="0" w:space="0" w:color="auto"/>
            <w:left w:val="none" w:sz="0" w:space="0" w:color="auto"/>
            <w:bottom w:val="none" w:sz="0" w:space="0" w:color="auto"/>
            <w:right w:val="none" w:sz="0" w:space="0" w:color="auto"/>
          </w:divBdr>
        </w:div>
        <w:div w:id="1998880214">
          <w:marLeft w:val="547"/>
          <w:marRight w:val="0"/>
          <w:marTop w:val="0"/>
          <w:marBottom w:val="0"/>
          <w:divBdr>
            <w:top w:val="none" w:sz="0" w:space="0" w:color="auto"/>
            <w:left w:val="none" w:sz="0" w:space="0" w:color="auto"/>
            <w:bottom w:val="none" w:sz="0" w:space="0" w:color="auto"/>
            <w:right w:val="none" w:sz="0" w:space="0" w:color="auto"/>
          </w:divBdr>
        </w:div>
      </w:divsChild>
    </w:div>
    <w:div w:id="1214393194">
      <w:bodyDiv w:val="1"/>
      <w:marLeft w:val="0"/>
      <w:marRight w:val="0"/>
      <w:marTop w:val="0"/>
      <w:marBottom w:val="0"/>
      <w:divBdr>
        <w:top w:val="none" w:sz="0" w:space="0" w:color="auto"/>
        <w:left w:val="none" w:sz="0" w:space="0" w:color="auto"/>
        <w:bottom w:val="none" w:sz="0" w:space="0" w:color="auto"/>
        <w:right w:val="none" w:sz="0" w:space="0" w:color="auto"/>
      </w:divBdr>
      <w:divsChild>
        <w:div w:id="473302809">
          <w:marLeft w:val="0"/>
          <w:marRight w:val="0"/>
          <w:marTop w:val="0"/>
          <w:marBottom w:val="0"/>
          <w:divBdr>
            <w:top w:val="none" w:sz="0" w:space="0" w:color="auto"/>
            <w:left w:val="none" w:sz="0" w:space="0" w:color="auto"/>
            <w:bottom w:val="none" w:sz="0" w:space="0" w:color="auto"/>
            <w:right w:val="none" w:sz="0" w:space="0" w:color="auto"/>
          </w:divBdr>
        </w:div>
        <w:div w:id="2092312300">
          <w:marLeft w:val="0"/>
          <w:marRight w:val="0"/>
          <w:marTop w:val="0"/>
          <w:marBottom w:val="0"/>
          <w:divBdr>
            <w:top w:val="none" w:sz="0" w:space="0" w:color="auto"/>
            <w:left w:val="none" w:sz="0" w:space="0" w:color="auto"/>
            <w:bottom w:val="none" w:sz="0" w:space="0" w:color="auto"/>
            <w:right w:val="none" w:sz="0" w:space="0" w:color="auto"/>
          </w:divBdr>
        </w:div>
      </w:divsChild>
    </w:div>
    <w:div w:id="1234075101">
      <w:bodyDiv w:val="1"/>
      <w:marLeft w:val="0"/>
      <w:marRight w:val="0"/>
      <w:marTop w:val="0"/>
      <w:marBottom w:val="0"/>
      <w:divBdr>
        <w:top w:val="none" w:sz="0" w:space="0" w:color="auto"/>
        <w:left w:val="none" w:sz="0" w:space="0" w:color="auto"/>
        <w:bottom w:val="none" w:sz="0" w:space="0" w:color="auto"/>
        <w:right w:val="none" w:sz="0" w:space="0" w:color="auto"/>
      </w:divBdr>
    </w:div>
    <w:div w:id="1250847283">
      <w:bodyDiv w:val="1"/>
      <w:marLeft w:val="0"/>
      <w:marRight w:val="0"/>
      <w:marTop w:val="0"/>
      <w:marBottom w:val="0"/>
      <w:divBdr>
        <w:top w:val="none" w:sz="0" w:space="0" w:color="auto"/>
        <w:left w:val="none" w:sz="0" w:space="0" w:color="auto"/>
        <w:bottom w:val="none" w:sz="0" w:space="0" w:color="auto"/>
        <w:right w:val="none" w:sz="0" w:space="0" w:color="auto"/>
      </w:divBdr>
      <w:divsChild>
        <w:div w:id="77678966">
          <w:marLeft w:val="547"/>
          <w:marRight w:val="0"/>
          <w:marTop w:val="0"/>
          <w:marBottom w:val="0"/>
          <w:divBdr>
            <w:top w:val="none" w:sz="0" w:space="0" w:color="auto"/>
            <w:left w:val="none" w:sz="0" w:space="0" w:color="auto"/>
            <w:bottom w:val="none" w:sz="0" w:space="0" w:color="auto"/>
            <w:right w:val="none" w:sz="0" w:space="0" w:color="auto"/>
          </w:divBdr>
        </w:div>
      </w:divsChild>
    </w:div>
    <w:div w:id="1256475259">
      <w:bodyDiv w:val="1"/>
      <w:marLeft w:val="0"/>
      <w:marRight w:val="0"/>
      <w:marTop w:val="0"/>
      <w:marBottom w:val="0"/>
      <w:divBdr>
        <w:top w:val="none" w:sz="0" w:space="0" w:color="auto"/>
        <w:left w:val="none" w:sz="0" w:space="0" w:color="auto"/>
        <w:bottom w:val="none" w:sz="0" w:space="0" w:color="auto"/>
        <w:right w:val="none" w:sz="0" w:space="0" w:color="auto"/>
      </w:divBdr>
      <w:divsChild>
        <w:div w:id="546123">
          <w:marLeft w:val="547"/>
          <w:marRight w:val="0"/>
          <w:marTop w:val="0"/>
          <w:marBottom w:val="0"/>
          <w:divBdr>
            <w:top w:val="none" w:sz="0" w:space="0" w:color="auto"/>
            <w:left w:val="none" w:sz="0" w:space="0" w:color="auto"/>
            <w:bottom w:val="none" w:sz="0" w:space="0" w:color="auto"/>
            <w:right w:val="none" w:sz="0" w:space="0" w:color="auto"/>
          </w:divBdr>
        </w:div>
      </w:divsChild>
    </w:div>
    <w:div w:id="1269779469">
      <w:bodyDiv w:val="1"/>
      <w:marLeft w:val="0"/>
      <w:marRight w:val="0"/>
      <w:marTop w:val="0"/>
      <w:marBottom w:val="0"/>
      <w:divBdr>
        <w:top w:val="none" w:sz="0" w:space="0" w:color="auto"/>
        <w:left w:val="none" w:sz="0" w:space="0" w:color="auto"/>
        <w:bottom w:val="none" w:sz="0" w:space="0" w:color="auto"/>
        <w:right w:val="none" w:sz="0" w:space="0" w:color="auto"/>
      </w:divBdr>
      <w:divsChild>
        <w:div w:id="135614640">
          <w:marLeft w:val="720"/>
          <w:marRight w:val="0"/>
          <w:marTop w:val="0"/>
          <w:marBottom w:val="0"/>
          <w:divBdr>
            <w:top w:val="none" w:sz="0" w:space="0" w:color="auto"/>
            <w:left w:val="none" w:sz="0" w:space="0" w:color="auto"/>
            <w:bottom w:val="none" w:sz="0" w:space="0" w:color="auto"/>
            <w:right w:val="none" w:sz="0" w:space="0" w:color="auto"/>
          </w:divBdr>
        </w:div>
        <w:div w:id="150217773">
          <w:marLeft w:val="720"/>
          <w:marRight w:val="0"/>
          <w:marTop w:val="0"/>
          <w:marBottom w:val="0"/>
          <w:divBdr>
            <w:top w:val="none" w:sz="0" w:space="0" w:color="auto"/>
            <w:left w:val="none" w:sz="0" w:space="0" w:color="auto"/>
            <w:bottom w:val="none" w:sz="0" w:space="0" w:color="auto"/>
            <w:right w:val="none" w:sz="0" w:space="0" w:color="auto"/>
          </w:divBdr>
        </w:div>
        <w:div w:id="348600705">
          <w:marLeft w:val="720"/>
          <w:marRight w:val="0"/>
          <w:marTop w:val="0"/>
          <w:marBottom w:val="0"/>
          <w:divBdr>
            <w:top w:val="none" w:sz="0" w:space="0" w:color="auto"/>
            <w:left w:val="none" w:sz="0" w:space="0" w:color="auto"/>
            <w:bottom w:val="none" w:sz="0" w:space="0" w:color="auto"/>
            <w:right w:val="none" w:sz="0" w:space="0" w:color="auto"/>
          </w:divBdr>
        </w:div>
        <w:div w:id="725763929">
          <w:marLeft w:val="720"/>
          <w:marRight w:val="0"/>
          <w:marTop w:val="0"/>
          <w:marBottom w:val="0"/>
          <w:divBdr>
            <w:top w:val="none" w:sz="0" w:space="0" w:color="auto"/>
            <w:left w:val="none" w:sz="0" w:space="0" w:color="auto"/>
            <w:bottom w:val="none" w:sz="0" w:space="0" w:color="auto"/>
            <w:right w:val="none" w:sz="0" w:space="0" w:color="auto"/>
          </w:divBdr>
        </w:div>
        <w:div w:id="1416635960">
          <w:marLeft w:val="720"/>
          <w:marRight w:val="0"/>
          <w:marTop w:val="0"/>
          <w:marBottom w:val="0"/>
          <w:divBdr>
            <w:top w:val="none" w:sz="0" w:space="0" w:color="auto"/>
            <w:left w:val="none" w:sz="0" w:space="0" w:color="auto"/>
            <w:bottom w:val="none" w:sz="0" w:space="0" w:color="auto"/>
            <w:right w:val="none" w:sz="0" w:space="0" w:color="auto"/>
          </w:divBdr>
        </w:div>
        <w:div w:id="1614439880">
          <w:marLeft w:val="720"/>
          <w:marRight w:val="0"/>
          <w:marTop w:val="0"/>
          <w:marBottom w:val="0"/>
          <w:divBdr>
            <w:top w:val="none" w:sz="0" w:space="0" w:color="auto"/>
            <w:left w:val="none" w:sz="0" w:space="0" w:color="auto"/>
            <w:bottom w:val="none" w:sz="0" w:space="0" w:color="auto"/>
            <w:right w:val="none" w:sz="0" w:space="0" w:color="auto"/>
          </w:divBdr>
        </w:div>
        <w:div w:id="1712806619">
          <w:marLeft w:val="720"/>
          <w:marRight w:val="0"/>
          <w:marTop w:val="0"/>
          <w:marBottom w:val="0"/>
          <w:divBdr>
            <w:top w:val="none" w:sz="0" w:space="0" w:color="auto"/>
            <w:left w:val="none" w:sz="0" w:space="0" w:color="auto"/>
            <w:bottom w:val="none" w:sz="0" w:space="0" w:color="auto"/>
            <w:right w:val="none" w:sz="0" w:space="0" w:color="auto"/>
          </w:divBdr>
        </w:div>
      </w:divsChild>
    </w:div>
    <w:div w:id="1305038150">
      <w:bodyDiv w:val="1"/>
      <w:marLeft w:val="0"/>
      <w:marRight w:val="0"/>
      <w:marTop w:val="0"/>
      <w:marBottom w:val="0"/>
      <w:divBdr>
        <w:top w:val="none" w:sz="0" w:space="0" w:color="auto"/>
        <w:left w:val="none" w:sz="0" w:space="0" w:color="auto"/>
        <w:bottom w:val="none" w:sz="0" w:space="0" w:color="auto"/>
        <w:right w:val="none" w:sz="0" w:space="0" w:color="auto"/>
      </w:divBdr>
      <w:divsChild>
        <w:div w:id="1279415651">
          <w:marLeft w:val="360"/>
          <w:marRight w:val="0"/>
          <w:marTop w:val="120"/>
          <w:marBottom w:val="120"/>
          <w:divBdr>
            <w:top w:val="none" w:sz="0" w:space="0" w:color="auto"/>
            <w:left w:val="none" w:sz="0" w:space="0" w:color="auto"/>
            <w:bottom w:val="none" w:sz="0" w:space="0" w:color="auto"/>
            <w:right w:val="none" w:sz="0" w:space="0" w:color="auto"/>
          </w:divBdr>
        </w:div>
        <w:div w:id="1332560481">
          <w:marLeft w:val="360"/>
          <w:marRight w:val="0"/>
          <w:marTop w:val="120"/>
          <w:marBottom w:val="120"/>
          <w:divBdr>
            <w:top w:val="none" w:sz="0" w:space="0" w:color="auto"/>
            <w:left w:val="none" w:sz="0" w:space="0" w:color="auto"/>
            <w:bottom w:val="none" w:sz="0" w:space="0" w:color="auto"/>
            <w:right w:val="none" w:sz="0" w:space="0" w:color="auto"/>
          </w:divBdr>
        </w:div>
        <w:div w:id="1709375756">
          <w:marLeft w:val="360"/>
          <w:marRight w:val="0"/>
          <w:marTop w:val="120"/>
          <w:marBottom w:val="120"/>
          <w:divBdr>
            <w:top w:val="none" w:sz="0" w:space="0" w:color="auto"/>
            <w:left w:val="none" w:sz="0" w:space="0" w:color="auto"/>
            <w:bottom w:val="none" w:sz="0" w:space="0" w:color="auto"/>
            <w:right w:val="none" w:sz="0" w:space="0" w:color="auto"/>
          </w:divBdr>
        </w:div>
        <w:div w:id="1808233857">
          <w:marLeft w:val="360"/>
          <w:marRight w:val="0"/>
          <w:marTop w:val="120"/>
          <w:marBottom w:val="120"/>
          <w:divBdr>
            <w:top w:val="none" w:sz="0" w:space="0" w:color="auto"/>
            <w:left w:val="none" w:sz="0" w:space="0" w:color="auto"/>
            <w:bottom w:val="none" w:sz="0" w:space="0" w:color="auto"/>
            <w:right w:val="none" w:sz="0" w:space="0" w:color="auto"/>
          </w:divBdr>
        </w:div>
      </w:divsChild>
    </w:div>
    <w:div w:id="1355956310">
      <w:bodyDiv w:val="1"/>
      <w:marLeft w:val="0"/>
      <w:marRight w:val="0"/>
      <w:marTop w:val="0"/>
      <w:marBottom w:val="0"/>
      <w:divBdr>
        <w:top w:val="none" w:sz="0" w:space="0" w:color="auto"/>
        <w:left w:val="none" w:sz="0" w:space="0" w:color="auto"/>
        <w:bottom w:val="none" w:sz="0" w:space="0" w:color="auto"/>
        <w:right w:val="none" w:sz="0" w:space="0" w:color="auto"/>
      </w:divBdr>
      <w:divsChild>
        <w:div w:id="48699201">
          <w:marLeft w:val="1440"/>
          <w:marRight w:val="0"/>
          <w:marTop w:val="0"/>
          <w:marBottom w:val="0"/>
          <w:divBdr>
            <w:top w:val="none" w:sz="0" w:space="0" w:color="auto"/>
            <w:left w:val="none" w:sz="0" w:space="0" w:color="auto"/>
            <w:bottom w:val="none" w:sz="0" w:space="0" w:color="auto"/>
            <w:right w:val="none" w:sz="0" w:space="0" w:color="auto"/>
          </w:divBdr>
        </w:div>
        <w:div w:id="97991126">
          <w:marLeft w:val="1440"/>
          <w:marRight w:val="0"/>
          <w:marTop w:val="0"/>
          <w:marBottom w:val="0"/>
          <w:divBdr>
            <w:top w:val="none" w:sz="0" w:space="0" w:color="auto"/>
            <w:left w:val="none" w:sz="0" w:space="0" w:color="auto"/>
            <w:bottom w:val="none" w:sz="0" w:space="0" w:color="auto"/>
            <w:right w:val="none" w:sz="0" w:space="0" w:color="auto"/>
          </w:divBdr>
        </w:div>
        <w:div w:id="186143179">
          <w:marLeft w:val="2160"/>
          <w:marRight w:val="0"/>
          <w:marTop w:val="0"/>
          <w:marBottom w:val="0"/>
          <w:divBdr>
            <w:top w:val="none" w:sz="0" w:space="0" w:color="auto"/>
            <w:left w:val="none" w:sz="0" w:space="0" w:color="auto"/>
            <w:bottom w:val="none" w:sz="0" w:space="0" w:color="auto"/>
            <w:right w:val="none" w:sz="0" w:space="0" w:color="auto"/>
          </w:divBdr>
        </w:div>
        <w:div w:id="229076131">
          <w:marLeft w:val="2160"/>
          <w:marRight w:val="0"/>
          <w:marTop w:val="0"/>
          <w:marBottom w:val="0"/>
          <w:divBdr>
            <w:top w:val="none" w:sz="0" w:space="0" w:color="auto"/>
            <w:left w:val="none" w:sz="0" w:space="0" w:color="auto"/>
            <w:bottom w:val="none" w:sz="0" w:space="0" w:color="auto"/>
            <w:right w:val="none" w:sz="0" w:space="0" w:color="auto"/>
          </w:divBdr>
        </w:div>
        <w:div w:id="300307561">
          <w:marLeft w:val="2160"/>
          <w:marRight w:val="0"/>
          <w:marTop w:val="0"/>
          <w:marBottom w:val="0"/>
          <w:divBdr>
            <w:top w:val="none" w:sz="0" w:space="0" w:color="auto"/>
            <w:left w:val="none" w:sz="0" w:space="0" w:color="auto"/>
            <w:bottom w:val="none" w:sz="0" w:space="0" w:color="auto"/>
            <w:right w:val="none" w:sz="0" w:space="0" w:color="auto"/>
          </w:divBdr>
        </w:div>
        <w:div w:id="874582124">
          <w:marLeft w:val="1440"/>
          <w:marRight w:val="0"/>
          <w:marTop w:val="0"/>
          <w:marBottom w:val="0"/>
          <w:divBdr>
            <w:top w:val="none" w:sz="0" w:space="0" w:color="auto"/>
            <w:left w:val="none" w:sz="0" w:space="0" w:color="auto"/>
            <w:bottom w:val="none" w:sz="0" w:space="0" w:color="auto"/>
            <w:right w:val="none" w:sz="0" w:space="0" w:color="auto"/>
          </w:divBdr>
        </w:div>
        <w:div w:id="947153421">
          <w:marLeft w:val="1440"/>
          <w:marRight w:val="0"/>
          <w:marTop w:val="300"/>
          <w:marBottom w:val="0"/>
          <w:divBdr>
            <w:top w:val="none" w:sz="0" w:space="0" w:color="auto"/>
            <w:left w:val="none" w:sz="0" w:space="0" w:color="auto"/>
            <w:bottom w:val="none" w:sz="0" w:space="0" w:color="auto"/>
            <w:right w:val="none" w:sz="0" w:space="0" w:color="auto"/>
          </w:divBdr>
        </w:div>
        <w:div w:id="1127702775">
          <w:marLeft w:val="2160"/>
          <w:marRight w:val="0"/>
          <w:marTop w:val="0"/>
          <w:marBottom w:val="0"/>
          <w:divBdr>
            <w:top w:val="none" w:sz="0" w:space="0" w:color="auto"/>
            <w:left w:val="none" w:sz="0" w:space="0" w:color="auto"/>
            <w:bottom w:val="none" w:sz="0" w:space="0" w:color="auto"/>
            <w:right w:val="none" w:sz="0" w:space="0" w:color="auto"/>
          </w:divBdr>
        </w:div>
        <w:div w:id="1399017538">
          <w:marLeft w:val="1440"/>
          <w:marRight w:val="0"/>
          <w:marTop w:val="0"/>
          <w:marBottom w:val="0"/>
          <w:divBdr>
            <w:top w:val="none" w:sz="0" w:space="0" w:color="auto"/>
            <w:left w:val="none" w:sz="0" w:space="0" w:color="auto"/>
            <w:bottom w:val="none" w:sz="0" w:space="0" w:color="auto"/>
            <w:right w:val="none" w:sz="0" w:space="0" w:color="auto"/>
          </w:divBdr>
        </w:div>
        <w:div w:id="1582064716">
          <w:marLeft w:val="2160"/>
          <w:marRight w:val="0"/>
          <w:marTop w:val="0"/>
          <w:marBottom w:val="0"/>
          <w:divBdr>
            <w:top w:val="none" w:sz="0" w:space="0" w:color="auto"/>
            <w:left w:val="none" w:sz="0" w:space="0" w:color="auto"/>
            <w:bottom w:val="none" w:sz="0" w:space="0" w:color="auto"/>
            <w:right w:val="none" w:sz="0" w:space="0" w:color="auto"/>
          </w:divBdr>
        </w:div>
        <w:div w:id="2115705296">
          <w:marLeft w:val="2160"/>
          <w:marRight w:val="0"/>
          <w:marTop w:val="0"/>
          <w:marBottom w:val="0"/>
          <w:divBdr>
            <w:top w:val="none" w:sz="0" w:space="0" w:color="auto"/>
            <w:left w:val="none" w:sz="0" w:space="0" w:color="auto"/>
            <w:bottom w:val="none" w:sz="0" w:space="0" w:color="auto"/>
            <w:right w:val="none" w:sz="0" w:space="0" w:color="auto"/>
          </w:divBdr>
        </w:div>
      </w:divsChild>
    </w:div>
    <w:div w:id="1516648987">
      <w:bodyDiv w:val="1"/>
      <w:marLeft w:val="0"/>
      <w:marRight w:val="0"/>
      <w:marTop w:val="0"/>
      <w:marBottom w:val="0"/>
      <w:divBdr>
        <w:top w:val="none" w:sz="0" w:space="0" w:color="auto"/>
        <w:left w:val="none" w:sz="0" w:space="0" w:color="auto"/>
        <w:bottom w:val="none" w:sz="0" w:space="0" w:color="auto"/>
        <w:right w:val="none" w:sz="0" w:space="0" w:color="auto"/>
      </w:divBdr>
      <w:divsChild>
        <w:div w:id="99954844">
          <w:marLeft w:val="0"/>
          <w:marRight w:val="0"/>
          <w:marTop w:val="0"/>
          <w:marBottom w:val="0"/>
          <w:divBdr>
            <w:top w:val="none" w:sz="0" w:space="0" w:color="auto"/>
            <w:left w:val="none" w:sz="0" w:space="0" w:color="auto"/>
            <w:bottom w:val="none" w:sz="0" w:space="0" w:color="auto"/>
            <w:right w:val="none" w:sz="0" w:space="0" w:color="auto"/>
          </w:divBdr>
        </w:div>
        <w:div w:id="152961945">
          <w:marLeft w:val="0"/>
          <w:marRight w:val="0"/>
          <w:marTop w:val="0"/>
          <w:marBottom w:val="0"/>
          <w:divBdr>
            <w:top w:val="none" w:sz="0" w:space="0" w:color="auto"/>
            <w:left w:val="none" w:sz="0" w:space="0" w:color="auto"/>
            <w:bottom w:val="none" w:sz="0" w:space="0" w:color="auto"/>
            <w:right w:val="none" w:sz="0" w:space="0" w:color="auto"/>
          </w:divBdr>
        </w:div>
        <w:div w:id="1015884535">
          <w:marLeft w:val="0"/>
          <w:marRight w:val="0"/>
          <w:marTop w:val="0"/>
          <w:marBottom w:val="0"/>
          <w:divBdr>
            <w:top w:val="none" w:sz="0" w:space="0" w:color="auto"/>
            <w:left w:val="none" w:sz="0" w:space="0" w:color="auto"/>
            <w:bottom w:val="none" w:sz="0" w:space="0" w:color="auto"/>
            <w:right w:val="none" w:sz="0" w:space="0" w:color="auto"/>
          </w:divBdr>
        </w:div>
        <w:div w:id="1057124199">
          <w:marLeft w:val="0"/>
          <w:marRight w:val="0"/>
          <w:marTop w:val="0"/>
          <w:marBottom w:val="0"/>
          <w:divBdr>
            <w:top w:val="none" w:sz="0" w:space="0" w:color="auto"/>
            <w:left w:val="none" w:sz="0" w:space="0" w:color="auto"/>
            <w:bottom w:val="none" w:sz="0" w:space="0" w:color="auto"/>
            <w:right w:val="none" w:sz="0" w:space="0" w:color="auto"/>
          </w:divBdr>
        </w:div>
        <w:div w:id="1754735487">
          <w:marLeft w:val="0"/>
          <w:marRight w:val="0"/>
          <w:marTop w:val="0"/>
          <w:marBottom w:val="0"/>
          <w:divBdr>
            <w:top w:val="none" w:sz="0" w:space="0" w:color="auto"/>
            <w:left w:val="none" w:sz="0" w:space="0" w:color="auto"/>
            <w:bottom w:val="none" w:sz="0" w:space="0" w:color="auto"/>
            <w:right w:val="none" w:sz="0" w:space="0" w:color="auto"/>
          </w:divBdr>
        </w:div>
      </w:divsChild>
    </w:div>
    <w:div w:id="1576888906">
      <w:bodyDiv w:val="1"/>
      <w:marLeft w:val="0"/>
      <w:marRight w:val="0"/>
      <w:marTop w:val="0"/>
      <w:marBottom w:val="0"/>
      <w:divBdr>
        <w:top w:val="none" w:sz="0" w:space="0" w:color="auto"/>
        <w:left w:val="none" w:sz="0" w:space="0" w:color="auto"/>
        <w:bottom w:val="none" w:sz="0" w:space="0" w:color="auto"/>
        <w:right w:val="none" w:sz="0" w:space="0" w:color="auto"/>
      </w:divBdr>
    </w:div>
    <w:div w:id="1620137547">
      <w:bodyDiv w:val="1"/>
      <w:marLeft w:val="0"/>
      <w:marRight w:val="0"/>
      <w:marTop w:val="0"/>
      <w:marBottom w:val="0"/>
      <w:divBdr>
        <w:top w:val="none" w:sz="0" w:space="0" w:color="auto"/>
        <w:left w:val="none" w:sz="0" w:space="0" w:color="auto"/>
        <w:bottom w:val="none" w:sz="0" w:space="0" w:color="auto"/>
        <w:right w:val="none" w:sz="0" w:space="0" w:color="auto"/>
      </w:divBdr>
      <w:divsChild>
        <w:div w:id="1390690107">
          <w:marLeft w:val="0"/>
          <w:marRight w:val="0"/>
          <w:marTop w:val="0"/>
          <w:marBottom w:val="0"/>
          <w:divBdr>
            <w:top w:val="none" w:sz="0" w:space="0" w:color="auto"/>
            <w:left w:val="none" w:sz="0" w:space="0" w:color="auto"/>
            <w:bottom w:val="none" w:sz="0" w:space="0" w:color="auto"/>
            <w:right w:val="none" w:sz="0" w:space="0" w:color="auto"/>
          </w:divBdr>
          <w:divsChild>
            <w:div w:id="78721214">
              <w:marLeft w:val="0"/>
              <w:marRight w:val="0"/>
              <w:marTop w:val="0"/>
              <w:marBottom w:val="0"/>
              <w:divBdr>
                <w:top w:val="none" w:sz="0" w:space="0" w:color="auto"/>
                <w:left w:val="none" w:sz="0" w:space="0" w:color="auto"/>
                <w:bottom w:val="none" w:sz="0" w:space="0" w:color="auto"/>
                <w:right w:val="none" w:sz="0" w:space="0" w:color="auto"/>
              </w:divBdr>
            </w:div>
            <w:div w:id="296449726">
              <w:marLeft w:val="0"/>
              <w:marRight w:val="0"/>
              <w:marTop w:val="0"/>
              <w:marBottom w:val="0"/>
              <w:divBdr>
                <w:top w:val="none" w:sz="0" w:space="0" w:color="auto"/>
                <w:left w:val="none" w:sz="0" w:space="0" w:color="auto"/>
                <w:bottom w:val="none" w:sz="0" w:space="0" w:color="auto"/>
                <w:right w:val="none" w:sz="0" w:space="0" w:color="auto"/>
              </w:divBdr>
              <w:divsChild>
                <w:div w:id="33192108">
                  <w:marLeft w:val="0"/>
                  <w:marRight w:val="0"/>
                  <w:marTop w:val="0"/>
                  <w:marBottom w:val="0"/>
                  <w:divBdr>
                    <w:top w:val="none" w:sz="0" w:space="0" w:color="auto"/>
                    <w:left w:val="none" w:sz="0" w:space="0" w:color="auto"/>
                    <w:bottom w:val="none" w:sz="0" w:space="0" w:color="auto"/>
                    <w:right w:val="none" w:sz="0" w:space="0" w:color="auto"/>
                  </w:divBdr>
                </w:div>
              </w:divsChild>
            </w:div>
            <w:div w:id="585383225">
              <w:marLeft w:val="0"/>
              <w:marRight w:val="0"/>
              <w:marTop w:val="0"/>
              <w:marBottom w:val="0"/>
              <w:divBdr>
                <w:top w:val="none" w:sz="0" w:space="0" w:color="auto"/>
                <w:left w:val="none" w:sz="0" w:space="0" w:color="auto"/>
                <w:bottom w:val="none" w:sz="0" w:space="0" w:color="auto"/>
                <w:right w:val="none" w:sz="0" w:space="0" w:color="auto"/>
              </w:divBdr>
            </w:div>
            <w:div w:id="740637339">
              <w:marLeft w:val="0"/>
              <w:marRight w:val="0"/>
              <w:marTop w:val="0"/>
              <w:marBottom w:val="0"/>
              <w:divBdr>
                <w:top w:val="none" w:sz="0" w:space="0" w:color="auto"/>
                <w:left w:val="none" w:sz="0" w:space="0" w:color="auto"/>
                <w:bottom w:val="none" w:sz="0" w:space="0" w:color="auto"/>
                <w:right w:val="none" w:sz="0" w:space="0" w:color="auto"/>
              </w:divBdr>
              <w:divsChild>
                <w:div w:id="273051537">
                  <w:marLeft w:val="0"/>
                  <w:marRight w:val="0"/>
                  <w:marTop w:val="0"/>
                  <w:marBottom w:val="0"/>
                  <w:divBdr>
                    <w:top w:val="none" w:sz="0" w:space="0" w:color="auto"/>
                    <w:left w:val="none" w:sz="0" w:space="0" w:color="auto"/>
                    <w:bottom w:val="none" w:sz="0" w:space="0" w:color="auto"/>
                    <w:right w:val="none" w:sz="0" w:space="0" w:color="auto"/>
                  </w:divBdr>
                </w:div>
              </w:divsChild>
            </w:div>
            <w:div w:id="749932919">
              <w:marLeft w:val="0"/>
              <w:marRight w:val="0"/>
              <w:marTop w:val="0"/>
              <w:marBottom w:val="0"/>
              <w:divBdr>
                <w:top w:val="none" w:sz="0" w:space="0" w:color="auto"/>
                <w:left w:val="none" w:sz="0" w:space="0" w:color="auto"/>
                <w:bottom w:val="none" w:sz="0" w:space="0" w:color="auto"/>
                <w:right w:val="none" w:sz="0" w:space="0" w:color="auto"/>
              </w:divBdr>
            </w:div>
            <w:div w:id="821963453">
              <w:marLeft w:val="0"/>
              <w:marRight w:val="0"/>
              <w:marTop w:val="0"/>
              <w:marBottom w:val="0"/>
              <w:divBdr>
                <w:top w:val="none" w:sz="0" w:space="0" w:color="auto"/>
                <w:left w:val="none" w:sz="0" w:space="0" w:color="auto"/>
                <w:bottom w:val="none" w:sz="0" w:space="0" w:color="auto"/>
                <w:right w:val="none" w:sz="0" w:space="0" w:color="auto"/>
              </w:divBdr>
            </w:div>
            <w:div w:id="854610073">
              <w:marLeft w:val="0"/>
              <w:marRight w:val="0"/>
              <w:marTop w:val="0"/>
              <w:marBottom w:val="0"/>
              <w:divBdr>
                <w:top w:val="none" w:sz="0" w:space="0" w:color="auto"/>
                <w:left w:val="none" w:sz="0" w:space="0" w:color="auto"/>
                <w:bottom w:val="none" w:sz="0" w:space="0" w:color="auto"/>
                <w:right w:val="none" w:sz="0" w:space="0" w:color="auto"/>
              </w:divBdr>
            </w:div>
            <w:div w:id="1012074664">
              <w:marLeft w:val="0"/>
              <w:marRight w:val="0"/>
              <w:marTop w:val="0"/>
              <w:marBottom w:val="0"/>
              <w:divBdr>
                <w:top w:val="none" w:sz="0" w:space="0" w:color="auto"/>
                <w:left w:val="none" w:sz="0" w:space="0" w:color="auto"/>
                <w:bottom w:val="none" w:sz="0" w:space="0" w:color="auto"/>
                <w:right w:val="none" w:sz="0" w:space="0" w:color="auto"/>
              </w:divBdr>
              <w:divsChild>
                <w:div w:id="402072310">
                  <w:marLeft w:val="0"/>
                  <w:marRight w:val="0"/>
                  <w:marTop w:val="0"/>
                  <w:marBottom w:val="0"/>
                  <w:divBdr>
                    <w:top w:val="none" w:sz="0" w:space="0" w:color="auto"/>
                    <w:left w:val="none" w:sz="0" w:space="0" w:color="auto"/>
                    <w:bottom w:val="none" w:sz="0" w:space="0" w:color="auto"/>
                    <w:right w:val="none" w:sz="0" w:space="0" w:color="auto"/>
                  </w:divBdr>
                </w:div>
              </w:divsChild>
            </w:div>
            <w:div w:id="1436750169">
              <w:marLeft w:val="0"/>
              <w:marRight w:val="0"/>
              <w:marTop w:val="0"/>
              <w:marBottom w:val="0"/>
              <w:divBdr>
                <w:top w:val="none" w:sz="0" w:space="0" w:color="auto"/>
                <w:left w:val="none" w:sz="0" w:space="0" w:color="auto"/>
                <w:bottom w:val="none" w:sz="0" w:space="0" w:color="auto"/>
                <w:right w:val="none" w:sz="0" w:space="0" w:color="auto"/>
              </w:divBdr>
              <w:divsChild>
                <w:div w:id="721365841">
                  <w:marLeft w:val="0"/>
                  <w:marRight w:val="0"/>
                  <w:marTop w:val="0"/>
                  <w:marBottom w:val="0"/>
                  <w:divBdr>
                    <w:top w:val="none" w:sz="0" w:space="0" w:color="auto"/>
                    <w:left w:val="none" w:sz="0" w:space="0" w:color="auto"/>
                    <w:bottom w:val="none" w:sz="0" w:space="0" w:color="auto"/>
                    <w:right w:val="none" w:sz="0" w:space="0" w:color="auto"/>
                  </w:divBdr>
                </w:div>
              </w:divsChild>
            </w:div>
            <w:div w:id="1442071575">
              <w:marLeft w:val="0"/>
              <w:marRight w:val="0"/>
              <w:marTop w:val="0"/>
              <w:marBottom w:val="0"/>
              <w:divBdr>
                <w:top w:val="none" w:sz="0" w:space="0" w:color="auto"/>
                <w:left w:val="none" w:sz="0" w:space="0" w:color="auto"/>
                <w:bottom w:val="none" w:sz="0" w:space="0" w:color="auto"/>
                <w:right w:val="none" w:sz="0" w:space="0" w:color="auto"/>
              </w:divBdr>
              <w:divsChild>
                <w:div w:id="792986716">
                  <w:marLeft w:val="0"/>
                  <w:marRight w:val="0"/>
                  <w:marTop w:val="0"/>
                  <w:marBottom w:val="0"/>
                  <w:divBdr>
                    <w:top w:val="none" w:sz="0" w:space="0" w:color="auto"/>
                    <w:left w:val="none" w:sz="0" w:space="0" w:color="auto"/>
                    <w:bottom w:val="none" w:sz="0" w:space="0" w:color="auto"/>
                    <w:right w:val="none" w:sz="0" w:space="0" w:color="auto"/>
                  </w:divBdr>
                </w:div>
              </w:divsChild>
            </w:div>
            <w:div w:id="1535540936">
              <w:marLeft w:val="0"/>
              <w:marRight w:val="0"/>
              <w:marTop w:val="0"/>
              <w:marBottom w:val="0"/>
              <w:divBdr>
                <w:top w:val="none" w:sz="0" w:space="0" w:color="auto"/>
                <w:left w:val="none" w:sz="0" w:space="0" w:color="auto"/>
                <w:bottom w:val="none" w:sz="0" w:space="0" w:color="auto"/>
                <w:right w:val="none" w:sz="0" w:space="0" w:color="auto"/>
              </w:divBdr>
              <w:divsChild>
                <w:div w:id="257757614">
                  <w:marLeft w:val="0"/>
                  <w:marRight w:val="0"/>
                  <w:marTop w:val="0"/>
                  <w:marBottom w:val="0"/>
                  <w:divBdr>
                    <w:top w:val="none" w:sz="0" w:space="0" w:color="auto"/>
                    <w:left w:val="none" w:sz="0" w:space="0" w:color="auto"/>
                    <w:bottom w:val="none" w:sz="0" w:space="0" w:color="auto"/>
                    <w:right w:val="none" w:sz="0" w:space="0" w:color="auto"/>
                  </w:divBdr>
                </w:div>
              </w:divsChild>
            </w:div>
            <w:div w:id="1580362068">
              <w:marLeft w:val="0"/>
              <w:marRight w:val="0"/>
              <w:marTop w:val="0"/>
              <w:marBottom w:val="0"/>
              <w:divBdr>
                <w:top w:val="none" w:sz="0" w:space="0" w:color="auto"/>
                <w:left w:val="none" w:sz="0" w:space="0" w:color="auto"/>
                <w:bottom w:val="none" w:sz="0" w:space="0" w:color="auto"/>
                <w:right w:val="none" w:sz="0" w:space="0" w:color="auto"/>
              </w:divBdr>
              <w:divsChild>
                <w:div w:id="1135370743">
                  <w:marLeft w:val="0"/>
                  <w:marRight w:val="0"/>
                  <w:marTop w:val="0"/>
                  <w:marBottom w:val="0"/>
                  <w:divBdr>
                    <w:top w:val="none" w:sz="0" w:space="0" w:color="auto"/>
                    <w:left w:val="none" w:sz="0" w:space="0" w:color="auto"/>
                    <w:bottom w:val="none" w:sz="0" w:space="0" w:color="auto"/>
                    <w:right w:val="none" w:sz="0" w:space="0" w:color="auto"/>
                  </w:divBdr>
                </w:div>
              </w:divsChild>
            </w:div>
            <w:div w:id="1679770204">
              <w:marLeft w:val="0"/>
              <w:marRight w:val="0"/>
              <w:marTop w:val="0"/>
              <w:marBottom w:val="0"/>
              <w:divBdr>
                <w:top w:val="none" w:sz="0" w:space="0" w:color="auto"/>
                <w:left w:val="none" w:sz="0" w:space="0" w:color="auto"/>
                <w:bottom w:val="none" w:sz="0" w:space="0" w:color="auto"/>
                <w:right w:val="none" w:sz="0" w:space="0" w:color="auto"/>
              </w:divBdr>
              <w:divsChild>
                <w:div w:id="219950496">
                  <w:marLeft w:val="0"/>
                  <w:marRight w:val="0"/>
                  <w:marTop w:val="0"/>
                  <w:marBottom w:val="0"/>
                  <w:divBdr>
                    <w:top w:val="none" w:sz="0" w:space="0" w:color="auto"/>
                    <w:left w:val="none" w:sz="0" w:space="0" w:color="auto"/>
                    <w:bottom w:val="none" w:sz="0" w:space="0" w:color="auto"/>
                    <w:right w:val="none" w:sz="0" w:space="0" w:color="auto"/>
                  </w:divBdr>
                </w:div>
              </w:divsChild>
            </w:div>
            <w:div w:id="1775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0187">
      <w:bodyDiv w:val="1"/>
      <w:marLeft w:val="0"/>
      <w:marRight w:val="0"/>
      <w:marTop w:val="0"/>
      <w:marBottom w:val="0"/>
      <w:divBdr>
        <w:top w:val="none" w:sz="0" w:space="0" w:color="auto"/>
        <w:left w:val="none" w:sz="0" w:space="0" w:color="auto"/>
        <w:bottom w:val="none" w:sz="0" w:space="0" w:color="auto"/>
        <w:right w:val="none" w:sz="0" w:space="0" w:color="auto"/>
      </w:divBdr>
    </w:div>
    <w:div w:id="1626499167">
      <w:bodyDiv w:val="1"/>
      <w:marLeft w:val="0"/>
      <w:marRight w:val="0"/>
      <w:marTop w:val="0"/>
      <w:marBottom w:val="0"/>
      <w:divBdr>
        <w:top w:val="none" w:sz="0" w:space="0" w:color="auto"/>
        <w:left w:val="none" w:sz="0" w:space="0" w:color="auto"/>
        <w:bottom w:val="none" w:sz="0" w:space="0" w:color="auto"/>
        <w:right w:val="none" w:sz="0" w:space="0" w:color="auto"/>
      </w:divBdr>
      <w:divsChild>
        <w:div w:id="834995683">
          <w:marLeft w:val="547"/>
          <w:marRight w:val="0"/>
          <w:marTop w:val="0"/>
          <w:marBottom w:val="0"/>
          <w:divBdr>
            <w:top w:val="none" w:sz="0" w:space="0" w:color="auto"/>
            <w:left w:val="none" w:sz="0" w:space="0" w:color="auto"/>
            <w:bottom w:val="none" w:sz="0" w:space="0" w:color="auto"/>
            <w:right w:val="none" w:sz="0" w:space="0" w:color="auto"/>
          </w:divBdr>
        </w:div>
      </w:divsChild>
    </w:div>
    <w:div w:id="1633830652">
      <w:bodyDiv w:val="1"/>
      <w:marLeft w:val="0"/>
      <w:marRight w:val="0"/>
      <w:marTop w:val="0"/>
      <w:marBottom w:val="0"/>
      <w:divBdr>
        <w:top w:val="none" w:sz="0" w:space="0" w:color="auto"/>
        <w:left w:val="none" w:sz="0" w:space="0" w:color="auto"/>
        <w:bottom w:val="none" w:sz="0" w:space="0" w:color="auto"/>
        <w:right w:val="none" w:sz="0" w:space="0" w:color="auto"/>
      </w:divBdr>
      <w:divsChild>
        <w:div w:id="16734119">
          <w:marLeft w:val="0"/>
          <w:marRight w:val="0"/>
          <w:marTop w:val="0"/>
          <w:marBottom w:val="0"/>
          <w:divBdr>
            <w:top w:val="none" w:sz="0" w:space="0" w:color="auto"/>
            <w:left w:val="none" w:sz="0" w:space="0" w:color="auto"/>
            <w:bottom w:val="none" w:sz="0" w:space="0" w:color="auto"/>
            <w:right w:val="none" w:sz="0" w:space="0" w:color="auto"/>
          </w:divBdr>
        </w:div>
        <w:div w:id="382142067">
          <w:marLeft w:val="0"/>
          <w:marRight w:val="0"/>
          <w:marTop w:val="0"/>
          <w:marBottom w:val="0"/>
          <w:divBdr>
            <w:top w:val="none" w:sz="0" w:space="0" w:color="auto"/>
            <w:left w:val="none" w:sz="0" w:space="0" w:color="auto"/>
            <w:bottom w:val="none" w:sz="0" w:space="0" w:color="auto"/>
            <w:right w:val="none" w:sz="0" w:space="0" w:color="auto"/>
          </w:divBdr>
        </w:div>
      </w:divsChild>
    </w:div>
    <w:div w:id="1637837682">
      <w:bodyDiv w:val="1"/>
      <w:marLeft w:val="0"/>
      <w:marRight w:val="0"/>
      <w:marTop w:val="0"/>
      <w:marBottom w:val="0"/>
      <w:divBdr>
        <w:top w:val="none" w:sz="0" w:space="0" w:color="auto"/>
        <w:left w:val="none" w:sz="0" w:space="0" w:color="auto"/>
        <w:bottom w:val="none" w:sz="0" w:space="0" w:color="auto"/>
        <w:right w:val="none" w:sz="0" w:space="0" w:color="auto"/>
      </w:divBdr>
    </w:div>
    <w:div w:id="1661499281">
      <w:bodyDiv w:val="1"/>
      <w:marLeft w:val="0"/>
      <w:marRight w:val="0"/>
      <w:marTop w:val="0"/>
      <w:marBottom w:val="0"/>
      <w:divBdr>
        <w:top w:val="none" w:sz="0" w:space="0" w:color="auto"/>
        <w:left w:val="none" w:sz="0" w:space="0" w:color="auto"/>
        <w:bottom w:val="none" w:sz="0" w:space="0" w:color="auto"/>
        <w:right w:val="none" w:sz="0" w:space="0" w:color="auto"/>
      </w:divBdr>
    </w:div>
    <w:div w:id="1670675318">
      <w:bodyDiv w:val="1"/>
      <w:marLeft w:val="0"/>
      <w:marRight w:val="0"/>
      <w:marTop w:val="0"/>
      <w:marBottom w:val="0"/>
      <w:divBdr>
        <w:top w:val="none" w:sz="0" w:space="0" w:color="auto"/>
        <w:left w:val="none" w:sz="0" w:space="0" w:color="auto"/>
        <w:bottom w:val="none" w:sz="0" w:space="0" w:color="auto"/>
        <w:right w:val="none" w:sz="0" w:space="0" w:color="auto"/>
      </w:divBdr>
    </w:div>
    <w:div w:id="1727294965">
      <w:bodyDiv w:val="1"/>
      <w:marLeft w:val="0"/>
      <w:marRight w:val="0"/>
      <w:marTop w:val="0"/>
      <w:marBottom w:val="0"/>
      <w:divBdr>
        <w:top w:val="none" w:sz="0" w:space="0" w:color="auto"/>
        <w:left w:val="none" w:sz="0" w:space="0" w:color="auto"/>
        <w:bottom w:val="none" w:sz="0" w:space="0" w:color="auto"/>
        <w:right w:val="none" w:sz="0" w:space="0" w:color="auto"/>
      </w:divBdr>
      <w:divsChild>
        <w:div w:id="581305417">
          <w:marLeft w:val="0"/>
          <w:marRight w:val="0"/>
          <w:marTop w:val="0"/>
          <w:marBottom w:val="0"/>
          <w:divBdr>
            <w:top w:val="none" w:sz="0" w:space="0" w:color="auto"/>
            <w:left w:val="none" w:sz="0" w:space="0" w:color="auto"/>
            <w:bottom w:val="none" w:sz="0" w:space="0" w:color="auto"/>
            <w:right w:val="none" w:sz="0" w:space="0" w:color="auto"/>
          </w:divBdr>
          <w:divsChild>
            <w:div w:id="1962834803">
              <w:marLeft w:val="0"/>
              <w:marRight w:val="0"/>
              <w:marTop w:val="0"/>
              <w:marBottom w:val="0"/>
              <w:divBdr>
                <w:top w:val="none" w:sz="0" w:space="0" w:color="auto"/>
                <w:left w:val="none" w:sz="0" w:space="0" w:color="auto"/>
                <w:bottom w:val="none" w:sz="0" w:space="0" w:color="auto"/>
                <w:right w:val="none" w:sz="0" w:space="0" w:color="auto"/>
              </w:divBdr>
              <w:divsChild>
                <w:div w:id="1284262820">
                  <w:marLeft w:val="0"/>
                  <w:marRight w:val="0"/>
                  <w:marTop w:val="0"/>
                  <w:marBottom w:val="0"/>
                  <w:divBdr>
                    <w:top w:val="none" w:sz="0" w:space="0" w:color="auto"/>
                    <w:left w:val="none" w:sz="0" w:space="0" w:color="auto"/>
                    <w:bottom w:val="none" w:sz="0" w:space="0" w:color="auto"/>
                    <w:right w:val="none" w:sz="0" w:space="0" w:color="auto"/>
                  </w:divBdr>
                  <w:divsChild>
                    <w:div w:id="3004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4601">
      <w:bodyDiv w:val="1"/>
      <w:marLeft w:val="0"/>
      <w:marRight w:val="0"/>
      <w:marTop w:val="0"/>
      <w:marBottom w:val="0"/>
      <w:divBdr>
        <w:top w:val="none" w:sz="0" w:space="0" w:color="auto"/>
        <w:left w:val="none" w:sz="0" w:space="0" w:color="auto"/>
        <w:bottom w:val="none" w:sz="0" w:space="0" w:color="auto"/>
        <w:right w:val="none" w:sz="0" w:space="0" w:color="auto"/>
      </w:divBdr>
    </w:div>
    <w:div w:id="1829444018">
      <w:bodyDiv w:val="1"/>
      <w:marLeft w:val="0"/>
      <w:marRight w:val="0"/>
      <w:marTop w:val="0"/>
      <w:marBottom w:val="0"/>
      <w:divBdr>
        <w:top w:val="none" w:sz="0" w:space="0" w:color="auto"/>
        <w:left w:val="none" w:sz="0" w:space="0" w:color="auto"/>
        <w:bottom w:val="none" w:sz="0" w:space="0" w:color="auto"/>
        <w:right w:val="none" w:sz="0" w:space="0" w:color="auto"/>
      </w:divBdr>
      <w:divsChild>
        <w:div w:id="35739923">
          <w:marLeft w:val="0"/>
          <w:marRight w:val="0"/>
          <w:marTop w:val="0"/>
          <w:marBottom w:val="0"/>
          <w:divBdr>
            <w:top w:val="none" w:sz="0" w:space="0" w:color="auto"/>
            <w:left w:val="none" w:sz="0" w:space="0" w:color="auto"/>
            <w:bottom w:val="none" w:sz="0" w:space="0" w:color="auto"/>
            <w:right w:val="none" w:sz="0" w:space="0" w:color="auto"/>
          </w:divBdr>
        </w:div>
        <w:div w:id="166558586">
          <w:marLeft w:val="0"/>
          <w:marRight w:val="0"/>
          <w:marTop w:val="0"/>
          <w:marBottom w:val="0"/>
          <w:divBdr>
            <w:top w:val="none" w:sz="0" w:space="0" w:color="auto"/>
            <w:left w:val="none" w:sz="0" w:space="0" w:color="auto"/>
            <w:bottom w:val="none" w:sz="0" w:space="0" w:color="auto"/>
            <w:right w:val="none" w:sz="0" w:space="0" w:color="auto"/>
          </w:divBdr>
        </w:div>
        <w:div w:id="201333760">
          <w:marLeft w:val="0"/>
          <w:marRight w:val="0"/>
          <w:marTop w:val="0"/>
          <w:marBottom w:val="0"/>
          <w:divBdr>
            <w:top w:val="none" w:sz="0" w:space="0" w:color="auto"/>
            <w:left w:val="none" w:sz="0" w:space="0" w:color="auto"/>
            <w:bottom w:val="none" w:sz="0" w:space="0" w:color="auto"/>
            <w:right w:val="none" w:sz="0" w:space="0" w:color="auto"/>
          </w:divBdr>
        </w:div>
        <w:div w:id="575822871">
          <w:marLeft w:val="0"/>
          <w:marRight w:val="0"/>
          <w:marTop w:val="0"/>
          <w:marBottom w:val="0"/>
          <w:divBdr>
            <w:top w:val="none" w:sz="0" w:space="0" w:color="auto"/>
            <w:left w:val="none" w:sz="0" w:space="0" w:color="auto"/>
            <w:bottom w:val="none" w:sz="0" w:space="0" w:color="auto"/>
            <w:right w:val="none" w:sz="0" w:space="0" w:color="auto"/>
          </w:divBdr>
        </w:div>
        <w:div w:id="1418021456">
          <w:marLeft w:val="0"/>
          <w:marRight w:val="0"/>
          <w:marTop w:val="0"/>
          <w:marBottom w:val="0"/>
          <w:divBdr>
            <w:top w:val="none" w:sz="0" w:space="0" w:color="auto"/>
            <w:left w:val="none" w:sz="0" w:space="0" w:color="auto"/>
            <w:bottom w:val="none" w:sz="0" w:space="0" w:color="auto"/>
            <w:right w:val="none" w:sz="0" w:space="0" w:color="auto"/>
          </w:divBdr>
        </w:div>
        <w:div w:id="1647123444">
          <w:marLeft w:val="0"/>
          <w:marRight w:val="0"/>
          <w:marTop w:val="0"/>
          <w:marBottom w:val="0"/>
          <w:divBdr>
            <w:top w:val="none" w:sz="0" w:space="0" w:color="auto"/>
            <w:left w:val="none" w:sz="0" w:space="0" w:color="auto"/>
            <w:bottom w:val="none" w:sz="0" w:space="0" w:color="auto"/>
            <w:right w:val="none" w:sz="0" w:space="0" w:color="auto"/>
          </w:divBdr>
        </w:div>
      </w:divsChild>
    </w:div>
    <w:div w:id="1833181826">
      <w:bodyDiv w:val="1"/>
      <w:marLeft w:val="0"/>
      <w:marRight w:val="0"/>
      <w:marTop w:val="0"/>
      <w:marBottom w:val="0"/>
      <w:divBdr>
        <w:top w:val="none" w:sz="0" w:space="0" w:color="auto"/>
        <w:left w:val="none" w:sz="0" w:space="0" w:color="auto"/>
        <w:bottom w:val="none" w:sz="0" w:space="0" w:color="auto"/>
        <w:right w:val="none" w:sz="0" w:space="0" w:color="auto"/>
      </w:divBdr>
      <w:divsChild>
        <w:div w:id="1882859639">
          <w:marLeft w:val="0"/>
          <w:marRight w:val="0"/>
          <w:marTop w:val="0"/>
          <w:marBottom w:val="0"/>
          <w:divBdr>
            <w:top w:val="none" w:sz="0" w:space="0" w:color="auto"/>
            <w:left w:val="none" w:sz="0" w:space="0" w:color="auto"/>
            <w:bottom w:val="none" w:sz="0" w:space="0" w:color="auto"/>
            <w:right w:val="none" w:sz="0" w:space="0" w:color="auto"/>
          </w:divBdr>
          <w:divsChild>
            <w:div w:id="739182305">
              <w:marLeft w:val="0"/>
              <w:marRight w:val="0"/>
              <w:marTop w:val="0"/>
              <w:marBottom w:val="0"/>
              <w:divBdr>
                <w:top w:val="none" w:sz="0" w:space="0" w:color="auto"/>
                <w:left w:val="none" w:sz="0" w:space="0" w:color="auto"/>
                <w:bottom w:val="none" w:sz="0" w:space="0" w:color="auto"/>
                <w:right w:val="none" w:sz="0" w:space="0" w:color="auto"/>
              </w:divBdr>
              <w:divsChild>
                <w:div w:id="1659308561">
                  <w:marLeft w:val="0"/>
                  <w:marRight w:val="0"/>
                  <w:marTop w:val="0"/>
                  <w:marBottom w:val="0"/>
                  <w:divBdr>
                    <w:top w:val="none" w:sz="0" w:space="0" w:color="auto"/>
                    <w:left w:val="none" w:sz="0" w:space="0" w:color="auto"/>
                    <w:bottom w:val="none" w:sz="0" w:space="0" w:color="auto"/>
                    <w:right w:val="none" w:sz="0" w:space="0" w:color="auto"/>
                  </w:divBdr>
                  <w:divsChild>
                    <w:div w:id="3402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2505">
      <w:bodyDiv w:val="1"/>
      <w:marLeft w:val="0"/>
      <w:marRight w:val="0"/>
      <w:marTop w:val="0"/>
      <w:marBottom w:val="0"/>
      <w:divBdr>
        <w:top w:val="none" w:sz="0" w:space="0" w:color="auto"/>
        <w:left w:val="none" w:sz="0" w:space="0" w:color="auto"/>
        <w:bottom w:val="none" w:sz="0" w:space="0" w:color="auto"/>
        <w:right w:val="none" w:sz="0" w:space="0" w:color="auto"/>
      </w:divBdr>
      <w:divsChild>
        <w:div w:id="1212421781">
          <w:marLeft w:val="0"/>
          <w:marRight w:val="0"/>
          <w:marTop w:val="0"/>
          <w:marBottom w:val="0"/>
          <w:divBdr>
            <w:top w:val="none" w:sz="0" w:space="0" w:color="auto"/>
            <w:left w:val="none" w:sz="0" w:space="0" w:color="auto"/>
            <w:bottom w:val="none" w:sz="0" w:space="0" w:color="auto"/>
            <w:right w:val="none" w:sz="0" w:space="0" w:color="auto"/>
          </w:divBdr>
          <w:divsChild>
            <w:div w:id="99760461">
              <w:marLeft w:val="0"/>
              <w:marRight w:val="0"/>
              <w:marTop w:val="0"/>
              <w:marBottom w:val="0"/>
              <w:divBdr>
                <w:top w:val="none" w:sz="0" w:space="0" w:color="auto"/>
                <w:left w:val="none" w:sz="0" w:space="0" w:color="auto"/>
                <w:bottom w:val="none" w:sz="0" w:space="0" w:color="auto"/>
                <w:right w:val="none" w:sz="0" w:space="0" w:color="auto"/>
              </w:divBdr>
              <w:divsChild>
                <w:div w:id="1877498446">
                  <w:marLeft w:val="0"/>
                  <w:marRight w:val="0"/>
                  <w:marTop w:val="0"/>
                  <w:marBottom w:val="0"/>
                  <w:divBdr>
                    <w:top w:val="none" w:sz="0" w:space="0" w:color="auto"/>
                    <w:left w:val="none" w:sz="0" w:space="0" w:color="auto"/>
                    <w:bottom w:val="none" w:sz="0" w:space="0" w:color="auto"/>
                    <w:right w:val="none" w:sz="0" w:space="0" w:color="auto"/>
                  </w:divBdr>
                  <w:divsChild>
                    <w:div w:id="5503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76254">
      <w:bodyDiv w:val="1"/>
      <w:marLeft w:val="0"/>
      <w:marRight w:val="0"/>
      <w:marTop w:val="0"/>
      <w:marBottom w:val="0"/>
      <w:divBdr>
        <w:top w:val="none" w:sz="0" w:space="0" w:color="auto"/>
        <w:left w:val="none" w:sz="0" w:space="0" w:color="auto"/>
        <w:bottom w:val="none" w:sz="0" w:space="0" w:color="auto"/>
        <w:right w:val="none" w:sz="0" w:space="0" w:color="auto"/>
      </w:divBdr>
    </w:div>
    <w:div w:id="2072119302">
      <w:bodyDiv w:val="1"/>
      <w:marLeft w:val="0"/>
      <w:marRight w:val="0"/>
      <w:marTop w:val="0"/>
      <w:marBottom w:val="0"/>
      <w:divBdr>
        <w:top w:val="none" w:sz="0" w:space="0" w:color="auto"/>
        <w:left w:val="none" w:sz="0" w:space="0" w:color="auto"/>
        <w:bottom w:val="none" w:sz="0" w:space="0" w:color="auto"/>
        <w:right w:val="none" w:sz="0" w:space="0" w:color="auto"/>
      </w:divBdr>
    </w:div>
    <w:div w:id="2110346675">
      <w:bodyDiv w:val="1"/>
      <w:marLeft w:val="0"/>
      <w:marRight w:val="0"/>
      <w:marTop w:val="0"/>
      <w:marBottom w:val="0"/>
      <w:divBdr>
        <w:top w:val="none" w:sz="0" w:space="0" w:color="auto"/>
        <w:left w:val="none" w:sz="0" w:space="0" w:color="auto"/>
        <w:bottom w:val="none" w:sz="0" w:space="0" w:color="auto"/>
        <w:right w:val="none" w:sz="0" w:space="0" w:color="auto"/>
      </w:divBdr>
      <w:divsChild>
        <w:div w:id="74864336">
          <w:marLeft w:val="0"/>
          <w:marRight w:val="0"/>
          <w:marTop w:val="0"/>
          <w:marBottom w:val="0"/>
          <w:divBdr>
            <w:top w:val="none" w:sz="0" w:space="0" w:color="auto"/>
            <w:left w:val="none" w:sz="0" w:space="0" w:color="auto"/>
            <w:bottom w:val="none" w:sz="0" w:space="0" w:color="auto"/>
            <w:right w:val="none" w:sz="0" w:space="0" w:color="auto"/>
          </w:divBdr>
          <w:divsChild>
            <w:div w:id="275069019">
              <w:marLeft w:val="0"/>
              <w:marRight w:val="0"/>
              <w:marTop w:val="0"/>
              <w:marBottom w:val="0"/>
              <w:divBdr>
                <w:top w:val="none" w:sz="0" w:space="0" w:color="auto"/>
                <w:left w:val="none" w:sz="0" w:space="0" w:color="auto"/>
                <w:bottom w:val="none" w:sz="0" w:space="0" w:color="auto"/>
                <w:right w:val="none" w:sz="0" w:space="0" w:color="auto"/>
              </w:divBdr>
            </w:div>
            <w:div w:id="905994766">
              <w:marLeft w:val="0"/>
              <w:marRight w:val="0"/>
              <w:marTop w:val="0"/>
              <w:marBottom w:val="0"/>
              <w:divBdr>
                <w:top w:val="none" w:sz="0" w:space="0" w:color="auto"/>
                <w:left w:val="none" w:sz="0" w:space="0" w:color="auto"/>
                <w:bottom w:val="none" w:sz="0" w:space="0" w:color="auto"/>
                <w:right w:val="none" w:sz="0" w:space="0" w:color="auto"/>
              </w:divBdr>
            </w:div>
          </w:divsChild>
        </w:div>
        <w:div w:id="129832614">
          <w:marLeft w:val="0"/>
          <w:marRight w:val="0"/>
          <w:marTop w:val="0"/>
          <w:marBottom w:val="0"/>
          <w:divBdr>
            <w:top w:val="none" w:sz="0" w:space="0" w:color="auto"/>
            <w:left w:val="none" w:sz="0" w:space="0" w:color="auto"/>
            <w:bottom w:val="none" w:sz="0" w:space="0" w:color="auto"/>
            <w:right w:val="none" w:sz="0" w:space="0" w:color="auto"/>
          </w:divBdr>
        </w:div>
        <w:div w:id="1518542569">
          <w:marLeft w:val="0"/>
          <w:marRight w:val="0"/>
          <w:marTop w:val="0"/>
          <w:marBottom w:val="0"/>
          <w:divBdr>
            <w:top w:val="none" w:sz="0" w:space="0" w:color="auto"/>
            <w:left w:val="none" w:sz="0" w:space="0" w:color="auto"/>
            <w:bottom w:val="none" w:sz="0" w:space="0" w:color="auto"/>
            <w:right w:val="none" w:sz="0" w:space="0" w:color="auto"/>
          </w:divBdr>
        </w:div>
        <w:div w:id="1621570129">
          <w:marLeft w:val="0"/>
          <w:marRight w:val="0"/>
          <w:marTop w:val="0"/>
          <w:marBottom w:val="0"/>
          <w:divBdr>
            <w:top w:val="none" w:sz="0" w:space="0" w:color="auto"/>
            <w:left w:val="none" w:sz="0" w:space="0" w:color="auto"/>
            <w:bottom w:val="none" w:sz="0" w:space="0" w:color="auto"/>
            <w:right w:val="none" w:sz="0" w:space="0" w:color="auto"/>
          </w:divBdr>
          <w:divsChild>
            <w:div w:id="608581957">
              <w:marLeft w:val="0"/>
              <w:marRight w:val="0"/>
              <w:marTop w:val="0"/>
              <w:marBottom w:val="0"/>
              <w:divBdr>
                <w:top w:val="none" w:sz="0" w:space="0" w:color="auto"/>
                <w:left w:val="none" w:sz="0" w:space="0" w:color="auto"/>
                <w:bottom w:val="none" w:sz="0" w:space="0" w:color="auto"/>
                <w:right w:val="none" w:sz="0" w:space="0" w:color="auto"/>
              </w:divBdr>
            </w:div>
            <w:div w:id="1847863928">
              <w:marLeft w:val="0"/>
              <w:marRight w:val="0"/>
              <w:marTop w:val="0"/>
              <w:marBottom w:val="0"/>
              <w:divBdr>
                <w:top w:val="none" w:sz="0" w:space="0" w:color="auto"/>
                <w:left w:val="none" w:sz="0" w:space="0" w:color="auto"/>
                <w:bottom w:val="none" w:sz="0" w:space="0" w:color="auto"/>
                <w:right w:val="none" w:sz="0" w:space="0" w:color="auto"/>
              </w:divBdr>
            </w:div>
            <w:div w:id="2089493781">
              <w:marLeft w:val="0"/>
              <w:marRight w:val="0"/>
              <w:marTop w:val="0"/>
              <w:marBottom w:val="0"/>
              <w:divBdr>
                <w:top w:val="none" w:sz="0" w:space="0" w:color="auto"/>
                <w:left w:val="none" w:sz="0" w:space="0" w:color="auto"/>
                <w:bottom w:val="none" w:sz="0" w:space="0" w:color="auto"/>
                <w:right w:val="none" w:sz="0" w:space="0" w:color="auto"/>
              </w:divBdr>
            </w:div>
          </w:divsChild>
        </w:div>
        <w:div w:id="1659268757">
          <w:marLeft w:val="0"/>
          <w:marRight w:val="0"/>
          <w:marTop w:val="0"/>
          <w:marBottom w:val="0"/>
          <w:divBdr>
            <w:top w:val="none" w:sz="0" w:space="0" w:color="auto"/>
            <w:left w:val="none" w:sz="0" w:space="0" w:color="auto"/>
            <w:bottom w:val="none" w:sz="0" w:space="0" w:color="auto"/>
            <w:right w:val="none" w:sz="0" w:space="0" w:color="auto"/>
          </w:divBdr>
        </w:div>
        <w:div w:id="1886866524">
          <w:marLeft w:val="0"/>
          <w:marRight w:val="0"/>
          <w:marTop w:val="0"/>
          <w:marBottom w:val="0"/>
          <w:divBdr>
            <w:top w:val="none" w:sz="0" w:space="0" w:color="auto"/>
            <w:left w:val="none" w:sz="0" w:space="0" w:color="auto"/>
            <w:bottom w:val="none" w:sz="0" w:space="0" w:color="auto"/>
            <w:right w:val="none" w:sz="0" w:space="0" w:color="auto"/>
          </w:divBdr>
        </w:div>
      </w:divsChild>
    </w:div>
    <w:div w:id="2133549998">
      <w:bodyDiv w:val="1"/>
      <w:marLeft w:val="0"/>
      <w:marRight w:val="0"/>
      <w:marTop w:val="0"/>
      <w:marBottom w:val="0"/>
      <w:divBdr>
        <w:top w:val="none" w:sz="0" w:space="0" w:color="auto"/>
        <w:left w:val="none" w:sz="0" w:space="0" w:color="auto"/>
        <w:bottom w:val="none" w:sz="0" w:space="0" w:color="auto"/>
        <w:right w:val="none" w:sz="0" w:space="0" w:color="auto"/>
      </w:divBdr>
    </w:div>
    <w:div w:id="2137409286">
      <w:bodyDiv w:val="1"/>
      <w:marLeft w:val="0"/>
      <w:marRight w:val="0"/>
      <w:marTop w:val="0"/>
      <w:marBottom w:val="0"/>
      <w:divBdr>
        <w:top w:val="none" w:sz="0" w:space="0" w:color="auto"/>
        <w:left w:val="none" w:sz="0" w:space="0" w:color="auto"/>
        <w:bottom w:val="none" w:sz="0" w:space="0" w:color="auto"/>
        <w:right w:val="none" w:sz="0" w:space="0" w:color="auto"/>
      </w:divBdr>
      <w:divsChild>
        <w:div w:id="1813866533">
          <w:marLeft w:val="0"/>
          <w:marRight w:val="0"/>
          <w:marTop w:val="0"/>
          <w:marBottom w:val="0"/>
          <w:divBdr>
            <w:top w:val="none" w:sz="0" w:space="0" w:color="auto"/>
            <w:left w:val="none" w:sz="0" w:space="0" w:color="auto"/>
            <w:bottom w:val="none" w:sz="0" w:space="0" w:color="auto"/>
            <w:right w:val="none" w:sz="0" w:space="0" w:color="auto"/>
          </w:divBdr>
          <w:divsChild>
            <w:div w:id="276528923">
              <w:marLeft w:val="0"/>
              <w:marRight w:val="0"/>
              <w:marTop w:val="0"/>
              <w:marBottom w:val="0"/>
              <w:divBdr>
                <w:top w:val="none" w:sz="0" w:space="0" w:color="auto"/>
                <w:left w:val="none" w:sz="0" w:space="0" w:color="auto"/>
                <w:bottom w:val="none" w:sz="0" w:space="0" w:color="auto"/>
                <w:right w:val="none" w:sz="0" w:space="0" w:color="auto"/>
              </w:divBdr>
              <w:divsChild>
                <w:div w:id="323357670">
                  <w:marLeft w:val="0"/>
                  <w:marRight w:val="0"/>
                  <w:marTop w:val="0"/>
                  <w:marBottom w:val="0"/>
                  <w:divBdr>
                    <w:top w:val="none" w:sz="0" w:space="0" w:color="auto"/>
                    <w:left w:val="none" w:sz="0" w:space="0" w:color="auto"/>
                    <w:bottom w:val="none" w:sz="0" w:space="0" w:color="auto"/>
                    <w:right w:val="none" w:sz="0" w:space="0" w:color="auto"/>
                  </w:divBdr>
                  <w:divsChild>
                    <w:div w:id="580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7434">
      <w:bodyDiv w:val="1"/>
      <w:marLeft w:val="0"/>
      <w:marRight w:val="0"/>
      <w:marTop w:val="0"/>
      <w:marBottom w:val="0"/>
      <w:divBdr>
        <w:top w:val="none" w:sz="0" w:space="0" w:color="auto"/>
        <w:left w:val="none" w:sz="0" w:space="0" w:color="auto"/>
        <w:bottom w:val="none" w:sz="0" w:space="0" w:color="auto"/>
        <w:right w:val="none" w:sz="0" w:space="0" w:color="auto"/>
      </w:divBdr>
      <w:divsChild>
        <w:div w:id="551694032">
          <w:marLeft w:val="0"/>
          <w:marRight w:val="0"/>
          <w:marTop w:val="0"/>
          <w:marBottom w:val="0"/>
          <w:divBdr>
            <w:top w:val="none" w:sz="0" w:space="0" w:color="auto"/>
            <w:left w:val="none" w:sz="0" w:space="0" w:color="auto"/>
            <w:bottom w:val="none" w:sz="0" w:space="0" w:color="auto"/>
            <w:right w:val="none" w:sz="0" w:space="0" w:color="auto"/>
          </w:divBdr>
        </w:div>
        <w:div w:id="1400445941">
          <w:marLeft w:val="0"/>
          <w:marRight w:val="0"/>
          <w:marTop w:val="0"/>
          <w:marBottom w:val="0"/>
          <w:divBdr>
            <w:top w:val="none" w:sz="0" w:space="0" w:color="auto"/>
            <w:left w:val="none" w:sz="0" w:space="0" w:color="auto"/>
            <w:bottom w:val="none" w:sz="0" w:space="0" w:color="auto"/>
            <w:right w:val="none" w:sz="0" w:space="0" w:color="auto"/>
          </w:divBdr>
        </w:div>
        <w:div w:id="18352939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ood Governance Institute">
      <a:dk1>
        <a:srgbClr val="1A1918"/>
      </a:dk1>
      <a:lt1>
        <a:srgbClr val="FFFFFF"/>
      </a:lt1>
      <a:dk2>
        <a:srgbClr val="4C4D4C"/>
      </a:dk2>
      <a:lt2>
        <a:srgbClr val="193E7D"/>
      </a:lt2>
      <a:accent1>
        <a:srgbClr val="007EBA"/>
      </a:accent1>
      <a:accent2>
        <a:srgbClr val="9BC862"/>
      </a:accent2>
      <a:accent3>
        <a:srgbClr val="767776"/>
      </a:accent3>
      <a:accent4>
        <a:srgbClr val="9E9F9E"/>
      </a:accent4>
      <a:accent5>
        <a:srgbClr val="CACBCA"/>
      </a:accent5>
      <a:accent6>
        <a:srgbClr val="54D4E5"/>
      </a:accent6>
      <a:hlink>
        <a:srgbClr val="2F96C3"/>
      </a:hlink>
      <a:folHlink>
        <a:srgbClr val="1D42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26f486-b119-404b-84da-98abfad9002d">
      <Terms xmlns="http://schemas.microsoft.com/office/infopath/2007/PartnerControls"/>
    </lcf76f155ced4ddcb4097134ff3c332f>
    <TaxCatchAll xmlns="528da91e-f431-4a67-9e25-68749667299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14C8DF4465004EBE7CCE6352384D14" ma:contentTypeVersion="14" ma:contentTypeDescription="Create a new document." ma:contentTypeScope="" ma:versionID="d499b872d0397047a9817bd051ce623e">
  <xsd:schema xmlns:xsd="http://www.w3.org/2001/XMLSchema" xmlns:xs="http://www.w3.org/2001/XMLSchema" xmlns:p="http://schemas.microsoft.com/office/2006/metadata/properties" xmlns:ns2="b226f486-b119-404b-84da-98abfad9002d" xmlns:ns3="528da91e-f431-4a67-9e25-687496672991" targetNamespace="http://schemas.microsoft.com/office/2006/metadata/properties" ma:root="true" ma:fieldsID="7fe78aa4bd29f2946ae57a6cec4b4d2b" ns2:_="" ns3:_="">
    <xsd:import namespace="b226f486-b119-404b-84da-98abfad9002d"/>
    <xsd:import namespace="528da91e-f431-4a67-9e25-6874966729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f486-b119-404b-84da-98abfad90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da91e-f431-4a67-9e25-6874966729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de446a-436c-46b9-9693-15c5be64a849}" ma:internalName="TaxCatchAll" ma:showField="CatchAllData" ma:web="528da91e-f431-4a67-9e25-687496672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wQLY3XdtGXbV/QubAZRyOG3IMFA==">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</go:docsCustomData>
</go:gDocsCustomXmlDataStorage>
</file>

<file path=customXml/itemProps1.xml><?xml version="1.0" encoding="utf-8"?>
<ds:datastoreItem xmlns:ds="http://schemas.openxmlformats.org/officeDocument/2006/customXml" ds:itemID="{743ED312-1870-4656-840C-DD0FBE0463B2}">
  <ds:schemaRefs>
    <ds:schemaRef ds:uri="http://schemas.microsoft.com/office/2006/metadata/properties"/>
    <ds:schemaRef ds:uri="http://schemas.microsoft.com/office/infopath/2007/PartnerControls"/>
    <ds:schemaRef ds:uri="b226f486-b119-404b-84da-98abfad9002d"/>
    <ds:schemaRef ds:uri="528da91e-f431-4a67-9e25-687496672991"/>
  </ds:schemaRefs>
</ds:datastoreItem>
</file>

<file path=customXml/itemProps2.xml><?xml version="1.0" encoding="utf-8"?>
<ds:datastoreItem xmlns:ds="http://schemas.openxmlformats.org/officeDocument/2006/customXml" ds:itemID="{0048CDA6-5E64-114D-B963-4713750B0492}">
  <ds:schemaRefs>
    <ds:schemaRef ds:uri="http://schemas.openxmlformats.org/officeDocument/2006/bibliography"/>
  </ds:schemaRefs>
</ds:datastoreItem>
</file>

<file path=customXml/itemProps3.xml><?xml version="1.0" encoding="utf-8"?>
<ds:datastoreItem xmlns:ds="http://schemas.openxmlformats.org/officeDocument/2006/customXml" ds:itemID="{257320CB-1F2F-40A5-9D97-0F4C97D17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f486-b119-404b-84da-98abfad9002d"/>
    <ds:schemaRef ds:uri="528da91e-f431-4a67-9e25-687496672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DB16F-37CC-45BC-B20C-7BA09FAA99CE}">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Links>
    <vt:vector size="60" baseType="variant">
      <vt:variant>
        <vt:i4>1441850</vt:i4>
      </vt:variant>
      <vt:variant>
        <vt:i4>56</vt:i4>
      </vt:variant>
      <vt:variant>
        <vt:i4>0</vt:i4>
      </vt:variant>
      <vt:variant>
        <vt:i4>5</vt:i4>
      </vt:variant>
      <vt:variant>
        <vt:lpwstr/>
      </vt:variant>
      <vt:variant>
        <vt:lpwstr>_Toc173916995</vt:lpwstr>
      </vt:variant>
      <vt:variant>
        <vt:i4>1441850</vt:i4>
      </vt:variant>
      <vt:variant>
        <vt:i4>50</vt:i4>
      </vt:variant>
      <vt:variant>
        <vt:i4>0</vt:i4>
      </vt:variant>
      <vt:variant>
        <vt:i4>5</vt:i4>
      </vt:variant>
      <vt:variant>
        <vt:lpwstr/>
      </vt:variant>
      <vt:variant>
        <vt:lpwstr>_Toc173916994</vt:lpwstr>
      </vt:variant>
      <vt:variant>
        <vt:i4>1441850</vt:i4>
      </vt:variant>
      <vt:variant>
        <vt:i4>44</vt:i4>
      </vt:variant>
      <vt:variant>
        <vt:i4>0</vt:i4>
      </vt:variant>
      <vt:variant>
        <vt:i4>5</vt:i4>
      </vt:variant>
      <vt:variant>
        <vt:lpwstr/>
      </vt:variant>
      <vt:variant>
        <vt:lpwstr>_Toc173916993</vt:lpwstr>
      </vt:variant>
      <vt:variant>
        <vt:i4>1441850</vt:i4>
      </vt:variant>
      <vt:variant>
        <vt:i4>38</vt:i4>
      </vt:variant>
      <vt:variant>
        <vt:i4>0</vt:i4>
      </vt:variant>
      <vt:variant>
        <vt:i4>5</vt:i4>
      </vt:variant>
      <vt:variant>
        <vt:lpwstr/>
      </vt:variant>
      <vt:variant>
        <vt:lpwstr>_Toc173916992</vt:lpwstr>
      </vt:variant>
      <vt:variant>
        <vt:i4>1441850</vt:i4>
      </vt:variant>
      <vt:variant>
        <vt:i4>32</vt:i4>
      </vt:variant>
      <vt:variant>
        <vt:i4>0</vt:i4>
      </vt:variant>
      <vt:variant>
        <vt:i4>5</vt:i4>
      </vt:variant>
      <vt:variant>
        <vt:lpwstr/>
      </vt:variant>
      <vt:variant>
        <vt:lpwstr>_Toc173916991</vt:lpwstr>
      </vt:variant>
      <vt:variant>
        <vt:i4>1441850</vt:i4>
      </vt:variant>
      <vt:variant>
        <vt:i4>26</vt:i4>
      </vt:variant>
      <vt:variant>
        <vt:i4>0</vt:i4>
      </vt:variant>
      <vt:variant>
        <vt:i4>5</vt:i4>
      </vt:variant>
      <vt:variant>
        <vt:lpwstr/>
      </vt:variant>
      <vt:variant>
        <vt:lpwstr>_Toc173916990</vt:lpwstr>
      </vt:variant>
      <vt:variant>
        <vt:i4>1507386</vt:i4>
      </vt:variant>
      <vt:variant>
        <vt:i4>20</vt:i4>
      </vt:variant>
      <vt:variant>
        <vt:i4>0</vt:i4>
      </vt:variant>
      <vt:variant>
        <vt:i4>5</vt:i4>
      </vt:variant>
      <vt:variant>
        <vt:lpwstr/>
      </vt:variant>
      <vt:variant>
        <vt:lpwstr>_Toc173916989</vt:lpwstr>
      </vt:variant>
      <vt:variant>
        <vt:i4>1507386</vt:i4>
      </vt:variant>
      <vt:variant>
        <vt:i4>14</vt:i4>
      </vt:variant>
      <vt:variant>
        <vt:i4>0</vt:i4>
      </vt:variant>
      <vt:variant>
        <vt:i4>5</vt:i4>
      </vt:variant>
      <vt:variant>
        <vt:lpwstr/>
      </vt:variant>
      <vt:variant>
        <vt:lpwstr>_Toc173916988</vt:lpwstr>
      </vt:variant>
      <vt:variant>
        <vt:i4>1507386</vt:i4>
      </vt:variant>
      <vt:variant>
        <vt:i4>8</vt:i4>
      </vt:variant>
      <vt:variant>
        <vt:i4>0</vt:i4>
      </vt:variant>
      <vt:variant>
        <vt:i4>5</vt:i4>
      </vt:variant>
      <vt:variant>
        <vt:lpwstr/>
      </vt:variant>
      <vt:variant>
        <vt:lpwstr>_Toc173916987</vt:lpwstr>
      </vt:variant>
      <vt:variant>
        <vt:i4>1507386</vt:i4>
      </vt:variant>
      <vt:variant>
        <vt:i4>2</vt:i4>
      </vt:variant>
      <vt:variant>
        <vt:i4>0</vt:i4>
      </vt:variant>
      <vt:variant>
        <vt:i4>5</vt:i4>
      </vt:variant>
      <vt:variant>
        <vt:lpwstr/>
      </vt:variant>
      <vt:variant>
        <vt:lpwstr>_Toc173916986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HAYDAY, Robert (NHS BRISTOL, NORTH SOMERSET AND SOUTH GLOUCESTERSHIRE ICB - 15C)</cp:lastModifiedBy>
  <cp:revision>8</cp:revision>
  <dcterms:created xsi:type="dcterms:W3CDTF">2025-09-10T14:38:00Z</dcterms:created>
  <dcterms:modified xsi:type="dcterms:W3CDTF">2025-09-10T14:43:00Z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0x010100DD14C8DF4465004EBE7CCE6352384D14</vt:lpwstr>
  </property>
  <property fmtid="{D5CDD505-2E9C-101B-9397-08002B2CF9AE}" pid="3" name="MediaServiceImageTags">
    <vt:lpwstr/>
  </property>
</Properties>
</file>