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8DA0" w14:textId="28333ECE" w:rsidR="00AC095B" w:rsidRDefault="00973946" w:rsidP="00EE6B70">
      <w:pPr>
        <w:jc w:val="both"/>
        <w:rPr>
          <w:rFonts w:ascii="Arial" w:hAnsi="Arial" w:cs="Arial"/>
          <w:b/>
          <w:bCs/>
          <w:sz w:val="24"/>
          <w:szCs w:val="24"/>
        </w:rPr>
      </w:pPr>
      <w:r>
        <w:rPr>
          <w:noProof/>
        </w:rPr>
        <w:drawing>
          <wp:anchor distT="0" distB="0" distL="114300" distR="114300" simplePos="0" relativeHeight="251661312" behindDoc="1" locked="0" layoutInCell="1" allowOverlap="1" wp14:anchorId="45FC2449" wp14:editId="65C9927E">
            <wp:simplePos x="0" y="0"/>
            <wp:positionH relativeFrom="margin">
              <wp:posOffset>7315200</wp:posOffset>
            </wp:positionH>
            <wp:positionV relativeFrom="paragraph">
              <wp:posOffset>-628650</wp:posOffset>
            </wp:positionV>
            <wp:extent cx="2076450" cy="1095375"/>
            <wp:effectExtent l="0" t="0" r="0" b="0"/>
            <wp:wrapNone/>
            <wp:docPr id="3" name="Picture 3"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graphical user interface&#10;&#10;Description automatically generated"/>
                    <pic:cNvPicPr>
                      <a:picLocks noChangeArrowheads="1"/>
                    </pic:cNvPicPr>
                  </pic:nvPicPr>
                  <pic:blipFill rotWithShape="1">
                    <a:blip r:embed="rId8" cstate="print">
                      <a:extLst>
                        <a:ext uri="{28A0092B-C50C-407E-A947-70E740481C1C}">
                          <a14:useLocalDpi xmlns:a14="http://schemas.microsoft.com/office/drawing/2010/main" val="0"/>
                        </a:ext>
                      </a:extLst>
                    </a:blip>
                    <a:srcRect l="65441" r="2451"/>
                    <a:stretch/>
                  </pic:blipFill>
                  <pic:spPr bwMode="auto">
                    <a:xfrm>
                      <a:off x="0" y="0"/>
                      <a:ext cx="2076450"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959178A" wp14:editId="21A99796">
            <wp:simplePos x="0" y="0"/>
            <wp:positionH relativeFrom="margin">
              <wp:posOffset>-561975</wp:posOffset>
            </wp:positionH>
            <wp:positionV relativeFrom="paragraph">
              <wp:posOffset>-695325</wp:posOffset>
            </wp:positionV>
            <wp:extent cx="2524125" cy="1076325"/>
            <wp:effectExtent l="0" t="0" r="0" b="0"/>
            <wp:wrapNone/>
            <wp:docPr id="1" name="Picture 1"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graphical user interface&#10;&#10;Description automatically generated"/>
                    <pic:cNvPicPr>
                      <a:picLocks noChangeArrowheads="1"/>
                    </pic:cNvPicPr>
                  </pic:nvPicPr>
                  <pic:blipFill rotWithShape="1">
                    <a:blip r:embed="rId9" cstate="print">
                      <a:extLst>
                        <a:ext uri="{28A0092B-C50C-407E-A947-70E740481C1C}">
                          <a14:useLocalDpi xmlns:a14="http://schemas.microsoft.com/office/drawing/2010/main" val="0"/>
                        </a:ext>
                      </a:extLst>
                    </a:blip>
                    <a:srcRect l="4902" r="56250"/>
                    <a:stretch/>
                  </pic:blipFill>
                  <pic:spPr bwMode="auto">
                    <a:xfrm>
                      <a:off x="0" y="0"/>
                      <a:ext cx="2524125"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5706DC" w14:textId="06C4C92D" w:rsidR="009140EC" w:rsidRPr="008032B2" w:rsidRDefault="00973946" w:rsidP="00EE6B70">
      <w:pPr>
        <w:jc w:val="both"/>
        <w:rPr>
          <w:rFonts w:ascii="Arial" w:hAnsi="Arial" w:cs="Arial"/>
          <w:b/>
          <w:bCs/>
          <w:sz w:val="28"/>
          <w:szCs w:val="28"/>
          <w:u w:val="single"/>
        </w:rPr>
      </w:pPr>
      <w:r w:rsidRPr="008032B2">
        <w:rPr>
          <w:rFonts w:ascii="Arial" w:hAnsi="Arial" w:cs="Arial"/>
          <w:b/>
          <w:bCs/>
          <w:sz w:val="28"/>
          <w:szCs w:val="28"/>
          <w:u w:val="single"/>
        </w:rPr>
        <w:t xml:space="preserve">NHS Gloucestershire </w:t>
      </w:r>
      <w:r w:rsidR="009140EC" w:rsidRPr="008032B2">
        <w:rPr>
          <w:rFonts w:ascii="Arial" w:hAnsi="Arial" w:cs="Arial"/>
          <w:b/>
          <w:bCs/>
          <w:sz w:val="28"/>
          <w:szCs w:val="28"/>
          <w:u w:val="single"/>
        </w:rPr>
        <w:t>ICB Board – Questions from</w:t>
      </w:r>
      <w:r w:rsidRPr="008032B2">
        <w:rPr>
          <w:rFonts w:ascii="Arial" w:hAnsi="Arial" w:cs="Arial"/>
          <w:b/>
          <w:bCs/>
          <w:sz w:val="28"/>
          <w:szCs w:val="28"/>
          <w:u w:val="single"/>
        </w:rPr>
        <w:t xml:space="preserve"> M</w:t>
      </w:r>
      <w:r w:rsidR="009140EC" w:rsidRPr="008032B2">
        <w:rPr>
          <w:rFonts w:ascii="Arial" w:hAnsi="Arial" w:cs="Arial"/>
          <w:b/>
          <w:bCs/>
          <w:sz w:val="28"/>
          <w:szCs w:val="28"/>
          <w:u w:val="single"/>
        </w:rPr>
        <w:t xml:space="preserve">embers of the </w:t>
      </w:r>
      <w:r w:rsidRPr="008032B2">
        <w:rPr>
          <w:rFonts w:ascii="Arial" w:hAnsi="Arial" w:cs="Arial"/>
          <w:b/>
          <w:bCs/>
          <w:sz w:val="28"/>
          <w:szCs w:val="28"/>
          <w:u w:val="single"/>
        </w:rPr>
        <w:t>P</w:t>
      </w:r>
      <w:r w:rsidR="009140EC" w:rsidRPr="008032B2">
        <w:rPr>
          <w:rFonts w:ascii="Arial" w:hAnsi="Arial" w:cs="Arial"/>
          <w:b/>
          <w:bCs/>
          <w:sz w:val="28"/>
          <w:szCs w:val="28"/>
          <w:u w:val="single"/>
        </w:rPr>
        <w:t xml:space="preserve">ublic and </w:t>
      </w:r>
      <w:r w:rsidRPr="008032B2">
        <w:rPr>
          <w:rFonts w:ascii="Arial" w:hAnsi="Arial" w:cs="Arial"/>
          <w:b/>
          <w:bCs/>
          <w:sz w:val="28"/>
          <w:szCs w:val="28"/>
          <w:u w:val="single"/>
        </w:rPr>
        <w:t>A</w:t>
      </w:r>
      <w:r w:rsidR="009140EC" w:rsidRPr="008032B2">
        <w:rPr>
          <w:rFonts w:ascii="Arial" w:hAnsi="Arial" w:cs="Arial"/>
          <w:b/>
          <w:bCs/>
          <w:sz w:val="28"/>
          <w:szCs w:val="28"/>
          <w:u w:val="single"/>
        </w:rPr>
        <w:t>nswers</w:t>
      </w:r>
    </w:p>
    <w:p w14:paraId="74A0F419" w14:textId="720989B8" w:rsidR="009321FF" w:rsidRPr="009321FF" w:rsidRDefault="009321FF" w:rsidP="00EE6B70">
      <w:pPr>
        <w:jc w:val="both"/>
        <w:rPr>
          <w:rFonts w:ascii="Arial" w:hAnsi="Arial" w:cs="Arial"/>
          <w:b/>
          <w:bCs/>
          <w:caps/>
          <w:sz w:val="20"/>
          <w:szCs w:val="20"/>
          <w:u w:val="single"/>
        </w:rPr>
      </w:pPr>
      <w:r w:rsidRPr="009321FF">
        <w:rPr>
          <w:rFonts w:ascii="Arial" w:hAnsi="Arial" w:cs="Arial"/>
          <w:b/>
          <w:bCs/>
          <w:caps/>
          <w:sz w:val="20"/>
          <w:szCs w:val="20"/>
          <w:u w:val="single"/>
        </w:rPr>
        <w:t>Accronym List</w:t>
      </w:r>
    </w:p>
    <w:p w14:paraId="1E1DDE14" w14:textId="77777777" w:rsidR="00BF2326" w:rsidRDefault="00BF2326" w:rsidP="00EE6B70">
      <w:pPr>
        <w:pStyle w:val="ListParagraph"/>
        <w:numPr>
          <w:ilvl w:val="0"/>
          <w:numId w:val="33"/>
        </w:numPr>
        <w:jc w:val="both"/>
        <w:rPr>
          <w:rFonts w:ascii="Arial" w:hAnsi="Arial" w:cs="Arial"/>
          <w:caps/>
          <w:sz w:val="20"/>
          <w:szCs w:val="20"/>
        </w:rPr>
        <w:sectPr w:rsidR="00BF2326" w:rsidSect="009140EC">
          <w:footerReference w:type="default" r:id="rId10"/>
          <w:pgSz w:w="16838" w:h="11906" w:orient="landscape"/>
          <w:pgMar w:top="1440" w:right="1440" w:bottom="1440" w:left="1440" w:header="708" w:footer="708" w:gutter="0"/>
          <w:cols w:space="708"/>
          <w:docGrid w:linePitch="360"/>
        </w:sectPr>
      </w:pPr>
    </w:p>
    <w:p w14:paraId="17DDD139"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ACT - </w:t>
      </w:r>
      <w:r w:rsidRPr="00C13CF8">
        <w:rPr>
          <w:rFonts w:ascii="Arial" w:hAnsi="Arial" w:cs="Arial"/>
          <w:sz w:val="20"/>
          <w:szCs w:val="20"/>
        </w:rPr>
        <w:t>Assisted Conception Treatment</w:t>
      </w:r>
    </w:p>
    <w:p w14:paraId="33B047CE" w14:textId="77777777" w:rsidR="0056339C" w:rsidRPr="00DF68C3"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AFC – Agenda for Change</w:t>
      </w:r>
    </w:p>
    <w:p w14:paraId="0CBF8A59" w14:textId="77777777" w:rsidR="0056339C" w:rsidRPr="00C13CF8"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BAU – Business As Usual</w:t>
      </w:r>
    </w:p>
    <w:p w14:paraId="2B2B2A03"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BME – Black &amp; Minority Ethnic</w:t>
      </w:r>
    </w:p>
    <w:p w14:paraId="31F778FA" w14:textId="77777777" w:rsidR="0056339C" w:rsidRPr="00DF68C3"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CAMHs – Child &amp; Adolescent Mental Health</w:t>
      </w:r>
    </w:p>
    <w:p w14:paraId="7DE8D806"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CGM - </w:t>
      </w:r>
      <w:r w:rsidRPr="00C13CF8">
        <w:rPr>
          <w:rFonts w:ascii="Arial" w:hAnsi="Arial" w:cs="Arial"/>
          <w:sz w:val="20"/>
          <w:szCs w:val="20"/>
        </w:rPr>
        <w:t>Continuous Glucose Monitoring</w:t>
      </w:r>
    </w:p>
    <w:p w14:paraId="68B449C6"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CLDT – Community  Learning Disability Team</w:t>
      </w:r>
    </w:p>
    <w:p w14:paraId="677F2AD6"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CMDU – Covid Medicines Delivery Unit</w:t>
      </w:r>
    </w:p>
    <w:p w14:paraId="149B41E4"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 xml:space="preserve">CPAR - </w:t>
      </w:r>
      <w:r w:rsidRPr="00784696">
        <w:rPr>
          <w:rFonts w:ascii="Arial" w:hAnsi="Arial" w:cs="Arial"/>
          <w:sz w:val="20"/>
          <w:szCs w:val="20"/>
        </w:rPr>
        <w:t>Community Participatory Action Researc</w:t>
      </w:r>
      <w:r>
        <w:rPr>
          <w:rFonts w:ascii="Arial" w:hAnsi="Arial" w:cs="Arial"/>
          <w:sz w:val="20"/>
          <w:szCs w:val="20"/>
        </w:rPr>
        <w:t>h</w:t>
      </w:r>
    </w:p>
    <w:p w14:paraId="233B7BC1"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CQC – Care Quality Commission</w:t>
      </w:r>
    </w:p>
    <w:p w14:paraId="3C07703B"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CQUIN – </w:t>
      </w:r>
      <w:r w:rsidRPr="0056339C">
        <w:rPr>
          <w:rFonts w:ascii="Arial" w:hAnsi="Arial" w:cs="Arial"/>
          <w:sz w:val="20"/>
          <w:szCs w:val="20"/>
        </w:rPr>
        <w:t>Commissioning for Quality and Innovation</w:t>
      </w:r>
    </w:p>
    <w:p w14:paraId="04696E77" w14:textId="77777777" w:rsidR="0056339C" w:rsidRDefault="0056339C" w:rsidP="0056339C">
      <w:pPr>
        <w:pStyle w:val="ListParagraph"/>
        <w:numPr>
          <w:ilvl w:val="0"/>
          <w:numId w:val="33"/>
        </w:numPr>
        <w:jc w:val="both"/>
        <w:rPr>
          <w:rFonts w:ascii="Arial" w:hAnsi="Arial" w:cs="Arial"/>
          <w:sz w:val="20"/>
          <w:szCs w:val="20"/>
        </w:rPr>
      </w:pPr>
      <w:r w:rsidRPr="00BF2326">
        <w:rPr>
          <w:rFonts w:ascii="Arial" w:hAnsi="Arial" w:cs="Arial"/>
          <w:sz w:val="20"/>
          <w:szCs w:val="20"/>
        </w:rPr>
        <w:t>EDI</w:t>
      </w:r>
      <w:r>
        <w:rPr>
          <w:rFonts w:ascii="Arial" w:hAnsi="Arial" w:cs="Arial"/>
          <w:sz w:val="20"/>
          <w:szCs w:val="20"/>
        </w:rPr>
        <w:t xml:space="preserve"> – Equality, Diversity &amp; Inclusion</w:t>
      </w:r>
    </w:p>
    <w:p w14:paraId="5BBF7557"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EDS – Equality Diversity System</w:t>
      </w:r>
    </w:p>
    <w:p w14:paraId="5B056797" w14:textId="77777777" w:rsidR="0056339C" w:rsidRDefault="0056339C" w:rsidP="0056339C">
      <w:pPr>
        <w:pStyle w:val="ListParagraph"/>
        <w:numPr>
          <w:ilvl w:val="0"/>
          <w:numId w:val="33"/>
        </w:numPr>
        <w:jc w:val="both"/>
        <w:rPr>
          <w:rFonts w:ascii="Arial" w:hAnsi="Arial" w:cs="Arial"/>
          <w:sz w:val="20"/>
          <w:szCs w:val="20"/>
        </w:rPr>
      </w:pPr>
      <w:r w:rsidRPr="00BF2326">
        <w:rPr>
          <w:rFonts w:ascii="Arial" w:hAnsi="Arial" w:cs="Arial"/>
          <w:sz w:val="20"/>
          <w:szCs w:val="20"/>
        </w:rPr>
        <w:t>EHRC - Equality and Human Rights Commissio</w:t>
      </w:r>
      <w:r>
        <w:rPr>
          <w:rFonts w:ascii="Arial" w:hAnsi="Arial" w:cs="Arial"/>
          <w:sz w:val="20"/>
          <w:szCs w:val="20"/>
        </w:rPr>
        <w:t>n</w:t>
      </w:r>
    </w:p>
    <w:p w14:paraId="7963F5A7"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FFT – Friends &amp; Family Test</w:t>
      </w:r>
    </w:p>
    <w:p w14:paraId="0AD3F3CB" w14:textId="77777777" w:rsidR="0056339C" w:rsidRPr="00DF68C3"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FFTF – Fit For The Future</w:t>
      </w:r>
    </w:p>
    <w:p w14:paraId="003C6A6C"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GCC – Gloucestershire County Council</w:t>
      </w:r>
    </w:p>
    <w:p w14:paraId="28CB6323"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GHC – Gloucestershire Health &amp; Care NHS Foundation Trust</w:t>
      </w:r>
    </w:p>
    <w:p w14:paraId="166FF564" w14:textId="77777777" w:rsidR="00250034"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GHFT – Gloucestershire Hospitals NHS Foundation Trust</w:t>
      </w:r>
    </w:p>
    <w:p w14:paraId="1DA70E82" w14:textId="2C4A9192" w:rsidR="0056339C" w:rsidRPr="00BF2326" w:rsidRDefault="00250034" w:rsidP="0056339C">
      <w:pPr>
        <w:pStyle w:val="ListParagraph"/>
        <w:numPr>
          <w:ilvl w:val="0"/>
          <w:numId w:val="33"/>
        </w:numPr>
        <w:jc w:val="both"/>
        <w:rPr>
          <w:rFonts w:ascii="Arial" w:hAnsi="Arial" w:cs="Arial"/>
          <w:sz w:val="20"/>
          <w:szCs w:val="20"/>
        </w:rPr>
      </w:pPr>
      <w:r>
        <w:rPr>
          <w:rFonts w:ascii="Arial" w:hAnsi="Arial" w:cs="Arial"/>
          <w:sz w:val="20"/>
          <w:szCs w:val="20"/>
        </w:rPr>
        <w:t>IA – Internal Audit</w:t>
      </w:r>
      <w:r w:rsidR="0056339C">
        <w:rPr>
          <w:rFonts w:ascii="Arial" w:hAnsi="Arial" w:cs="Arial"/>
          <w:sz w:val="20"/>
          <w:szCs w:val="20"/>
        </w:rPr>
        <w:tab/>
      </w:r>
    </w:p>
    <w:p w14:paraId="2CE45C75" w14:textId="77777777" w:rsidR="0056339C" w:rsidRPr="00FA5F55"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ICB – Integrated Care Board</w:t>
      </w:r>
    </w:p>
    <w:p w14:paraId="4FBBB611" w14:textId="77777777" w:rsidR="0056339C" w:rsidRPr="00250034"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 xml:space="preserve">ICS – Integrated Care System </w:t>
      </w:r>
    </w:p>
    <w:p w14:paraId="1C6B0F57" w14:textId="2FD1A67B" w:rsidR="00250034" w:rsidRPr="00FA5F55" w:rsidRDefault="00250034" w:rsidP="0056339C">
      <w:pPr>
        <w:pStyle w:val="ListParagraph"/>
        <w:numPr>
          <w:ilvl w:val="0"/>
          <w:numId w:val="33"/>
        </w:numPr>
        <w:jc w:val="both"/>
        <w:rPr>
          <w:rFonts w:ascii="Arial" w:hAnsi="Arial" w:cs="Arial"/>
          <w:caps/>
          <w:sz w:val="24"/>
          <w:szCs w:val="24"/>
        </w:rPr>
      </w:pPr>
      <w:r>
        <w:rPr>
          <w:rFonts w:ascii="Arial" w:hAnsi="Arial" w:cs="Arial"/>
          <w:sz w:val="20"/>
          <w:szCs w:val="20"/>
        </w:rPr>
        <w:t>ICP – Integrated Care Partnerships</w:t>
      </w:r>
    </w:p>
    <w:p w14:paraId="6F44818A" w14:textId="77777777" w:rsidR="0056339C"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ILP – Integrated Locality Partnership</w:t>
      </w:r>
    </w:p>
    <w:p w14:paraId="322A8365"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JFP – Joint Forward Plan</w:t>
      </w:r>
    </w:p>
    <w:p w14:paraId="23FF81B3"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KPI – Key Performance Indicator</w:t>
      </w:r>
    </w:p>
    <w:p w14:paraId="1C1F78DC"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LMC – Local Medical Council</w:t>
      </w:r>
    </w:p>
    <w:p w14:paraId="7E6C58AC"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MIIU – Minor Injury &amp; Illness Unit</w:t>
      </w:r>
    </w:p>
    <w:p w14:paraId="769C74EE" w14:textId="5B3E8E92" w:rsidR="00250034" w:rsidRDefault="00250034" w:rsidP="0056339C">
      <w:pPr>
        <w:pStyle w:val="ListParagraph"/>
        <w:numPr>
          <w:ilvl w:val="0"/>
          <w:numId w:val="33"/>
        </w:numPr>
        <w:jc w:val="both"/>
        <w:rPr>
          <w:rFonts w:ascii="Arial" w:hAnsi="Arial" w:cs="Arial"/>
          <w:sz w:val="20"/>
          <w:szCs w:val="20"/>
        </w:rPr>
      </w:pPr>
      <w:r>
        <w:rPr>
          <w:rFonts w:ascii="Arial" w:hAnsi="Arial" w:cs="Arial"/>
          <w:sz w:val="20"/>
          <w:szCs w:val="20"/>
        </w:rPr>
        <w:t xml:space="preserve">NAVCA - </w:t>
      </w:r>
      <w:r w:rsidRPr="00250034">
        <w:rPr>
          <w:rFonts w:ascii="Arial" w:hAnsi="Arial" w:cs="Arial"/>
          <w:sz w:val="20"/>
          <w:szCs w:val="20"/>
        </w:rPr>
        <w:t>National Association of Voluntary and Community Action</w:t>
      </w:r>
    </w:p>
    <w:p w14:paraId="1D92CD00"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NED – </w:t>
      </w:r>
      <w:proofErr w:type="gramStart"/>
      <w:r>
        <w:rPr>
          <w:rFonts w:ascii="Arial" w:hAnsi="Arial" w:cs="Arial"/>
          <w:sz w:val="20"/>
          <w:szCs w:val="20"/>
        </w:rPr>
        <w:t>Non Executive</w:t>
      </w:r>
      <w:proofErr w:type="gramEnd"/>
      <w:r>
        <w:rPr>
          <w:rFonts w:ascii="Arial" w:hAnsi="Arial" w:cs="Arial"/>
          <w:sz w:val="20"/>
          <w:szCs w:val="20"/>
        </w:rPr>
        <w:t xml:space="preserve"> Director</w:t>
      </w:r>
    </w:p>
    <w:p w14:paraId="23CF3F0F"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NETS – National Education &amp; Training Survey</w:t>
      </w:r>
    </w:p>
    <w:p w14:paraId="60B2F5EB" w14:textId="77777777" w:rsidR="0056339C" w:rsidRPr="00BF232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NHSE – NHS England</w:t>
      </w:r>
    </w:p>
    <w:p w14:paraId="4C911F8C"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 xml:space="preserve">NICE - </w:t>
      </w:r>
      <w:r w:rsidRPr="00C13CF8">
        <w:rPr>
          <w:rFonts w:ascii="Arial" w:hAnsi="Arial" w:cs="Arial"/>
          <w:sz w:val="20"/>
          <w:szCs w:val="20"/>
        </w:rPr>
        <w:t>National Institute for Clinical Excellence</w:t>
      </w:r>
    </w:p>
    <w:p w14:paraId="76741C44" w14:textId="77777777" w:rsidR="0056339C" w:rsidRPr="00DF68C3"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OH – Occupational Health</w:t>
      </w:r>
    </w:p>
    <w:p w14:paraId="5F6D57CF" w14:textId="77777777" w:rsidR="0056339C" w:rsidRPr="00BF2326" w:rsidRDefault="0056339C" w:rsidP="0056339C">
      <w:pPr>
        <w:pStyle w:val="ListParagraph"/>
        <w:numPr>
          <w:ilvl w:val="0"/>
          <w:numId w:val="33"/>
        </w:numPr>
        <w:jc w:val="both"/>
        <w:rPr>
          <w:rFonts w:ascii="Arial" w:hAnsi="Arial" w:cs="Arial"/>
          <w:caps/>
          <w:sz w:val="24"/>
          <w:szCs w:val="24"/>
        </w:rPr>
      </w:pPr>
      <w:r>
        <w:rPr>
          <w:rFonts w:ascii="Arial" w:hAnsi="Arial" w:cs="Arial"/>
          <w:sz w:val="20"/>
          <w:szCs w:val="20"/>
        </w:rPr>
        <w:t>PALS - Patient Advice &amp; Liaison Service</w:t>
      </w:r>
    </w:p>
    <w:p w14:paraId="00CE8AD4"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PBS – Positive Behaviour Support</w:t>
      </w:r>
    </w:p>
    <w:p w14:paraId="0EB08657" w14:textId="77777777" w:rsidR="0056339C" w:rsidRDefault="0056339C" w:rsidP="0056339C">
      <w:pPr>
        <w:pStyle w:val="ListParagraph"/>
        <w:numPr>
          <w:ilvl w:val="0"/>
          <w:numId w:val="33"/>
        </w:numPr>
        <w:jc w:val="both"/>
        <w:rPr>
          <w:rFonts w:ascii="Arial" w:hAnsi="Arial" w:cs="Arial"/>
          <w:sz w:val="20"/>
          <w:szCs w:val="20"/>
        </w:rPr>
      </w:pPr>
      <w:r w:rsidRPr="00DF68C3">
        <w:rPr>
          <w:rFonts w:ascii="Arial" w:hAnsi="Arial" w:cs="Arial"/>
          <w:sz w:val="20"/>
          <w:szCs w:val="20"/>
        </w:rPr>
        <w:t>PCN – Primary Care Network</w:t>
      </w:r>
    </w:p>
    <w:p w14:paraId="251E683D"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SCA – Shared Care Agreement</w:t>
      </w:r>
    </w:p>
    <w:p w14:paraId="1A91A6B8" w14:textId="77777777" w:rsidR="0056339C" w:rsidRDefault="0056339C" w:rsidP="0056339C">
      <w:pPr>
        <w:pStyle w:val="ListParagraph"/>
        <w:numPr>
          <w:ilvl w:val="0"/>
          <w:numId w:val="33"/>
        </w:numPr>
        <w:jc w:val="both"/>
        <w:rPr>
          <w:rFonts w:ascii="Arial" w:hAnsi="Arial" w:cs="Arial"/>
          <w:sz w:val="20"/>
          <w:szCs w:val="20"/>
        </w:rPr>
      </w:pPr>
      <w:r>
        <w:rPr>
          <w:rFonts w:ascii="Arial" w:hAnsi="Arial" w:cs="Arial"/>
          <w:sz w:val="20"/>
          <w:szCs w:val="20"/>
        </w:rPr>
        <w:t>STOMP – Stopping Overmedication of People with Learning Disabilities or Autism or both.</w:t>
      </w:r>
    </w:p>
    <w:p w14:paraId="60B5A5AA" w14:textId="77777777" w:rsidR="0056339C" w:rsidRPr="00784696" w:rsidRDefault="0056339C" w:rsidP="0056339C">
      <w:pPr>
        <w:pStyle w:val="ListParagraph"/>
        <w:numPr>
          <w:ilvl w:val="0"/>
          <w:numId w:val="33"/>
        </w:numPr>
        <w:jc w:val="both"/>
        <w:rPr>
          <w:rFonts w:ascii="Arial" w:hAnsi="Arial" w:cs="Arial"/>
          <w:caps/>
          <w:sz w:val="24"/>
          <w:szCs w:val="24"/>
        </w:rPr>
      </w:pPr>
      <w:r>
        <w:rPr>
          <w:rFonts w:ascii="Arial" w:hAnsi="Arial" w:cs="Arial"/>
          <w:caps/>
          <w:sz w:val="20"/>
          <w:szCs w:val="20"/>
        </w:rPr>
        <w:t xml:space="preserve">VCSE - </w:t>
      </w:r>
      <w:r w:rsidRPr="00FA5F55">
        <w:rPr>
          <w:rFonts w:ascii="Arial" w:hAnsi="Arial" w:cs="Arial"/>
          <w:sz w:val="20"/>
          <w:szCs w:val="20"/>
        </w:rPr>
        <w:t>Voluntary, Community, and Social Enterprise</w:t>
      </w:r>
    </w:p>
    <w:p w14:paraId="7ADD6BD8" w14:textId="41AC4744" w:rsidR="00784696" w:rsidRPr="0056339C" w:rsidRDefault="0056339C" w:rsidP="0056339C">
      <w:pPr>
        <w:pStyle w:val="ListParagraph"/>
        <w:numPr>
          <w:ilvl w:val="0"/>
          <w:numId w:val="33"/>
        </w:numPr>
        <w:jc w:val="both"/>
        <w:rPr>
          <w:rFonts w:ascii="Arial" w:hAnsi="Arial" w:cs="Arial"/>
          <w:b/>
          <w:bCs/>
          <w:i/>
          <w:iCs/>
          <w:sz w:val="24"/>
          <w:szCs w:val="24"/>
          <w:u w:val="single"/>
        </w:rPr>
        <w:sectPr w:rsidR="00784696" w:rsidRPr="0056339C" w:rsidSect="0056339C">
          <w:type w:val="continuous"/>
          <w:pgSz w:w="16838" w:h="11906" w:orient="landscape"/>
          <w:pgMar w:top="1440" w:right="1440" w:bottom="1440" w:left="1440" w:header="708" w:footer="708" w:gutter="0"/>
          <w:cols w:num="2" w:space="708"/>
          <w:docGrid w:linePitch="360"/>
        </w:sectPr>
      </w:pPr>
      <w:r w:rsidRPr="0056339C">
        <w:rPr>
          <w:rFonts w:ascii="Arial" w:hAnsi="Arial" w:cs="Arial"/>
          <w:sz w:val="20"/>
          <w:szCs w:val="20"/>
        </w:rPr>
        <w:t>WRES – Workforce Race Equality Standard</w:t>
      </w:r>
    </w:p>
    <w:p w14:paraId="481530FD" w14:textId="77777777" w:rsidR="009321FF" w:rsidRDefault="009321FF" w:rsidP="0056339C">
      <w:pPr>
        <w:jc w:val="both"/>
        <w:rPr>
          <w:rFonts w:ascii="Arial" w:hAnsi="Arial" w:cs="Arial"/>
          <w:b/>
          <w:bCs/>
          <w:i/>
          <w:iCs/>
          <w:sz w:val="24"/>
          <w:szCs w:val="24"/>
          <w:u w:val="single"/>
        </w:rPr>
      </w:pPr>
    </w:p>
    <w:p w14:paraId="12825FB8" w14:textId="77777777" w:rsidR="009321FF" w:rsidRDefault="009321FF" w:rsidP="00EE6B70">
      <w:pPr>
        <w:jc w:val="both"/>
        <w:rPr>
          <w:rFonts w:ascii="Arial" w:hAnsi="Arial" w:cs="Arial"/>
          <w:b/>
          <w:bCs/>
          <w:i/>
          <w:iCs/>
          <w:sz w:val="24"/>
          <w:szCs w:val="24"/>
          <w:u w:val="single"/>
        </w:rPr>
      </w:pPr>
    </w:p>
    <w:p w14:paraId="1CFA1C53" w14:textId="77777777" w:rsidR="009321FF" w:rsidRDefault="009321FF" w:rsidP="00EE6B70">
      <w:pPr>
        <w:jc w:val="both"/>
        <w:rPr>
          <w:rFonts w:ascii="Arial" w:hAnsi="Arial" w:cs="Arial"/>
          <w:b/>
          <w:bCs/>
          <w:i/>
          <w:iCs/>
          <w:sz w:val="24"/>
          <w:szCs w:val="24"/>
          <w:u w:val="single"/>
        </w:rPr>
      </w:pPr>
    </w:p>
    <w:p w14:paraId="454C3BE4" w14:textId="77777777" w:rsidR="00250034" w:rsidRDefault="00250034" w:rsidP="00EE6B70">
      <w:pPr>
        <w:jc w:val="both"/>
        <w:rPr>
          <w:rFonts w:ascii="Arial" w:hAnsi="Arial" w:cs="Arial"/>
          <w:b/>
          <w:bCs/>
          <w:i/>
          <w:iCs/>
          <w:sz w:val="24"/>
          <w:szCs w:val="24"/>
          <w:u w:val="single"/>
        </w:rPr>
      </w:pPr>
    </w:p>
    <w:p w14:paraId="25571735" w14:textId="18EC88E3" w:rsidR="00087161" w:rsidRPr="00973946" w:rsidRDefault="00973946" w:rsidP="00EE6B70">
      <w:pPr>
        <w:jc w:val="both"/>
        <w:rPr>
          <w:rFonts w:ascii="Arial" w:hAnsi="Arial" w:cs="Arial"/>
          <w:b/>
          <w:bCs/>
          <w:i/>
          <w:iCs/>
          <w:sz w:val="24"/>
          <w:szCs w:val="24"/>
          <w:u w:val="single"/>
        </w:rPr>
      </w:pPr>
      <w:r w:rsidRPr="00973946">
        <w:rPr>
          <w:rFonts w:ascii="Arial" w:hAnsi="Arial" w:cs="Arial"/>
          <w:b/>
          <w:bCs/>
          <w:i/>
          <w:iCs/>
          <w:sz w:val="24"/>
          <w:szCs w:val="24"/>
          <w:u w:val="single"/>
        </w:rPr>
        <w:lastRenderedPageBreak/>
        <w:t xml:space="preserve">From </w:t>
      </w:r>
      <w:r w:rsidR="00E85134" w:rsidRPr="00973946">
        <w:rPr>
          <w:rFonts w:ascii="Arial" w:hAnsi="Arial" w:cs="Arial"/>
          <w:b/>
          <w:bCs/>
          <w:i/>
          <w:iCs/>
          <w:sz w:val="24"/>
          <w:szCs w:val="24"/>
          <w:u w:val="single"/>
        </w:rPr>
        <w:t xml:space="preserve">July 2022 to </w:t>
      </w:r>
      <w:r w:rsidR="00250034">
        <w:rPr>
          <w:rFonts w:ascii="Arial" w:hAnsi="Arial" w:cs="Arial"/>
          <w:b/>
          <w:bCs/>
          <w:i/>
          <w:iCs/>
          <w:sz w:val="24"/>
          <w:szCs w:val="24"/>
          <w:u w:val="single"/>
        </w:rPr>
        <w:t>November</w:t>
      </w:r>
      <w:r w:rsidR="00CA6943">
        <w:rPr>
          <w:rFonts w:ascii="Arial" w:hAnsi="Arial" w:cs="Arial"/>
          <w:b/>
          <w:bCs/>
          <w:i/>
          <w:iCs/>
          <w:sz w:val="24"/>
          <w:szCs w:val="24"/>
          <w:u w:val="single"/>
        </w:rPr>
        <w:t xml:space="preserve"> 2025</w:t>
      </w:r>
    </w:p>
    <w:tbl>
      <w:tblPr>
        <w:tblStyle w:val="TableGrid"/>
        <w:tblW w:w="0" w:type="auto"/>
        <w:tblInd w:w="-431" w:type="dxa"/>
        <w:tblLook w:val="04A0" w:firstRow="1" w:lastRow="0" w:firstColumn="1" w:lastColumn="0" w:noHBand="0" w:noVBand="1"/>
      </w:tblPr>
      <w:tblGrid>
        <w:gridCol w:w="1290"/>
        <w:gridCol w:w="3963"/>
        <w:gridCol w:w="9126"/>
      </w:tblGrid>
      <w:tr w:rsidR="009140EC" w:rsidRPr="009A22F2" w14:paraId="163C4574" w14:textId="77777777" w:rsidTr="000967BD">
        <w:tc>
          <w:tcPr>
            <w:tcW w:w="1290" w:type="dxa"/>
          </w:tcPr>
          <w:p w14:paraId="3A22F257" w14:textId="32A24DE7" w:rsidR="009140EC" w:rsidRPr="009A22F2" w:rsidRDefault="009140EC" w:rsidP="00EE6B70">
            <w:pPr>
              <w:jc w:val="both"/>
              <w:rPr>
                <w:rFonts w:ascii="Arial" w:hAnsi="Arial" w:cs="Arial"/>
                <w:b/>
                <w:bCs/>
                <w:sz w:val="20"/>
                <w:szCs w:val="20"/>
              </w:rPr>
            </w:pPr>
            <w:r w:rsidRPr="009A22F2">
              <w:rPr>
                <w:rFonts w:ascii="Arial" w:hAnsi="Arial" w:cs="Arial"/>
                <w:b/>
                <w:bCs/>
                <w:sz w:val="20"/>
                <w:szCs w:val="20"/>
              </w:rPr>
              <w:t>Date</w:t>
            </w:r>
          </w:p>
        </w:tc>
        <w:tc>
          <w:tcPr>
            <w:tcW w:w="3963" w:type="dxa"/>
          </w:tcPr>
          <w:p w14:paraId="69B7B8D6" w14:textId="599811F1" w:rsidR="009140EC" w:rsidRPr="009A22F2" w:rsidRDefault="009140EC" w:rsidP="00EE6B70">
            <w:pPr>
              <w:jc w:val="both"/>
              <w:rPr>
                <w:rFonts w:ascii="Arial" w:hAnsi="Arial" w:cs="Arial"/>
                <w:b/>
                <w:bCs/>
                <w:sz w:val="20"/>
                <w:szCs w:val="20"/>
              </w:rPr>
            </w:pPr>
            <w:r w:rsidRPr="009A22F2">
              <w:rPr>
                <w:rFonts w:ascii="Arial" w:hAnsi="Arial" w:cs="Arial"/>
                <w:b/>
                <w:bCs/>
                <w:sz w:val="20"/>
                <w:szCs w:val="20"/>
              </w:rPr>
              <w:t>Questions</w:t>
            </w:r>
          </w:p>
        </w:tc>
        <w:tc>
          <w:tcPr>
            <w:tcW w:w="9126" w:type="dxa"/>
          </w:tcPr>
          <w:p w14:paraId="483AE3A6" w14:textId="60E4EB5C" w:rsidR="009140EC" w:rsidRPr="009A22F2" w:rsidRDefault="009140EC" w:rsidP="00EE6B70">
            <w:pPr>
              <w:jc w:val="both"/>
              <w:rPr>
                <w:rFonts w:ascii="Arial" w:hAnsi="Arial" w:cs="Arial"/>
                <w:b/>
                <w:bCs/>
                <w:sz w:val="20"/>
                <w:szCs w:val="20"/>
              </w:rPr>
            </w:pPr>
            <w:r w:rsidRPr="009A22F2">
              <w:rPr>
                <w:rFonts w:ascii="Arial" w:hAnsi="Arial" w:cs="Arial"/>
                <w:b/>
                <w:bCs/>
                <w:sz w:val="20"/>
                <w:szCs w:val="20"/>
              </w:rPr>
              <w:t>Answers</w:t>
            </w:r>
          </w:p>
        </w:tc>
      </w:tr>
      <w:tr w:rsidR="00250034" w:rsidRPr="009A22F2" w14:paraId="14712A1E" w14:textId="77777777" w:rsidTr="000967BD">
        <w:tc>
          <w:tcPr>
            <w:tcW w:w="1290" w:type="dxa"/>
          </w:tcPr>
          <w:p w14:paraId="52C3E758" w14:textId="53581ADF" w:rsidR="00250034" w:rsidRDefault="00250034" w:rsidP="00EE6B70">
            <w:pPr>
              <w:jc w:val="both"/>
              <w:rPr>
                <w:rFonts w:ascii="Arial" w:hAnsi="Arial" w:cs="Arial"/>
                <w:b/>
                <w:bCs/>
                <w:sz w:val="20"/>
                <w:szCs w:val="20"/>
              </w:rPr>
            </w:pPr>
            <w:r>
              <w:rPr>
                <w:rFonts w:ascii="Arial" w:hAnsi="Arial" w:cs="Arial"/>
                <w:b/>
                <w:bCs/>
                <w:sz w:val="20"/>
                <w:szCs w:val="20"/>
              </w:rPr>
              <w:t>26</w:t>
            </w:r>
            <w:r w:rsidRPr="00250034">
              <w:rPr>
                <w:rFonts w:ascii="Arial" w:hAnsi="Arial" w:cs="Arial"/>
                <w:b/>
                <w:bCs/>
                <w:sz w:val="20"/>
                <w:szCs w:val="20"/>
                <w:vertAlign w:val="superscript"/>
              </w:rPr>
              <w:t>th</w:t>
            </w:r>
            <w:r>
              <w:rPr>
                <w:rFonts w:ascii="Arial" w:hAnsi="Arial" w:cs="Arial"/>
                <w:b/>
                <w:bCs/>
                <w:sz w:val="20"/>
                <w:szCs w:val="20"/>
              </w:rPr>
              <w:t xml:space="preserve"> November 2025</w:t>
            </w:r>
          </w:p>
        </w:tc>
        <w:tc>
          <w:tcPr>
            <w:tcW w:w="3963" w:type="dxa"/>
          </w:tcPr>
          <w:p w14:paraId="5600E024" w14:textId="68A2538A" w:rsidR="00250034" w:rsidRPr="00250034" w:rsidRDefault="00250034" w:rsidP="00250034">
            <w:pPr>
              <w:rPr>
                <w:rFonts w:ascii="Arial" w:hAnsi="Arial" w:cs="Arial"/>
                <w:b/>
                <w:bCs/>
                <w:i/>
                <w:iCs/>
                <w:sz w:val="20"/>
                <w:szCs w:val="20"/>
                <w:lang w:eastAsia="en-GB"/>
              </w:rPr>
            </w:pPr>
            <w:r w:rsidRPr="00250034">
              <w:rPr>
                <w:rFonts w:ascii="Arial" w:hAnsi="Arial" w:cs="Arial"/>
                <w:b/>
                <w:bCs/>
                <w:i/>
                <w:iCs/>
                <w:sz w:val="20"/>
                <w:szCs w:val="20"/>
                <w:lang w:eastAsia="en-GB"/>
              </w:rPr>
              <w:t>Since September 2023 until the present time,  what learning has NHS Gloucestershire Integrated Care Board, with all partners, taken, understood, and acted upon to have board  assurance and re assurance that perceptual and actual declarations of interest and conflicts of interest are managed in a robust and transparent way, internally and externally. What action(s) has NHS Gloucestershire and all partners taken in any case(s) that may/has identified that staff may/have compromised the actual or perceptual declaration of interest/conflict of interest related to their policies and procedures.?  </w:t>
            </w:r>
          </w:p>
          <w:p w14:paraId="408F0990" w14:textId="77777777" w:rsidR="00250034" w:rsidRPr="00530444" w:rsidRDefault="00250034" w:rsidP="00530444">
            <w:pPr>
              <w:rPr>
                <w:rFonts w:ascii="Arial" w:hAnsi="Arial" w:cs="Arial"/>
                <w:b/>
                <w:bCs/>
                <w:i/>
                <w:iCs/>
                <w:sz w:val="20"/>
                <w:szCs w:val="20"/>
                <w:lang w:eastAsia="en-GB"/>
              </w:rPr>
            </w:pPr>
          </w:p>
        </w:tc>
        <w:tc>
          <w:tcPr>
            <w:tcW w:w="9126" w:type="dxa"/>
          </w:tcPr>
          <w:p w14:paraId="31A8D9B3"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 xml:space="preserve">NHS Gloucestershire ICB regularly reviews and updates its Standards of Business Conduct Policy incorporating its Conflicts of Interests Policy. The last update to the policy was in September 2025 with the ICB Audit Committee approving the changes made to the policy to ensure that there is a robust and comprehensive section on secondary employment as well as minor updates on recent guidance and legislation. </w:t>
            </w:r>
          </w:p>
          <w:p w14:paraId="01BF043E" w14:textId="77777777" w:rsidR="00250034" w:rsidRPr="00250034" w:rsidRDefault="00250034" w:rsidP="00250034">
            <w:pPr>
              <w:jc w:val="both"/>
              <w:rPr>
                <w:rFonts w:ascii="Arial" w:hAnsi="Arial" w:cs="Arial"/>
                <w:sz w:val="20"/>
                <w:szCs w:val="20"/>
                <w:lang w:eastAsia="en-GB"/>
              </w:rPr>
            </w:pPr>
          </w:p>
          <w:p w14:paraId="35B47F78"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The Audit Committee reports to the ICB Board and undertakes an assurance role for the Board with regard to the ICB’s internal controls. Additionally, the Audit Committee received the Internal Audit report in February this year (Feb 2025) on conflicts of interests which was undertaken by BDO IA. Internal Audit undertook an assessment of the ICB design and effectiveness of its controls on conflicts of interests and provided substantial assurance related to both categories.</w:t>
            </w:r>
          </w:p>
          <w:p w14:paraId="20969933" w14:textId="77777777" w:rsidR="00250034" w:rsidRPr="00250034" w:rsidRDefault="00250034" w:rsidP="00250034">
            <w:pPr>
              <w:jc w:val="both"/>
              <w:rPr>
                <w:rFonts w:ascii="Arial" w:hAnsi="Arial" w:cs="Arial"/>
                <w:sz w:val="20"/>
                <w:szCs w:val="20"/>
                <w:lang w:eastAsia="en-GB"/>
              </w:rPr>
            </w:pPr>
          </w:p>
          <w:p w14:paraId="688AF775"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NHS Gloucestershire ICB adheres to NHS England’s statutory guidance, Managing Conflicts of Interest in the NHS, issued under section 14O of the NHS Act 2006 (as amended by the Health and Care Act 2022). This guidance sets out clear expectations for:</w:t>
            </w:r>
          </w:p>
          <w:p w14:paraId="36442DAE" w14:textId="77777777" w:rsidR="00250034" w:rsidRPr="00250034" w:rsidRDefault="00250034" w:rsidP="00250034">
            <w:pPr>
              <w:numPr>
                <w:ilvl w:val="0"/>
                <w:numId w:val="30"/>
              </w:numPr>
              <w:jc w:val="both"/>
              <w:rPr>
                <w:rFonts w:ascii="Arial" w:hAnsi="Arial" w:cs="Arial"/>
                <w:sz w:val="20"/>
                <w:szCs w:val="20"/>
                <w:lang w:eastAsia="en-GB"/>
              </w:rPr>
            </w:pPr>
            <w:r w:rsidRPr="00250034">
              <w:rPr>
                <w:rFonts w:ascii="Arial" w:hAnsi="Arial" w:cs="Arial"/>
                <w:sz w:val="20"/>
                <w:szCs w:val="20"/>
                <w:lang w:eastAsia="en-GB"/>
              </w:rPr>
              <w:t>The identification and declaration of both actual and perceived conflicts of interest;</w:t>
            </w:r>
          </w:p>
          <w:p w14:paraId="70992E72" w14:textId="77777777" w:rsidR="00250034" w:rsidRPr="00250034" w:rsidRDefault="00250034" w:rsidP="00250034">
            <w:pPr>
              <w:numPr>
                <w:ilvl w:val="0"/>
                <w:numId w:val="30"/>
              </w:numPr>
              <w:jc w:val="both"/>
              <w:rPr>
                <w:rFonts w:ascii="Arial" w:hAnsi="Arial" w:cs="Arial"/>
                <w:sz w:val="20"/>
                <w:szCs w:val="20"/>
                <w:lang w:eastAsia="en-GB"/>
              </w:rPr>
            </w:pPr>
            <w:r w:rsidRPr="00250034">
              <w:rPr>
                <w:rFonts w:ascii="Arial" w:hAnsi="Arial" w:cs="Arial"/>
                <w:sz w:val="20"/>
                <w:szCs w:val="20"/>
                <w:lang w:eastAsia="en-GB"/>
              </w:rPr>
              <w:t xml:space="preserve">The publication and maintenance of up-to-date registers of interest for staff, board members, and others involved in NHS business as follows: </w:t>
            </w:r>
            <w:hyperlink r:id="rId11" w:history="1">
              <w:r w:rsidRPr="00250034">
                <w:rPr>
                  <w:sz w:val="20"/>
                  <w:szCs w:val="20"/>
                </w:rPr>
                <w:t>Register of Interests : NHS Gloucestershire ICB</w:t>
              </w:r>
            </w:hyperlink>
          </w:p>
          <w:p w14:paraId="3F97BB22" w14:textId="77777777" w:rsidR="00250034" w:rsidRPr="00250034" w:rsidRDefault="00250034" w:rsidP="00250034">
            <w:pPr>
              <w:numPr>
                <w:ilvl w:val="0"/>
                <w:numId w:val="30"/>
              </w:numPr>
              <w:jc w:val="both"/>
              <w:rPr>
                <w:rFonts w:ascii="Arial" w:hAnsi="Arial" w:cs="Arial"/>
                <w:sz w:val="20"/>
                <w:szCs w:val="20"/>
                <w:lang w:eastAsia="en-GB"/>
              </w:rPr>
            </w:pPr>
            <w:r w:rsidRPr="00250034">
              <w:rPr>
                <w:rFonts w:ascii="Arial" w:hAnsi="Arial" w:cs="Arial"/>
                <w:sz w:val="20"/>
                <w:szCs w:val="20"/>
                <w:lang w:eastAsia="en-GB"/>
              </w:rPr>
              <w:t>The active management of any conflicts or potential conflicts through appropriate mitigation and, where necessary, exclusion from decision-making processes.</w:t>
            </w:r>
          </w:p>
          <w:p w14:paraId="627D737E" w14:textId="77777777" w:rsidR="00250034" w:rsidRPr="00250034" w:rsidRDefault="00250034" w:rsidP="00250034">
            <w:pPr>
              <w:jc w:val="both"/>
              <w:rPr>
                <w:rFonts w:ascii="Arial" w:hAnsi="Arial" w:cs="Arial"/>
                <w:sz w:val="20"/>
                <w:szCs w:val="20"/>
                <w:lang w:eastAsia="en-GB"/>
              </w:rPr>
            </w:pPr>
          </w:p>
          <w:p w14:paraId="3AF2DA99" w14:textId="4C7FEB94"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These requirements apply across all sectors including our NHS providers, local authority and statutory agencies involved in partnership work, including VCSE representatives and delivery partners.</w:t>
            </w:r>
          </w:p>
          <w:p w14:paraId="11B8F1DB" w14:textId="77777777" w:rsidR="00250034" w:rsidRPr="00250034" w:rsidRDefault="00250034" w:rsidP="00250034">
            <w:pPr>
              <w:jc w:val="both"/>
              <w:rPr>
                <w:rFonts w:ascii="Arial" w:hAnsi="Arial" w:cs="Arial"/>
                <w:sz w:val="20"/>
                <w:szCs w:val="20"/>
                <w:lang w:eastAsia="en-GB"/>
              </w:rPr>
            </w:pPr>
          </w:p>
          <w:p w14:paraId="7F2322F7"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Governance and Oversight</w:t>
            </w:r>
          </w:p>
          <w:p w14:paraId="020157B8"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We have a number of measures in place to provide assurance and oversight including an active oversight role by the Audit Committee on the design, practice and reporting on conflicts of interests, training provided to staff via statutory and mandatory training and team sessions on conflicts of interests organised by the Governance Team, as well as assurance reports by our Internal Auditors.</w:t>
            </w:r>
          </w:p>
          <w:p w14:paraId="6AFEB0C4" w14:textId="77777777" w:rsidR="00250034" w:rsidRPr="00250034" w:rsidRDefault="00250034" w:rsidP="00250034">
            <w:pPr>
              <w:jc w:val="both"/>
              <w:rPr>
                <w:rFonts w:ascii="Arial" w:hAnsi="Arial" w:cs="Arial"/>
                <w:sz w:val="20"/>
                <w:szCs w:val="20"/>
                <w:lang w:eastAsia="en-GB"/>
              </w:rPr>
            </w:pPr>
          </w:p>
          <w:p w14:paraId="19EE3ACA" w14:textId="77777777" w:rsidR="00250034" w:rsidRPr="00250034" w:rsidRDefault="00250034" w:rsidP="00EE6B70">
            <w:pPr>
              <w:jc w:val="both"/>
              <w:rPr>
                <w:rFonts w:ascii="Arial" w:hAnsi="Arial" w:cs="Arial"/>
                <w:sz w:val="20"/>
                <w:szCs w:val="20"/>
                <w:lang w:eastAsia="en-GB"/>
              </w:rPr>
            </w:pPr>
            <w:r w:rsidRPr="00250034">
              <w:rPr>
                <w:rFonts w:ascii="Arial" w:hAnsi="Arial" w:cs="Arial"/>
                <w:sz w:val="20"/>
                <w:szCs w:val="20"/>
                <w:lang w:eastAsia="en-GB"/>
              </w:rPr>
              <w:t>All ICB committees of the Board which include ICS partners have a Register of Interests which is regularly updated and reported at each committee meeting. These registers are also in place in our Integrated Locality Partnerships which include representation from our ICS partners including NHS providers, local authority, other statutory bodies and the VCSE.</w:t>
            </w:r>
          </w:p>
          <w:p w14:paraId="4A6EB70C" w14:textId="166A32D9" w:rsidR="00250034" w:rsidRPr="00250034" w:rsidRDefault="00250034" w:rsidP="00EE6B70">
            <w:pPr>
              <w:jc w:val="both"/>
              <w:rPr>
                <w:rFonts w:ascii="Arial" w:hAnsi="Arial" w:cs="Arial"/>
                <w:sz w:val="20"/>
                <w:szCs w:val="20"/>
                <w:lang w:eastAsia="en-GB"/>
              </w:rPr>
            </w:pPr>
          </w:p>
        </w:tc>
      </w:tr>
      <w:tr w:rsidR="00250034" w:rsidRPr="009A22F2" w14:paraId="2C3F4CC0" w14:textId="77777777" w:rsidTr="000967BD">
        <w:tc>
          <w:tcPr>
            <w:tcW w:w="1290" w:type="dxa"/>
          </w:tcPr>
          <w:p w14:paraId="13A7AC44" w14:textId="77777777" w:rsidR="00250034" w:rsidRDefault="00250034" w:rsidP="00EE6B70">
            <w:pPr>
              <w:jc w:val="both"/>
              <w:rPr>
                <w:rFonts w:ascii="Arial" w:hAnsi="Arial" w:cs="Arial"/>
                <w:b/>
                <w:bCs/>
                <w:sz w:val="20"/>
                <w:szCs w:val="20"/>
              </w:rPr>
            </w:pPr>
          </w:p>
        </w:tc>
        <w:tc>
          <w:tcPr>
            <w:tcW w:w="3963" w:type="dxa"/>
          </w:tcPr>
          <w:p w14:paraId="681A5DE6" w14:textId="77777777" w:rsidR="00250034" w:rsidRPr="00250034" w:rsidRDefault="00250034" w:rsidP="00250034">
            <w:pPr>
              <w:rPr>
                <w:rFonts w:ascii="Arial" w:hAnsi="Arial" w:cs="Arial"/>
                <w:b/>
                <w:bCs/>
                <w:i/>
                <w:iCs/>
                <w:sz w:val="20"/>
                <w:szCs w:val="20"/>
                <w:lang w:eastAsia="en-GB"/>
              </w:rPr>
            </w:pPr>
            <w:r w:rsidRPr="00250034">
              <w:rPr>
                <w:rFonts w:ascii="Arial" w:hAnsi="Arial" w:cs="Arial"/>
                <w:b/>
                <w:bCs/>
                <w:i/>
                <w:iCs/>
                <w:sz w:val="20"/>
                <w:szCs w:val="20"/>
                <w:lang w:eastAsia="en-GB"/>
              </w:rPr>
              <w:t>What assurance and re assurance does NHS Gloucestershire Integrated Care board, with all partners, have that the National Association of Voluntary and Community Action NAVCA) has undertaken a service that is value for public money and of a quality that is expected  when allocated public resource. What assurance and re assurance does NHS Gloucestershire, with all partners, have that actual and perceptual declarations of interests have been identified and robustly managed when undertaking the whole process to identify a draft report that has been discussed with the voluntary and community sector?</w:t>
            </w:r>
          </w:p>
          <w:p w14:paraId="2288722A" w14:textId="77777777" w:rsidR="00250034" w:rsidRPr="00250034" w:rsidRDefault="00250034" w:rsidP="00250034">
            <w:pPr>
              <w:rPr>
                <w:rFonts w:ascii="Arial" w:hAnsi="Arial" w:cs="Arial"/>
                <w:b/>
                <w:bCs/>
                <w:i/>
                <w:iCs/>
                <w:sz w:val="20"/>
                <w:szCs w:val="20"/>
                <w:lang w:eastAsia="en-GB"/>
              </w:rPr>
            </w:pPr>
          </w:p>
        </w:tc>
        <w:tc>
          <w:tcPr>
            <w:tcW w:w="9126" w:type="dxa"/>
          </w:tcPr>
          <w:p w14:paraId="0EBD2099"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NAVCA is the national body for local VCSE infrastructure organisations in England. They provide support, resources and a national voice for over 180 members (18 of whom are based in NHS England’s South West Region). In turn, our members provide voice, coordination, support and development for voluntary and community action within their communities. Collectively, they connect and support over 168,000 local charities, voluntary groups and social enterprises (VCSEs), helping them to thrive and deliver essential services with local communities.</w:t>
            </w:r>
          </w:p>
          <w:p w14:paraId="089858AA" w14:textId="77777777" w:rsidR="00250034" w:rsidRPr="00250034" w:rsidRDefault="00250034" w:rsidP="00250034">
            <w:pPr>
              <w:jc w:val="both"/>
              <w:rPr>
                <w:rFonts w:ascii="Arial" w:hAnsi="Arial" w:cs="Arial"/>
                <w:sz w:val="20"/>
                <w:szCs w:val="20"/>
                <w:lang w:eastAsia="en-GB"/>
              </w:rPr>
            </w:pPr>
          </w:p>
          <w:p w14:paraId="578E2562"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Since 2021, NAVCA has been NHS England’s learning and development partner for embedding the VCSE sector within Integrated Care Systems (ICSs). We have led the delivery of NHS England’s Embedding the VCSE in ICSs programme and co-designed the associated VCSE Quality Development Tool. Through this work, NAVCA has provided direct support across all ICS areas, helping to develop local VCSE Alliances and facilitating engagement and partnership-building with Integrated Care Boards (ICBs) and Integrated Care Partnerships (ICPs).</w:t>
            </w:r>
          </w:p>
          <w:p w14:paraId="033D0037" w14:textId="77777777" w:rsidR="00250034" w:rsidRPr="00250034" w:rsidRDefault="00250034" w:rsidP="00250034">
            <w:pPr>
              <w:jc w:val="both"/>
              <w:rPr>
                <w:rFonts w:ascii="Arial" w:hAnsi="Arial" w:cs="Arial"/>
                <w:sz w:val="20"/>
                <w:szCs w:val="20"/>
                <w:lang w:eastAsia="en-GB"/>
              </w:rPr>
            </w:pPr>
          </w:p>
          <w:p w14:paraId="563DE8C3"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 xml:space="preserve">NAVCA also convenes and provides secretariat support to Alliance42—the national network of ICS–VCSE Alliances. Alliance42 brings together system-level VCSE leads and NHS partners to share learning, strengthen collaboration, and promote consistent approaches to VCSE engagement across all 42 ICS footprints. The network is highly regarded by VCSE Alliance leaders and NHS </w:t>
            </w:r>
            <w:proofErr w:type="gramStart"/>
            <w:r w:rsidRPr="00250034">
              <w:rPr>
                <w:rFonts w:ascii="Arial" w:hAnsi="Arial" w:cs="Arial"/>
                <w:sz w:val="20"/>
                <w:szCs w:val="20"/>
                <w:lang w:eastAsia="en-GB"/>
              </w:rPr>
              <w:t>colleagues, and</w:t>
            </w:r>
            <w:proofErr w:type="gramEnd"/>
            <w:r w:rsidRPr="00250034">
              <w:rPr>
                <w:rFonts w:ascii="Arial" w:hAnsi="Arial" w:cs="Arial"/>
                <w:sz w:val="20"/>
                <w:szCs w:val="20"/>
                <w:lang w:eastAsia="en-GB"/>
              </w:rPr>
              <w:t xml:space="preserve"> has helped to surface and escalate shared challenges and contributed to their national solutions. </w:t>
            </w:r>
          </w:p>
          <w:p w14:paraId="2017762F" w14:textId="77777777" w:rsidR="00250034" w:rsidRPr="00250034" w:rsidRDefault="00250034" w:rsidP="00250034">
            <w:pPr>
              <w:jc w:val="both"/>
              <w:rPr>
                <w:rFonts w:ascii="Arial" w:hAnsi="Arial" w:cs="Arial"/>
                <w:sz w:val="20"/>
                <w:szCs w:val="20"/>
                <w:lang w:eastAsia="en-GB"/>
              </w:rPr>
            </w:pPr>
          </w:p>
          <w:p w14:paraId="3F1D9E6C"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Regionally, NAVCA also facilitates the South West VCSE Alliance Network on behalf of NHS England South West, supporting coordination between ICS–VCSE Alliances and strengthening VCSE partnership working across the region.</w:t>
            </w:r>
          </w:p>
          <w:p w14:paraId="6E537BA9" w14:textId="77777777" w:rsidR="00250034" w:rsidRPr="00250034" w:rsidRDefault="00250034" w:rsidP="00250034">
            <w:pPr>
              <w:jc w:val="both"/>
              <w:rPr>
                <w:rFonts w:ascii="Arial" w:hAnsi="Arial" w:cs="Arial"/>
                <w:sz w:val="20"/>
                <w:szCs w:val="20"/>
                <w:lang w:eastAsia="en-GB"/>
              </w:rPr>
            </w:pPr>
          </w:p>
          <w:p w14:paraId="13BBE7DA"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In addition, NAVCA is a co-convener of the National Health and Wellbeing Alliance, ensuring that the experience and insights of local VCSE infrastructure and community organisations inform national health policy and system development.</w:t>
            </w:r>
          </w:p>
          <w:p w14:paraId="2ABA4793" w14:textId="77777777" w:rsidR="00250034" w:rsidRPr="00250034" w:rsidRDefault="00250034" w:rsidP="00250034">
            <w:pPr>
              <w:jc w:val="both"/>
              <w:rPr>
                <w:rFonts w:ascii="Arial" w:hAnsi="Arial" w:cs="Arial"/>
                <w:sz w:val="20"/>
                <w:szCs w:val="20"/>
                <w:lang w:eastAsia="en-GB"/>
              </w:rPr>
            </w:pPr>
          </w:p>
          <w:p w14:paraId="4758A0C7"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Where required, NAVCA continues to provide direct practical support within individual ICSs, including current work in BNSSG, to strengthen local VCSE partnership arrangements and alignment with national ambitions.</w:t>
            </w:r>
          </w:p>
          <w:p w14:paraId="2E1CCBFC" w14:textId="77777777" w:rsidR="00250034" w:rsidRPr="00250034" w:rsidRDefault="00250034" w:rsidP="00250034">
            <w:pPr>
              <w:jc w:val="both"/>
              <w:rPr>
                <w:rFonts w:ascii="Arial" w:hAnsi="Arial" w:cs="Arial"/>
                <w:sz w:val="20"/>
                <w:szCs w:val="20"/>
                <w:lang w:eastAsia="en-GB"/>
              </w:rPr>
            </w:pPr>
          </w:p>
          <w:p w14:paraId="21CA4649"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t>NAVCA have been funded to carry out a defined piece of work to engage with our local VCSE sector to assess what infrastructure and capacity building support is needed in the future. As with all activity funded by NHS Gloucestershire ICB, we have put in place clear expectations, oversight arrangements and quality standards to ensure the work represents good value for public money. Throughout the process, NAVCA have been required to provide regular progress updates, including how they have engaged with local organisations through workshops, surveys and joint sessions with local partners. These reports are reviewed by ICB officers against the agreed expectations.</w:t>
            </w:r>
          </w:p>
          <w:p w14:paraId="67F719C9" w14:textId="77777777" w:rsidR="00250034" w:rsidRPr="00250034" w:rsidRDefault="00250034" w:rsidP="00250034">
            <w:pPr>
              <w:jc w:val="both"/>
              <w:rPr>
                <w:rFonts w:ascii="Arial" w:hAnsi="Arial" w:cs="Arial"/>
                <w:sz w:val="20"/>
                <w:szCs w:val="20"/>
                <w:lang w:eastAsia="en-GB"/>
              </w:rPr>
            </w:pPr>
            <w:r w:rsidRPr="00250034">
              <w:rPr>
                <w:rFonts w:ascii="Arial" w:hAnsi="Arial" w:cs="Arial"/>
                <w:sz w:val="20"/>
                <w:szCs w:val="20"/>
                <w:lang w:eastAsia="en-GB"/>
              </w:rPr>
              <w:lastRenderedPageBreak/>
              <w:t xml:space="preserve">In addition, the ICB has maintained close contact with local partners to endure the work reflects local experiences and offers an accurate picture of the </w:t>
            </w:r>
            <w:proofErr w:type="spellStart"/>
            <w:r w:rsidRPr="00250034">
              <w:rPr>
                <w:rFonts w:ascii="Arial" w:hAnsi="Arial" w:cs="Arial"/>
                <w:sz w:val="20"/>
                <w:szCs w:val="20"/>
                <w:lang w:eastAsia="en-GB"/>
              </w:rPr>
              <w:t>sectors</w:t>
            </w:r>
            <w:proofErr w:type="spellEnd"/>
            <w:r w:rsidRPr="00250034">
              <w:rPr>
                <w:rFonts w:ascii="Arial" w:hAnsi="Arial" w:cs="Arial"/>
                <w:sz w:val="20"/>
                <w:szCs w:val="20"/>
                <w:lang w:eastAsia="en-GB"/>
              </w:rPr>
              <w:t xml:space="preserve"> needs. NAVCAs outputs will be assessed at the end of the activity period against the original </w:t>
            </w:r>
            <w:proofErr w:type="gramStart"/>
            <w:r w:rsidRPr="00250034">
              <w:rPr>
                <w:rFonts w:ascii="Arial" w:hAnsi="Arial" w:cs="Arial"/>
                <w:sz w:val="20"/>
                <w:szCs w:val="20"/>
                <w:lang w:eastAsia="en-GB"/>
              </w:rPr>
              <w:t>brief</w:t>
            </w:r>
            <w:proofErr w:type="gramEnd"/>
            <w:r w:rsidRPr="00250034">
              <w:rPr>
                <w:rFonts w:ascii="Arial" w:hAnsi="Arial" w:cs="Arial"/>
                <w:sz w:val="20"/>
                <w:szCs w:val="20"/>
                <w:lang w:eastAsia="en-GB"/>
              </w:rPr>
              <w:t xml:space="preserve"> and the learning will inform the design of any future investment. On this basis, the ICB is assured that appropriate governance, monitoring and quality controls are in place and that the work delivered by NAVCA represents responsible us of public money.</w:t>
            </w:r>
          </w:p>
          <w:p w14:paraId="67907758" w14:textId="77777777" w:rsidR="00250034" w:rsidRPr="00250034" w:rsidRDefault="00250034" w:rsidP="00250034">
            <w:pPr>
              <w:jc w:val="both"/>
              <w:rPr>
                <w:rFonts w:ascii="Arial" w:hAnsi="Arial" w:cs="Arial"/>
                <w:sz w:val="20"/>
                <w:szCs w:val="20"/>
                <w:lang w:eastAsia="en-GB"/>
              </w:rPr>
            </w:pPr>
          </w:p>
        </w:tc>
      </w:tr>
      <w:tr w:rsidR="00530444" w:rsidRPr="009A22F2" w14:paraId="11502F4D" w14:textId="77777777" w:rsidTr="000967BD">
        <w:tc>
          <w:tcPr>
            <w:tcW w:w="1290" w:type="dxa"/>
          </w:tcPr>
          <w:p w14:paraId="20AC50BC" w14:textId="0A63E6B1" w:rsidR="00530444" w:rsidRDefault="00530444" w:rsidP="00EE6B70">
            <w:pPr>
              <w:jc w:val="both"/>
              <w:rPr>
                <w:rFonts w:ascii="Arial" w:hAnsi="Arial" w:cs="Arial"/>
                <w:b/>
                <w:bCs/>
                <w:sz w:val="20"/>
                <w:szCs w:val="20"/>
              </w:rPr>
            </w:pPr>
            <w:r>
              <w:rPr>
                <w:rFonts w:ascii="Arial" w:hAnsi="Arial" w:cs="Arial"/>
                <w:b/>
                <w:bCs/>
                <w:sz w:val="20"/>
                <w:szCs w:val="20"/>
              </w:rPr>
              <w:lastRenderedPageBreak/>
              <w:t>24</w:t>
            </w:r>
            <w:r w:rsidRPr="00530444">
              <w:rPr>
                <w:rFonts w:ascii="Arial" w:hAnsi="Arial" w:cs="Arial"/>
                <w:b/>
                <w:bCs/>
                <w:sz w:val="20"/>
                <w:szCs w:val="20"/>
                <w:vertAlign w:val="superscript"/>
              </w:rPr>
              <w:t>th</w:t>
            </w:r>
            <w:r>
              <w:rPr>
                <w:rFonts w:ascii="Arial" w:hAnsi="Arial" w:cs="Arial"/>
                <w:b/>
                <w:bCs/>
                <w:sz w:val="20"/>
                <w:szCs w:val="20"/>
              </w:rPr>
              <w:t xml:space="preserve"> September 2025</w:t>
            </w:r>
          </w:p>
        </w:tc>
        <w:tc>
          <w:tcPr>
            <w:tcW w:w="3963" w:type="dxa"/>
          </w:tcPr>
          <w:p w14:paraId="28002F81" w14:textId="77777777" w:rsidR="00530444" w:rsidRPr="00530444" w:rsidRDefault="00530444" w:rsidP="00530444">
            <w:pPr>
              <w:rPr>
                <w:rFonts w:ascii="Arial" w:hAnsi="Arial" w:cs="Arial"/>
                <w:b/>
                <w:bCs/>
                <w:i/>
                <w:iCs/>
                <w:sz w:val="20"/>
                <w:szCs w:val="20"/>
                <w:lang w:eastAsia="en-GB"/>
              </w:rPr>
            </w:pPr>
            <w:r w:rsidRPr="00530444">
              <w:rPr>
                <w:rFonts w:ascii="Arial" w:hAnsi="Arial" w:cs="Arial"/>
                <w:b/>
                <w:bCs/>
                <w:i/>
                <w:iCs/>
                <w:sz w:val="20"/>
                <w:szCs w:val="20"/>
                <w:lang w:eastAsia="en-GB"/>
              </w:rPr>
              <w:t>Newent Doctors’ Practice is in urgent need of adequate premises, a situation which is being continuously made worse by growth in the town’s population. However, the chairman of their Patient Participation Group was told last month that the Integrated Care Board would not expect to see a business plan until 2028. Why is the ICB responding so slowly to an obvious need?</w:t>
            </w:r>
          </w:p>
          <w:p w14:paraId="0DA205BB" w14:textId="77777777" w:rsidR="00530444" w:rsidRPr="00D41D69" w:rsidRDefault="00530444" w:rsidP="00EE6B70">
            <w:pPr>
              <w:jc w:val="both"/>
              <w:rPr>
                <w:rFonts w:ascii="Arial" w:hAnsi="Arial" w:cs="Arial"/>
                <w:b/>
                <w:bCs/>
                <w:i/>
                <w:iCs/>
                <w:sz w:val="20"/>
                <w:szCs w:val="20"/>
                <w:lang w:eastAsia="en-GB"/>
              </w:rPr>
            </w:pPr>
          </w:p>
        </w:tc>
        <w:tc>
          <w:tcPr>
            <w:tcW w:w="9126" w:type="dxa"/>
          </w:tcPr>
          <w:p w14:paraId="1BC28AB6" w14:textId="24D5AA32" w:rsidR="00530444" w:rsidRPr="00D41D69" w:rsidRDefault="00530444" w:rsidP="00EE6B70">
            <w:pPr>
              <w:jc w:val="both"/>
              <w:rPr>
                <w:rFonts w:ascii="Arial" w:hAnsi="Arial" w:cs="Arial"/>
                <w:sz w:val="20"/>
                <w:szCs w:val="20"/>
                <w:lang w:eastAsia="en-GB"/>
              </w:rPr>
            </w:pPr>
            <w:r w:rsidRPr="00530444">
              <w:rPr>
                <w:rFonts w:ascii="Arial" w:hAnsi="Arial" w:cs="Arial"/>
                <w:sz w:val="20"/>
                <w:szCs w:val="20"/>
                <w:lang w:eastAsia="en-GB"/>
              </w:rPr>
              <w:t>The development of primary care facilities in Newent is a key strategic priority included in our GP Premises Development &amp; Delivery Plan. Subject to consideration of  a Practice Business Case and available budget, we anticipate making revenue funding available to cover the costs of a completed scheme no sooner than the financial year 2030/2031. We are hoping to receive the Practice Business Case during 2027/2028. Assuming the Business Case is approved, then planning approval obtained along with a successful construction tender, it is possible that construction work could start during 2029/ 2030 ready for opening the following year.</w:t>
            </w:r>
          </w:p>
        </w:tc>
      </w:tr>
      <w:tr w:rsidR="00D41D69" w:rsidRPr="009A22F2" w14:paraId="64A4D7DB" w14:textId="77777777" w:rsidTr="000967BD">
        <w:tc>
          <w:tcPr>
            <w:tcW w:w="1290" w:type="dxa"/>
            <w:vMerge w:val="restart"/>
          </w:tcPr>
          <w:p w14:paraId="7732E82A" w14:textId="4CA22FBC" w:rsidR="00D41D69" w:rsidRDefault="00D41D69" w:rsidP="00EE6B70">
            <w:pPr>
              <w:jc w:val="both"/>
              <w:rPr>
                <w:rFonts w:ascii="Arial" w:hAnsi="Arial" w:cs="Arial"/>
                <w:b/>
                <w:bCs/>
                <w:sz w:val="20"/>
                <w:szCs w:val="20"/>
              </w:rPr>
            </w:pPr>
            <w:r>
              <w:rPr>
                <w:rFonts w:ascii="Arial" w:hAnsi="Arial" w:cs="Arial"/>
                <w:b/>
                <w:bCs/>
                <w:sz w:val="20"/>
                <w:szCs w:val="20"/>
              </w:rPr>
              <w:t>30</w:t>
            </w:r>
            <w:r w:rsidRPr="00D41D69">
              <w:rPr>
                <w:rFonts w:ascii="Arial" w:hAnsi="Arial" w:cs="Arial"/>
                <w:b/>
                <w:bCs/>
                <w:sz w:val="20"/>
                <w:szCs w:val="20"/>
                <w:vertAlign w:val="superscript"/>
              </w:rPr>
              <w:t>th</w:t>
            </w:r>
            <w:r>
              <w:rPr>
                <w:rFonts w:ascii="Arial" w:hAnsi="Arial" w:cs="Arial"/>
                <w:b/>
                <w:bCs/>
                <w:sz w:val="20"/>
                <w:szCs w:val="20"/>
              </w:rPr>
              <w:t xml:space="preserve">  July 2025</w:t>
            </w:r>
          </w:p>
        </w:tc>
        <w:tc>
          <w:tcPr>
            <w:tcW w:w="3963" w:type="dxa"/>
          </w:tcPr>
          <w:p w14:paraId="52D29888" w14:textId="77777777" w:rsidR="00D41D69" w:rsidRPr="00D41D69" w:rsidRDefault="00D41D69" w:rsidP="00EE6B70">
            <w:pPr>
              <w:jc w:val="both"/>
              <w:rPr>
                <w:rFonts w:ascii="Arial" w:hAnsi="Arial" w:cs="Arial"/>
                <w:b/>
                <w:bCs/>
                <w:i/>
                <w:iCs/>
                <w:sz w:val="20"/>
                <w:szCs w:val="20"/>
                <w:lang w:eastAsia="en-GB"/>
              </w:rPr>
            </w:pPr>
            <w:r w:rsidRPr="00D41D69">
              <w:rPr>
                <w:rFonts w:ascii="Arial" w:hAnsi="Arial" w:cs="Arial"/>
                <w:b/>
                <w:bCs/>
                <w:i/>
                <w:iCs/>
                <w:sz w:val="20"/>
                <w:szCs w:val="20"/>
                <w:lang w:eastAsia="en-GB"/>
              </w:rPr>
              <w:t>With a new piece of work to design the future of Integrated Care Systems &amp; Voluntary, Community/Social Enterprise (VCSE) sector partnership in Gloucestershire, so as to produce a clear and credible model for how infrastructure should be delivered, supported, and funded to best meet local needs and the development of a new VCSE Partnership model, what assurance, and reassurance does NHS Gloucestershire Integrated Care Board, with all partners, have in place for all individuals and organisations to identify actual or perceptual declarations of interest(s)/actual or perceptual conflict(s)  of interest(s) and  take action(s) to address any actual or perceptual  declaration(s) of interest(s)/conflict of interest(s). </w:t>
            </w:r>
          </w:p>
          <w:p w14:paraId="7432769D" w14:textId="77777777" w:rsidR="00D41D69" w:rsidRPr="00D41D69" w:rsidRDefault="00D41D69" w:rsidP="00EE6B70">
            <w:pPr>
              <w:jc w:val="both"/>
              <w:rPr>
                <w:rFonts w:ascii="Arial" w:hAnsi="Arial" w:cs="Arial"/>
                <w:b/>
                <w:bCs/>
                <w:i/>
                <w:iCs/>
                <w:sz w:val="20"/>
                <w:szCs w:val="20"/>
                <w:lang w:eastAsia="en-GB"/>
              </w:rPr>
            </w:pPr>
          </w:p>
          <w:p w14:paraId="4EFD63BD" w14:textId="77777777" w:rsidR="00D41D69" w:rsidRPr="00D41D69" w:rsidRDefault="00D41D69" w:rsidP="00EE6B70">
            <w:pPr>
              <w:jc w:val="both"/>
              <w:rPr>
                <w:rFonts w:ascii="Arial" w:hAnsi="Arial" w:cs="Arial"/>
                <w:b/>
                <w:bCs/>
                <w:i/>
                <w:iCs/>
                <w:sz w:val="20"/>
                <w:szCs w:val="20"/>
                <w:lang w:eastAsia="en-GB"/>
              </w:rPr>
            </w:pPr>
            <w:r w:rsidRPr="00D41D69">
              <w:rPr>
                <w:rFonts w:ascii="Arial" w:hAnsi="Arial" w:cs="Arial"/>
                <w:b/>
                <w:bCs/>
                <w:i/>
                <w:iCs/>
                <w:sz w:val="20"/>
                <w:szCs w:val="20"/>
                <w:lang w:eastAsia="en-GB"/>
              </w:rPr>
              <w:t>What information and evidence will NHS Gloucestershire Integrated Care Board, with all partners, produce in an open and transparent manner to demonstrate the approach to all aspects of the process(s)  and outcomes of this integration work, will be used and acted upon to provide the necessary and robust assurance and re assurance internally to NHS Gloucestershire Integrated Care Board, and external parties.?”</w:t>
            </w:r>
          </w:p>
          <w:p w14:paraId="77018BBD" w14:textId="77777777" w:rsidR="00D41D69" w:rsidRPr="00905893" w:rsidRDefault="00D41D69" w:rsidP="00EE6B70">
            <w:pPr>
              <w:jc w:val="both"/>
              <w:rPr>
                <w:rFonts w:ascii="Arial" w:hAnsi="Arial" w:cs="Arial"/>
                <w:b/>
                <w:bCs/>
                <w:i/>
                <w:iCs/>
                <w:sz w:val="20"/>
                <w:szCs w:val="20"/>
                <w:lang w:eastAsia="en-GB"/>
              </w:rPr>
            </w:pPr>
          </w:p>
        </w:tc>
        <w:tc>
          <w:tcPr>
            <w:tcW w:w="9126" w:type="dxa"/>
          </w:tcPr>
          <w:p w14:paraId="59EEE5A5"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lastRenderedPageBreak/>
              <w:t>Thank you for your questions regarding governance, transparency, and assurance in the development of a future model for partnership between the Integrated Care System (ICS) and the Voluntary, Community and Social Enterprise (VCSE) sector in Gloucestershire.</w:t>
            </w:r>
          </w:p>
          <w:p w14:paraId="614C0095" w14:textId="4D86060B" w:rsid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NHS Gloucestershire Integrated Care Board (ICB) is fully committed to ensuring this important work is carried out with openness, fairness, and integrity. Our approach aligns with both national statutory requirements and the ethical standards expected of public service bodies.</w:t>
            </w:r>
          </w:p>
          <w:p w14:paraId="609AA06C" w14:textId="77777777" w:rsidR="00D41D69" w:rsidRPr="00D41D69" w:rsidRDefault="00D41D69" w:rsidP="00EE6B70">
            <w:pPr>
              <w:jc w:val="both"/>
              <w:rPr>
                <w:rFonts w:ascii="Arial" w:hAnsi="Arial" w:cs="Arial"/>
                <w:sz w:val="20"/>
                <w:szCs w:val="20"/>
                <w:lang w:eastAsia="en-GB"/>
              </w:rPr>
            </w:pPr>
          </w:p>
          <w:p w14:paraId="3BBF31B7"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Conflicts of Interest – Policy and Legal Framework</w:t>
            </w:r>
          </w:p>
          <w:p w14:paraId="30E30E4D"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NHS Gloucestershire ICB adheres to NHS England’s statutory guidance, Managing Conflicts of Interest in the NHS, issued under section 14O of the NHS Act 2006 (as amended by the Health and Care Act 2022). This guidance sets out clear expectations for:</w:t>
            </w:r>
          </w:p>
          <w:p w14:paraId="11A86B21" w14:textId="77777777" w:rsidR="00D41D69" w:rsidRPr="00D41D69" w:rsidRDefault="00D41D69" w:rsidP="00EE6B70">
            <w:pPr>
              <w:numPr>
                <w:ilvl w:val="0"/>
                <w:numId w:val="30"/>
              </w:numPr>
              <w:jc w:val="both"/>
              <w:rPr>
                <w:rFonts w:ascii="Arial" w:hAnsi="Arial" w:cs="Arial"/>
                <w:sz w:val="20"/>
                <w:szCs w:val="20"/>
                <w:lang w:eastAsia="en-GB"/>
              </w:rPr>
            </w:pPr>
            <w:r w:rsidRPr="00D41D69">
              <w:rPr>
                <w:rFonts w:ascii="Arial" w:hAnsi="Arial" w:cs="Arial"/>
                <w:sz w:val="20"/>
                <w:szCs w:val="20"/>
                <w:lang w:eastAsia="en-GB"/>
              </w:rPr>
              <w:t>The identification and declaration of both actual and perceived conflicts of interest;</w:t>
            </w:r>
          </w:p>
          <w:p w14:paraId="05228B96" w14:textId="77777777" w:rsidR="00D41D69" w:rsidRPr="00D41D69" w:rsidRDefault="00D41D69" w:rsidP="00EE6B70">
            <w:pPr>
              <w:numPr>
                <w:ilvl w:val="0"/>
                <w:numId w:val="30"/>
              </w:numPr>
              <w:jc w:val="both"/>
              <w:rPr>
                <w:rFonts w:ascii="Arial" w:hAnsi="Arial" w:cs="Arial"/>
                <w:sz w:val="20"/>
                <w:szCs w:val="20"/>
                <w:lang w:eastAsia="en-GB"/>
              </w:rPr>
            </w:pPr>
            <w:r w:rsidRPr="00D41D69">
              <w:rPr>
                <w:rFonts w:ascii="Arial" w:hAnsi="Arial" w:cs="Arial"/>
                <w:sz w:val="20"/>
                <w:szCs w:val="20"/>
                <w:lang w:eastAsia="en-GB"/>
              </w:rPr>
              <w:t>The publication and maintenance of up-to-date registers of interest for staff, board members, and others involved in NHS business;</w:t>
            </w:r>
          </w:p>
          <w:p w14:paraId="1951AE9E" w14:textId="77777777" w:rsidR="00D41D69" w:rsidRPr="00D41D69" w:rsidRDefault="00D41D69" w:rsidP="00EE6B70">
            <w:pPr>
              <w:numPr>
                <w:ilvl w:val="0"/>
                <w:numId w:val="30"/>
              </w:numPr>
              <w:jc w:val="both"/>
              <w:rPr>
                <w:rFonts w:ascii="Arial" w:hAnsi="Arial" w:cs="Arial"/>
                <w:sz w:val="20"/>
                <w:szCs w:val="20"/>
                <w:lang w:eastAsia="en-GB"/>
              </w:rPr>
            </w:pPr>
            <w:r w:rsidRPr="00D41D69">
              <w:rPr>
                <w:rFonts w:ascii="Arial" w:hAnsi="Arial" w:cs="Arial"/>
                <w:sz w:val="20"/>
                <w:szCs w:val="20"/>
                <w:lang w:eastAsia="en-GB"/>
              </w:rPr>
              <w:t>The active management of any conflicts or potential conflicts through appropriate mitigation and, where necessary, exclusion from decision-making processes.</w:t>
            </w:r>
          </w:p>
          <w:p w14:paraId="6DA4B4EB"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These requirements apply across all sectors involved in partnership work, including VCSE representatives and delivery partners.</w:t>
            </w:r>
          </w:p>
          <w:p w14:paraId="62BD8D2F"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Governance and Oversight</w:t>
            </w:r>
          </w:p>
          <w:p w14:paraId="1CDE40FB"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lastRenderedPageBreak/>
              <w:t>We have a number of measures in place to provide assurance and oversight:</w:t>
            </w:r>
          </w:p>
          <w:p w14:paraId="156FAF28" w14:textId="77777777" w:rsidR="00D41D69" w:rsidRPr="00D41D69" w:rsidRDefault="00D41D69" w:rsidP="00EE6B70">
            <w:pPr>
              <w:numPr>
                <w:ilvl w:val="0"/>
                <w:numId w:val="31"/>
              </w:numPr>
              <w:jc w:val="both"/>
              <w:rPr>
                <w:rFonts w:ascii="Arial" w:hAnsi="Arial" w:cs="Arial"/>
                <w:sz w:val="20"/>
                <w:szCs w:val="20"/>
                <w:lang w:eastAsia="en-GB"/>
              </w:rPr>
            </w:pPr>
            <w:r w:rsidRPr="00D41D69">
              <w:rPr>
                <w:rFonts w:ascii="Arial" w:hAnsi="Arial" w:cs="Arial"/>
                <w:sz w:val="20"/>
                <w:szCs w:val="20"/>
                <w:lang w:eastAsia="en-GB"/>
              </w:rPr>
              <w:t>All key workstreams, including the VCSE infrastructure development programme, are subject to formal programme governance, with reporting into designated ICB committees.</w:t>
            </w:r>
          </w:p>
          <w:p w14:paraId="789F606D" w14:textId="77777777" w:rsidR="00D41D69" w:rsidRPr="00D41D69" w:rsidRDefault="00D41D69" w:rsidP="00EE6B70">
            <w:pPr>
              <w:numPr>
                <w:ilvl w:val="0"/>
                <w:numId w:val="31"/>
              </w:numPr>
              <w:jc w:val="both"/>
              <w:rPr>
                <w:rFonts w:ascii="Arial" w:hAnsi="Arial" w:cs="Arial"/>
                <w:sz w:val="20"/>
                <w:szCs w:val="20"/>
                <w:lang w:eastAsia="en-GB"/>
              </w:rPr>
            </w:pPr>
            <w:r w:rsidRPr="00D41D69">
              <w:rPr>
                <w:rFonts w:ascii="Arial" w:hAnsi="Arial" w:cs="Arial"/>
                <w:sz w:val="20"/>
                <w:szCs w:val="20"/>
                <w:lang w:eastAsia="en-GB"/>
              </w:rPr>
              <w:t>The ICB’s Audit Committee provides independent scrutiny of governance arrangements, including the management of conflicts of interest and transparency of processes.</w:t>
            </w:r>
          </w:p>
          <w:p w14:paraId="15434011" w14:textId="77777777" w:rsidR="00D41D69" w:rsidRPr="00D41D69" w:rsidRDefault="00D41D69" w:rsidP="00EE6B70">
            <w:pPr>
              <w:pStyle w:val="ListParagraph"/>
              <w:numPr>
                <w:ilvl w:val="0"/>
                <w:numId w:val="31"/>
              </w:numPr>
              <w:jc w:val="both"/>
              <w:rPr>
                <w:rFonts w:ascii="Arial" w:hAnsi="Arial" w:cs="Arial"/>
                <w:sz w:val="20"/>
                <w:szCs w:val="20"/>
                <w:lang w:eastAsia="en-GB"/>
              </w:rPr>
            </w:pPr>
            <w:r w:rsidRPr="00D41D69">
              <w:rPr>
                <w:rFonts w:ascii="Arial" w:hAnsi="Arial" w:cs="Arial"/>
                <w:sz w:val="20"/>
                <w:szCs w:val="20"/>
                <w:lang w:eastAsia="en-GB"/>
              </w:rPr>
              <w:t>All NHS Gloucestershire ICB staff and board members are required to complete mandatory conflicts of interest training, in line with NHS England requirements. This ensures:</w:t>
            </w:r>
          </w:p>
          <w:p w14:paraId="4FFD996D" w14:textId="77777777" w:rsidR="00D41D69" w:rsidRPr="00D41D69" w:rsidRDefault="00D41D69" w:rsidP="00EE6B70">
            <w:pPr>
              <w:numPr>
                <w:ilvl w:val="1"/>
                <w:numId w:val="31"/>
              </w:numPr>
              <w:jc w:val="both"/>
              <w:rPr>
                <w:rFonts w:ascii="Arial" w:hAnsi="Arial" w:cs="Arial"/>
                <w:sz w:val="20"/>
                <w:szCs w:val="20"/>
                <w:lang w:eastAsia="en-GB"/>
              </w:rPr>
            </w:pPr>
            <w:r w:rsidRPr="00D41D69">
              <w:rPr>
                <w:rFonts w:ascii="Arial" w:hAnsi="Arial" w:cs="Arial"/>
                <w:sz w:val="20"/>
                <w:szCs w:val="20"/>
                <w:lang w:eastAsia="en-GB"/>
              </w:rPr>
              <w:t>Awareness of individual and organisational responsibilities;</w:t>
            </w:r>
          </w:p>
          <w:p w14:paraId="4EF3CEDA" w14:textId="77777777" w:rsidR="00D41D69" w:rsidRPr="00D41D69" w:rsidRDefault="00D41D69" w:rsidP="00EE6B70">
            <w:pPr>
              <w:numPr>
                <w:ilvl w:val="1"/>
                <w:numId w:val="31"/>
              </w:numPr>
              <w:jc w:val="both"/>
              <w:rPr>
                <w:rFonts w:ascii="Arial" w:hAnsi="Arial" w:cs="Arial"/>
                <w:sz w:val="20"/>
                <w:szCs w:val="20"/>
                <w:lang w:eastAsia="en-GB"/>
              </w:rPr>
            </w:pPr>
            <w:r w:rsidRPr="00D41D69">
              <w:rPr>
                <w:rFonts w:ascii="Arial" w:hAnsi="Arial" w:cs="Arial"/>
                <w:sz w:val="20"/>
                <w:szCs w:val="20"/>
                <w:lang w:eastAsia="en-GB"/>
              </w:rPr>
              <w:t>Consistent understanding of what constitutes an actual or perceived conflict;</w:t>
            </w:r>
          </w:p>
          <w:p w14:paraId="7A535C61" w14:textId="77777777" w:rsidR="00D41D69" w:rsidRPr="00D41D69" w:rsidRDefault="00D41D69" w:rsidP="00EE6B70">
            <w:pPr>
              <w:numPr>
                <w:ilvl w:val="1"/>
                <w:numId w:val="31"/>
              </w:numPr>
              <w:jc w:val="both"/>
              <w:rPr>
                <w:rFonts w:ascii="Arial" w:hAnsi="Arial" w:cs="Arial"/>
                <w:sz w:val="20"/>
                <w:szCs w:val="20"/>
                <w:lang w:eastAsia="en-GB"/>
              </w:rPr>
            </w:pPr>
            <w:r w:rsidRPr="00D41D69">
              <w:rPr>
                <w:rFonts w:ascii="Arial" w:hAnsi="Arial" w:cs="Arial"/>
                <w:sz w:val="20"/>
                <w:szCs w:val="20"/>
                <w:lang w:eastAsia="en-GB"/>
              </w:rPr>
              <w:t>Knowledge of how to declare and manage interests appropriately.</w:t>
            </w:r>
          </w:p>
          <w:p w14:paraId="6B0BF79C" w14:textId="77777777" w:rsidR="00D41D69" w:rsidRPr="00D41D69" w:rsidRDefault="00D41D69" w:rsidP="00EE6B70">
            <w:pPr>
              <w:numPr>
                <w:ilvl w:val="0"/>
                <w:numId w:val="31"/>
              </w:numPr>
              <w:jc w:val="both"/>
              <w:rPr>
                <w:rFonts w:ascii="Arial" w:hAnsi="Arial" w:cs="Arial"/>
                <w:sz w:val="20"/>
                <w:szCs w:val="20"/>
                <w:lang w:eastAsia="en-GB"/>
              </w:rPr>
            </w:pPr>
            <w:r w:rsidRPr="00D41D69">
              <w:rPr>
                <w:rFonts w:ascii="Arial" w:hAnsi="Arial" w:cs="Arial"/>
                <w:sz w:val="20"/>
                <w:szCs w:val="20"/>
                <w:lang w:eastAsia="en-GB"/>
              </w:rPr>
              <w:t>Decision-making groups include Non-Exec Directors, to enhance impartiality and accountability.</w:t>
            </w:r>
          </w:p>
          <w:p w14:paraId="45271DF9" w14:textId="77777777" w:rsidR="00D41D69" w:rsidRPr="00D41D69" w:rsidRDefault="00D41D69" w:rsidP="00EE6B70">
            <w:pPr>
              <w:numPr>
                <w:ilvl w:val="0"/>
                <w:numId w:val="31"/>
              </w:numPr>
              <w:jc w:val="both"/>
              <w:rPr>
                <w:rFonts w:ascii="Arial" w:hAnsi="Arial" w:cs="Arial"/>
                <w:sz w:val="20"/>
                <w:szCs w:val="20"/>
                <w:lang w:eastAsia="en-GB"/>
              </w:rPr>
            </w:pPr>
            <w:r w:rsidRPr="00D41D69">
              <w:rPr>
                <w:rFonts w:ascii="Arial" w:hAnsi="Arial" w:cs="Arial"/>
                <w:sz w:val="20"/>
                <w:szCs w:val="20"/>
                <w:lang w:eastAsia="en-GB"/>
              </w:rPr>
              <w:t>Any co-produced model or recommendations developed in partnership with the VCSE sector will be subject to review, formal approval, and publication by the ICB.</w:t>
            </w:r>
          </w:p>
          <w:p w14:paraId="08B5AE81"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NHS Gloucestershire ICB will ensure that:</w:t>
            </w:r>
          </w:p>
          <w:p w14:paraId="3CF4448F" w14:textId="77777777" w:rsidR="00D41D69" w:rsidRPr="00D41D69" w:rsidRDefault="00D41D69" w:rsidP="00EE6B70">
            <w:pPr>
              <w:numPr>
                <w:ilvl w:val="0"/>
                <w:numId w:val="32"/>
              </w:numPr>
              <w:jc w:val="both"/>
              <w:rPr>
                <w:rFonts w:ascii="Arial" w:hAnsi="Arial" w:cs="Arial"/>
                <w:sz w:val="20"/>
                <w:szCs w:val="20"/>
                <w:lang w:eastAsia="en-GB"/>
              </w:rPr>
            </w:pPr>
            <w:r w:rsidRPr="00D41D69">
              <w:rPr>
                <w:rFonts w:ascii="Arial" w:hAnsi="Arial" w:cs="Arial"/>
                <w:sz w:val="20"/>
                <w:szCs w:val="20"/>
                <w:lang w:eastAsia="en-GB"/>
              </w:rPr>
              <w:t>Outcomes of the VCSE partnership development work, and the evidence underpinning them, are shared transparently;</w:t>
            </w:r>
          </w:p>
          <w:p w14:paraId="01F6F68C" w14:textId="77777777" w:rsidR="00D41D69" w:rsidRPr="00D41D69" w:rsidRDefault="00D41D69" w:rsidP="00EE6B70">
            <w:pPr>
              <w:numPr>
                <w:ilvl w:val="0"/>
                <w:numId w:val="32"/>
              </w:numPr>
              <w:jc w:val="both"/>
              <w:rPr>
                <w:rFonts w:ascii="Arial" w:hAnsi="Arial" w:cs="Arial"/>
                <w:sz w:val="20"/>
                <w:szCs w:val="20"/>
                <w:lang w:eastAsia="en-GB"/>
              </w:rPr>
            </w:pPr>
            <w:r w:rsidRPr="00D41D69">
              <w:rPr>
                <w:rFonts w:ascii="Arial" w:hAnsi="Arial" w:cs="Arial"/>
                <w:sz w:val="20"/>
                <w:szCs w:val="20"/>
                <w:lang w:eastAsia="en-GB"/>
              </w:rPr>
              <w:t>Public and stakeholder engagement is embedded throughout the process, to ensure legitimacy, trust, and accountability.</w:t>
            </w:r>
          </w:p>
          <w:p w14:paraId="7A5D0F1B"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We recognise the vital role of the VCSE sector and are committed to developing a model of partnership working that reflects shared values, meets local needs, and commands public confidence.</w:t>
            </w:r>
          </w:p>
          <w:p w14:paraId="115AD4DD" w14:textId="77777777" w:rsidR="00D41D69" w:rsidRDefault="00D41D69" w:rsidP="00EE6B70">
            <w:pPr>
              <w:jc w:val="both"/>
              <w:rPr>
                <w:rFonts w:ascii="Arial" w:hAnsi="Arial" w:cs="Arial"/>
                <w:sz w:val="20"/>
                <w:szCs w:val="20"/>
                <w:lang w:eastAsia="en-GB"/>
              </w:rPr>
            </w:pPr>
          </w:p>
        </w:tc>
      </w:tr>
      <w:tr w:rsidR="00D41D69" w:rsidRPr="009A22F2" w14:paraId="63185F08" w14:textId="77777777" w:rsidTr="000967BD">
        <w:tc>
          <w:tcPr>
            <w:tcW w:w="1290" w:type="dxa"/>
            <w:vMerge/>
          </w:tcPr>
          <w:p w14:paraId="4BDEF3DB" w14:textId="77777777" w:rsidR="00D41D69" w:rsidRDefault="00D41D69" w:rsidP="00EE6B70">
            <w:pPr>
              <w:jc w:val="both"/>
              <w:rPr>
                <w:rFonts w:ascii="Arial" w:hAnsi="Arial" w:cs="Arial"/>
                <w:b/>
                <w:bCs/>
                <w:sz w:val="20"/>
                <w:szCs w:val="20"/>
              </w:rPr>
            </w:pPr>
          </w:p>
        </w:tc>
        <w:tc>
          <w:tcPr>
            <w:tcW w:w="3963" w:type="dxa"/>
          </w:tcPr>
          <w:p w14:paraId="33D292BB" w14:textId="77777777" w:rsidR="00D41D69" w:rsidRPr="00D41D69" w:rsidRDefault="00D41D69" w:rsidP="00EE6B70">
            <w:pPr>
              <w:jc w:val="both"/>
              <w:rPr>
                <w:rFonts w:ascii="Arial" w:hAnsi="Arial" w:cs="Arial"/>
                <w:b/>
                <w:bCs/>
                <w:i/>
                <w:iCs/>
                <w:sz w:val="20"/>
                <w:szCs w:val="20"/>
                <w:lang w:eastAsia="en-GB"/>
              </w:rPr>
            </w:pPr>
            <w:r w:rsidRPr="00D41D69">
              <w:rPr>
                <w:rFonts w:ascii="Arial" w:hAnsi="Arial" w:cs="Arial"/>
                <w:b/>
                <w:bCs/>
                <w:i/>
                <w:iCs/>
                <w:sz w:val="20"/>
                <w:szCs w:val="20"/>
                <w:lang w:eastAsia="en-GB"/>
              </w:rPr>
              <w:t>What is NHS Gloucestershire Integrated Care Board, with all partners, approach to response times to written communication from members of the public that is sent to staff in their respective organisations. How does NHS Gloucestershire Integrated Care Board, with all partners, actively monitor written communication response times from members of the public, and what evidence and measures are used to do this?</w:t>
            </w:r>
          </w:p>
          <w:p w14:paraId="433DE762" w14:textId="77777777" w:rsidR="00D41D69" w:rsidRPr="00D41D69" w:rsidRDefault="00D41D69" w:rsidP="00EE6B70">
            <w:pPr>
              <w:jc w:val="both"/>
              <w:rPr>
                <w:rFonts w:ascii="Arial" w:hAnsi="Arial" w:cs="Arial"/>
                <w:b/>
                <w:bCs/>
                <w:i/>
                <w:iCs/>
                <w:sz w:val="20"/>
                <w:szCs w:val="20"/>
                <w:lang w:eastAsia="en-GB"/>
              </w:rPr>
            </w:pPr>
          </w:p>
        </w:tc>
        <w:tc>
          <w:tcPr>
            <w:tcW w:w="9126" w:type="dxa"/>
          </w:tcPr>
          <w:p w14:paraId="28450889" w14:textId="0D23C47A"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 xml:space="preserve">All NHS partners will have specific legal timescales for responding to patient and public communications such as Subject Access Requests, Freedom of Information Requests, and </w:t>
            </w:r>
            <w:r w:rsidR="00B774EE">
              <w:rPr>
                <w:rFonts w:ascii="Arial" w:hAnsi="Arial" w:cs="Arial"/>
                <w:sz w:val="20"/>
                <w:szCs w:val="20"/>
                <w:lang w:eastAsia="en-GB"/>
              </w:rPr>
              <w:t>Patient, Advice &amp; Liaison Service (</w:t>
            </w:r>
            <w:r w:rsidRPr="00D41D69">
              <w:rPr>
                <w:rFonts w:ascii="Arial" w:hAnsi="Arial" w:cs="Arial"/>
                <w:sz w:val="20"/>
                <w:szCs w:val="20"/>
                <w:lang w:eastAsia="en-GB"/>
              </w:rPr>
              <w:t>PALS</w:t>
            </w:r>
            <w:r w:rsidR="00B774EE">
              <w:rPr>
                <w:rFonts w:ascii="Arial" w:hAnsi="Arial" w:cs="Arial"/>
                <w:sz w:val="20"/>
                <w:szCs w:val="20"/>
                <w:lang w:eastAsia="en-GB"/>
              </w:rPr>
              <w:t>)</w:t>
            </w:r>
            <w:r w:rsidRPr="00D41D69">
              <w:rPr>
                <w:rFonts w:ascii="Arial" w:hAnsi="Arial" w:cs="Arial"/>
                <w:sz w:val="20"/>
                <w:szCs w:val="20"/>
                <w:lang w:eastAsia="en-GB"/>
              </w:rPr>
              <w:t xml:space="preserve"> and Complaints which all ICS organisations adhere to.</w:t>
            </w:r>
          </w:p>
          <w:p w14:paraId="7B654975" w14:textId="77777777" w:rsidR="00D41D69" w:rsidRPr="00D41D69" w:rsidRDefault="00D41D69" w:rsidP="00EE6B70">
            <w:pPr>
              <w:jc w:val="both"/>
              <w:rPr>
                <w:rFonts w:ascii="Arial" w:hAnsi="Arial" w:cs="Arial"/>
                <w:sz w:val="20"/>
                <w:szCs w:val="20"/>
                <w:lang w:eastAsia="en-GB"/>
              </w:rPr>
            </w:pPr>
          </w:p>
          <w:p w14:paraId="77BFF799" w14:textId="77777777" w:rsidR="00D41D69" w:rsidRPr="00D41D69" w:rsidRDefault="00D41D69" w:rsidP="00EE6B70">
            <w:pPr>
              <w:jc w:val="both"/>
              <w:rPr>
                <w:rFonts w:ascii="Arial" w:hAnsi="Arial" w:cs="Arial"/>
                <w:sz w:val="20"/>
                <w:szCs w:val="20"/>
                <w:lang w:eastAsia="en-GB"/>
              </w:rPr>
            </w:pPr>
            <w:r w:rsidRPr="00D41D69">
              <w:rPr>
                <w:rFonts w:ascii="Arial" w:hAnsi="Arial" w:cs="Arial"/>
                <w:sz w:val="20"/>
                <w:szCs w:val="20"/>
                <w:lang w:eastAsia="en-GB"/>
              </w:rPr>
              <w:t>Reports are made to the relevant committees and boards of each organisation on response times to ensure that timescales are adhered to. Each organisation will have  its own arrangements in place to ensure these arrangements are periodically audited and if nay improvements need to be made.</w:t>
            </w:r>
          </w:p>
          <w:p w14:paraId="1A8AB094" w14:textId="77777777" w:rsidR="00D41D69" w:rsidRPr="00D41D69" w:rsidRDefault="00D41D69" w:rsidP="00EE6B70">
            <w:pPr>
              <w:jc w:val="both"/>
              <w:rPr>
                <w:rFonts w:ascii="Arial" w:hAnsi="Arial" w:cs="Arial"/>
                <w:sz w:val="20"/>
                <w:szCs w:val="20"/>
                <w:lang w:eastAsia="en-GB"/>
              </w:rPr>
            </w:pPr>
          </w:p>
          <w:p w14:paraId="55A4EB51" w14:textId="77777777" w:rsidR="00D41D69" w:rsidRPr="00D41D69" w:rsidRDefault="00D41D69" w:rsidP="00EE6B70">
            <w:pPr>
              <w:jc w:val="both"/>
              <w:rPr>
                <w:rFonts w:ascii="Arial" w:hAnsi="Arial" w:cs="Arial"/>
                <w:sz w:val="20"/>
                <w:szCs w:val="20"/>
                <w:lang w:eastAsia="en-GB"/>
              </w:rPr>
            </w:pPr>
            <w:proofErr w:type="gramStart"/>
            <w:r w:rsidRPr="00D41D69">
              <w:rPr>
                <w:rFonts w:ascii="Arial" w:hAnsi="Arial" w:cs="Arial"/>
                <w:sz w:val="20"/>
                <w:szCs w:val="20"/>
                <w:lang w:eastAsia="en-GB"/>
              </w:rPr>
              <w:t>However</w:t>
            </w:r>
            <w:proofErr w:type="gramEnd"/>
            <w:r w:rsidRPr="00D41D69">
              <w:rPr>
                <w:rFonts w:ascii="Arial" w:hAnsi="Arial" w:cs="Arial"/>
                <w:sz w:val="20"/>
                <w:szCs w:val="20"/>
                <w:lang w:eastAsia="en-GB"/>
              </w:rPr>
              <w:t xml:space="preserve"> with regard to other general questions or requests for information all ICS partners endeavour to answer those queries as soon as possible with the information they hold and there are no specific timescales for general queries / questions.</w:t>
            </w:r>
          </w:p>
          <w:p w14:paraId="38E277BD" w14:textId="77777777" w:rsidR="00D41D69" w:rsidRPr="00DC79EB" w:rsidRDefault="00D41D69" w:rsidP="00EE6B70">
            <w:pPr>
              <w:spacing w:before="100" w:beforeAutospacing="1" w:after="100" w:afterAutospacing="1"/>
              <w:jc w:val="both"/>
              <w:rPr>
                <w:rFonts w:ascii="Arial" w:hAnsi="Arial" w:cs="Arial"/>
                <w:i/>
                <w:iCs/>
                <w:color w:val="000000" w:themeColor="text1"/>
                <w:sz w:val="24"/>
                <w:szCs w:val="24"/>
              </w:rPr>
            </w:pPr>
          </w:p>
        </w:tc>
      </w:tr>
      <w:tr w:rsidR="000967BD" w:rsidRPr="009A22F2" w14:paraId="065E6A32" w14:textId="77777777" w:rsidTr="000967BD">
        <w:tc>
          <w:tcPr>
            <w:tcW w:w="1290" w:type="dxa"/>
            <w:vMerge w:val="restart"/>
          </w:tcPr>
          <w:p w14:paraId="61163428" w14:textId="2C3B2275" w:rsidR="000967BD" w:rsidRDefault="000967BD" w:rsidP="00EE6B70">
            <w:pPr>
              <w:jc w:val="both"/>
              <w:rPr>
                <w:rFonts w:ascii="Arial" w:hAnsi="Arial" w:cs="Arial"/>
                <w:b/>
                <w:bCs/>
                <w:sz w:val="20"/>
                <w:szCs w:val="20"/>
              </w:rPr>
            </w:pPr>
            <w:r>
              <w:rPr>
                <w:rFonts w:ascii="Arial" w:hAnsi="Arial" w:cs="Arial"/>
                <w:b/>
                <w:bCs/>
                <w:sz w:val="20"/>
                <w:szCs w:val="20"/>
              </w:rPr>
              <w:t>28</w:t>
            </w:r>
            <w:r w:rsidRPr="00D505E5">
              <w:rPr>
                <w:rFonts w:ascii="Arial" w:hAnsi="Arial" w:cs="Arial"/>
                <w:b/>
                <w:bCs/>
                <w:sz w:val="20"/>
                <w:szCs w:val="20"/>
                <w:vertAlign w:val="superscript"/>
              </w:rPr>
              <w:t>th</w:t>
            </w:r>
            <w:r>
              <w:rPr>
                <w:rFonts w:ascii="Arial" w:hAnsi="Arial" w:cs="Arial"/>
                <w:b/>
                <w:bCs/>
                <w:sz w:val="20"/>
                <w:szCs w:val="20"/>
              </w:rPr>
              <w:t xml:space="preserve"> May 2025</w:t>
            </w:r>
          </w:p>
        </w:tc>
        <w:tc>
          <w:tcPr>
            <w:tcW w:w="3963" w:type="dxa"/>
          </w:tcPr>
          <w:p w14:paraId="2BDBCD02" w14:textId="05F925F2" w:rsidR="000967BD" w:rsidRPr="00D505E5" w:rsidRDefault="00905893" w:rsidP="00EE6B70">
            <w:pPr>
              <w:jc w:val="both"/>
              <w:rPr>
                <w:rFonts w:ascii="Arial" w:hAnsi="Arial" w:cs="Arial"/>
                <w:b/>
                <w:bCs/>
                <w:i/>
                <w:iCs/>
                <w:sz w:val="20"/>
                <w:szCs w:val="20"/>
              </w:rPr>
            </w:pPr>
            <w:r w:rsidRPr="00905893">
              <w:rPr>
                <w:rFonts w:ascii="Arial" w:hAnsi="Arial" w:cs="Arial"/>
                <w:b/>
                <w:bCs/>
                <w:i/>
                <w:iCs/>
                <w:sz w:val="20"/>
                <w:szCs w:val="20"/>
                <w:lang w:eastAsia="en-GB"/>
              </w:rPr>
              <w:t xml:space="preserve">What practical implications on policy and services does NHS Gloucestershire/NHS Gloucestershire </w:t>
            </w:r>
            <w:r w:rsidRPr="00905893">
              <w:rPr>
                <w:rFonts w:ascii="Arial" w:hAnsi="Arial" w:cs="Arial"/>
                <w:b/>
                <w:bCs/>
                <w:i/>
                <w:iCs/>
                <w:sz w:val="20"/>
                <w:szCs w:val="20"/>
                <w:lang w:eastAsia="en-GB"/>
              </w:rPr>
              <w:lastRenderedPageBreak/>
              <w:t>Integrated Care Board, across its partner organisations, understand, and will act on, as a result of the UK Supreme Court ruling on the biological definition of a woman.?</w:t>
            </w:r>
          </w:p>
        </w:tc>
        <w:tc>
          <w:tcPr>
            <w:tcW w:w="9126" w:type="dxa"/>
          </w:tcPr>
          <w:p w14:paraId="0D08596D" w14:textId="2F1065CC" w:rsidR="00905893" w:rsidRPr="00905893" w:rsidRDefault="00905893" w:rsidP="00EE6B70">
            <w:pPr>
              <w:jc w:val="both"/>
              <w:rPr>
                <w:rFonts w:ascii="Arial" w:hAnsi="Arial" w:cs="Arial"/>
                <w:sz w:val="20"/>
                <w:szCs w:val="20"/>
                <w:lang w:eastAsia="en-GB"/>
              </w:rPr>
            </w:pPr>
            <w:r>
              <w:rPr>
                <w:rFonts w:ascii="Arial" w:hAnsi="Arial" w:cs="Arial"/>
                <w:sz w:val="20"/>
                <w:szCs w:val="20"/>
                <w:lang w:eastAsia="en-GB"/>
              </w:rPr>
              <w:lastRenderedPageBreak/>
              <w:t>U</w:t>
            </w:r>
            <w:r w:rsidRPr="00905893">
              <w:rPr>
                <w:rFonts w:ascii="Arial" w:hAnsi="Arial" w:cs="Arial"/>
                <w:sz w:val="20"/>
                <w:szCs w:val="20"/>
                <w:lang w:eastAsia="en-GB"/>
              </w:rPr>
              <w:t>K Supreme Court gender ruling</w:t>
            </w:r>
          </w:p>
          <w:p w14:paraId="145B5DC7"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lastRenderedPageBreak/>
              <w:t>On Wednesday 16 April, the UK Supreme Court unanimously ruled a woman is defined by biological sex under equalities law.  This judgement has significant implications for the interpretation of Britain’s equality laws and has implications for workplaces and services.  </w:t>
            </w:r>
          </w:p>
          <w:p w14:paraId="10295118"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There are no immediate changes to our policies and service arrangements, like all NHS organisations, we are now waiting for Equality and Human Rights Commission to provide further guidance on how any gender-related policies and practices within health and social care may be impacted.  The EHRC is due to issue a revised Code of Practice by end of June, which will be subject to ministerial approval and is expected to be laid before Parliament before the Summer recess. We note that the EHRC is consulting on their revised guidance, which was launched on 19th May and closes on 30th June. </w:t>
            </w:r>
          </w:p>
          <w:p w14:paraId="1C18C93B"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Across Gloucestershire we know and recognise the impact this may have on our Trans and Non-Binary staff, patients and carers and will work closely with them, and with staff equality networks across the system to ensure Trans and Non-Binary rights and dignity are promoted, respected and upheld.</w:t>
            </w:r>
          </w:p>
          <w:p w14:paraId="7DECA928" w14:textId="77777777" w:rsidR="00905893" w:rsidRPr="00905893" w:rsidRDefault="00905893" w:rsidP="00EE6B70">
            <w:pPr>
              <w:jc w:val="both"/>
              <w:rPr>
                <w:rFonts w:ascii="Arial" w:hAnsi="Arial" w:cs="Arial"/>
                <w:sz w:val="20"/>
                <w:szCs w:val="20"/>
                <w:lang w:eastAsia="en-GB"/>
              </w:rPr>
            </w:pPr>
          </w:p>
          <w:p w14:paraId="7B2263BB" w14:textId="77777777" w:rsidR="00905893" w:rsidRPr="00905893" w:rsidRDefault="00905893" w:rsidP="00EE6B70">
            <w:pPr>
              <w:jc w:val="both"/>
              <w:rPr>
                <w:rFonts w:ascii="Arial" w:hAnsi="Arial" w:cs="Arial"/>
                <w:sz w:val="20"/>
                <w:szCs w:val="20"/>
                <w:lang w:eastAsia="en-GB"/>
              </w:rPr>
            </w:pPr>
          </w:p>
          <w:p w14:paraId="7158F50A"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There is no place in Gloucestershire for any form of </w:t>
            </w:r>
            <w:proofErr w:type="gramStart"/>
            <w:r w:rsidRPr="00905893">
              <w:rPr>
                <w:rFonts w:ascii="Arial" w:hAnsi="Arial" w:cs="Arial"/>
                <w:sz w:val="20"/>
                <w:szCs w:val="20"/>
                <w:lang w:eastAsia="en-GB"/>
              </w:rPr>
              <w:t>discrimination</w:t>
            </w:r>
            <w:proofErr w:type="gramEnd"/>
            <w:r w:rsidRPr="00905893">
              <w:rPr>
                <w:rFonts w:ascii="Arial" w:hAnsi="Arial" w:cs="Arial"/>
                <w:sz w:val="20"/>
                <w:szCs w:val="20"/>
                <w:lang w:eastAsia="en-GB"/>
              </w:rPr>
              <w:t xml:space="preserve"> and we are proud of our diversity. It makes us a stronger, more compassionate, and responsive organisation. We remain focused on providing person-centred care and creating a safe and welcoming environments for all our staff, patients, families, and carers.</w:t>
            </w:r>
          </w:p>
          <w:p w14:paraId="2A547D7A" w14:textId="77777777" w:rsidR="000967BD" w:rsidRPr="00D505E5" w:rsidRDefault="000967BD" w:rsidP="00EE6B70">
            <w:pPr>
              <w:jc w:val="both"/>
              <w:rPr>
                <w:rFonts w:ascii="Arial" w:hAnsi="Arial" w:cs="Arial"/>
                <w:b/>
                <w:bCs/>
                <w:sz w:val="20"/>
                <w:szCs w:val="20"/>
                <w:lang w:eastAsia="en-GB"/>
              </w:rPr>
            </w:pPr>
          </w:p>
        </w:tc>
      </w:tr>
      <w:tr w:rsidR="000967BD" w:rsidRPr="009A22F2" w14:paraId="6464136F" w14:textId="77777777" w:rsidTr="000967BD">
        <w:tc>
          <w:tcPr>
            <w:tcW w:w="1290" w:type="dxa"/>
            <w:vMerge/>
          </w:tcPr>
          <w:p w14:paraId="38AC9AD7" w14:textId="77777777" w:rsidR="000967BD" w:rsidRDefault="000967BD" w:rsidP="00EE6B70">
            <w:pPr>
              <w:jc w:val="both"/>
              <w:rPr>
                <w:rFonts w:ascii="Arial" w:hAnsi="Arial" w:cs="Arial"/>
                <w:b/>
                <w:bCs/>
                <w:sz w:val="20"/>
                <w:szCs w:val="20"/>
              </w:rPr>
            </w:pPr>
          </w:p>
        </w:tc>
        <w:tc>
          <w:tcPr>
            <w:tcW w:w="3963" w:type="dxa"/>
          </w:tcPr>
          <w:p w14:paraId="720ECB6D" w14:textId="77777777" w:rsidR="00905893" w:rsidRPr="00905893" w:rsidRDefault="00905893" w:rsidP="00EE6B70">
            <w:pPr>
              <w:jc w:val="both"/>
              <w:rPr>
                <w:rFonts w:ascii="Arial" w:hAnsi="Arial" w:cs="Arial"/>
                <w:b/>
                <w:bCs/>
                <w:i/>
                <w:iCs/>
                <w:sz w:val="20"/>
                <w:szCs w:val="20"/>
                <w:lang w:eastAsia="en-GB"/>
              </w:rPr>
            </w:pPr>
            <w:r w:rsidRPr="00905893">
              <w:rPr>
                <w:rFonts w:ascii="Arial" w:hAnsi="Arial" w:cs="Arial"/>
                <w:b/>
                <w:bCs/>
                <w:i/>
                <w:iCs/>
                <w:sz w:val="20"/>
                <w:szCs w:val="20"/>
                <w:lang w:eastAsia="en-GB"/>
              </w:rPr>
              <w:t xml:space="preserve">What programme of engagement and involvement does NHS Gloucestershire/NHS Gloucestershire Integrated Care Board have to share their plans/details of how the national announcements/requirement to reduce costs will be delivered at a local NHS Trust and Integrated Care Board level.?" </w:t>
            </w:r>
          </w:p>
          <w:p w14:paraId="50BCF110" w14:textId="77777777" w:rsidR="000967BD" w:rsidRPr="00D505E5" w:rsidRDefault="000967BD" w:rsidP="00EE6B70">
            <w:pPr>
              <w:pStyle w:val="elementtoproof"/>
              <w:shd w:val="clear" w:color="auto" w:fill="FFFFFF"/>
              <w:spacing w:before="0" w:beforeAutospacing="0" w:after="0" w:afterAutospacing="0"/>
              <w:jc w:val="both"/>
              <w:rPr>
                <w:rFonts w:ascii="Arial" w:hAnsi="Arial" w:cs="Arial"/>
                <w:b/>
                <w:bCs/>
                <w:i/>
                <w:iCs/>
                <w:sz w:val="20"/>
                <w:szCs w:val="20"/>
              </w:rPr>
            </w:pPr>
          </w:p>
        </w:tc>
        <w:tc>
          <w:tcPr>
            <w:tcW w:w="9126" w:type="dxa"/>
          </w:tcPr>
          <w:p w14:paraId="338B8D16"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Over the last few months, both NHS England and the Department of Health and Social Care have been discussing closer working, reducing duplication and reforming the size and functions of NHS organisations (including the regions and ICBs) to support the Government’s priorities for the health service. </w:t>
            </w:r>
          </w:p>
          <w:p w14:paraId="0BB0546B" w14:textId="77777777" w:rsidR="00905893" w:rsidRPr="00905893" w:rsidRDefault="00905893" w:rsidP="00EE6B70">
            <w:pPr>
              <w:jc w:val="both"/>
              <w:rPr>
                <w:rFonts w:ascii="Arial" w:hAnsi="Arial" w:cs="Arial"/>
                <w:sz w:val="20"/>
                <w:szCs w:val="20"/>
                <w:lang w:eastAsia="en-GB"/>
              </w:rPr>
            </w:pPr>
          </w:p>
          <w:p w14:paraId="06A35508"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As part of this reform and the stated desire to maximise use of taxpayers’ money to support frontline services, NHS England informed ICBs in March that the running and programme costs of ICBs would be reduced by around 50% during 2025/26in line with changes to the centre.</w:t>
            </w:r>
          </w:p>
          <w:p w14:paraId="4301C44F" w14:textId="77777777" w:rsidR="00905893" w:rsidRPr="00905893" w:rsidRDefault="00905893" w:rsidP="00EE6B70">
            <w:pPr>
              <w:jc w:val="both"/>
              <w:rPr>
                <w:rFonts w:ascii="Arial" w:hAnsi="Arial" w:cs="Arial"/>
                <w:sz w:val="20"/>
                <w:szCs w:val="20"/>
                <w:lang w:eastAsia="en-GB"/>
              </w:rPr>
            </w:pPr>
          </w:p>
          <w:p w14:paraId="35D4F194"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These changes are underpinned and enabled by a Model ICB Blueprint which was published on 2nd May as well as a corresponding Blueprint document that will describe the future role of Regions. </w:t>
            </w:r>
          </w:p>
          <w:p w14:paraId="45447D4D" w14:textId="77777777" w:rsidR="00905893" w:rsidRPr="00905893" w:rsidRDefault="00905893" w:rsidP="00EE6B70">
            <w:pPr>
              <w:jc w:val="both"/>
              <w:rPr>
                <w:rFonts w:ascii="Arial" w:hAnsi="Arial" w:cs="Arial"/>
                <w:sz w:val="20"/>
                <w:szCs w:val="20"/>
                <w:lang w:eastAsia="en-GB"/>
              </w:rPr>
            </w:pPr>
          </w:p>
          <w:p w14:paraId="6F87D833"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 xml:space="preserve">The Model ICB Blueprint describes the critical role ICBs will play in the future as strategic commissioners and in realising the ambitions that will be set out in the 10 Year Health Plan. A copy of the Model ICB Blueprint is available on the NHS England website </w:t>
            </w:r>
            <w:hyperlink r:id="rId12" w:history="1">
              <w:r w:rsidRPr="00905893">
                <w:rPr>
                  <w:rFonts w:ascii="Arial" w:hAnsi="Arial" w:cs="Arial"/>
                  <w:sz w:val="20"/>
                  <w:szCs w:val="20"/>
                  <w:lang w:eastAsia="en-GB"/>
                </w:rPr>
                <w:t>Model Integrated Care Board – Blueprint v1.0</w:t>
              </w:r>
            </w:hyperlink>
            <w:r w:rsidRPr="00905893">
              <w:rPr>
                <w:rFonts w:ascii="Arial" w:hAnsi="Arial" w:cs="Arial"/>
                <w:sz w:val="20"/>
                <w:szCs w:val="20"/>
                <w:lang w:eastAsia="en-GB"/>
              </w:rPr>
              <w:t xml:space="preserve">. We recently provided a short briefing to the Working with People and Communities Advisory Group on the 20th of May 2025 about the expected future core functions of ICBs. </w:t>
            </w:r>
          </w:p>
          <w:p w14:paraId="497E0594" w14:textId="77777777" w:rsidR="00905893" w:rsidRPr="00905893" w:rsidRDefault="00905893" w:rsidP="00EE6B70">
            <w:pPr>
              <w:jc w:val="both"/>
              <w:rPr>
                <w:rFonts w:ascii="Arial" w:hAnsi="Arial" w:cs="Arial"/>
                <w:sz w:val="20"/>
                <w:szCs w:val="20"/>
                <w:lang w:eastAsia="en-GB"/>
              </w:rPr>
            </w:pPr>
          </w:p>
          <w:p w14:paraId="02A8CBB9"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lastRenderedPageBreak/>
              <w:t xml:space="preserve">The changes set out by NHSE and particularly the need to reduce our running and programme costs will necessitate ICBs working on larger geographical footprints with ICBs forming clusters and potentially merging in the future. </w:t>
            </w:r>
          </w:p>
          <w:p w14:paraId="209C1A3A" w14:textId="77777777" w:rsidR="00905893" w:rsidRPr="00905893" w:rsidRDefault="00905893" w:rsidP="00EE6B70">
            <w:pPr>
              <w:jc w:val="both"/>
              <w:rPr>
                <w:rFonts w:ascii="Arial" w:hAnsi="Arial" w:cs="Arial"/>
                <w:sz w:val="20"/>
                <w:szCs w:val="20"/>
                <w:lang w:eastAsia="en-GB"/>
              </w:rPr>
            </w:pPr>
          </w:p>
          <w:p w14:paraId="1FA6E862"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We are working with providers to discuss and explore the implications of the changes and clustering arrangements and have updated ICS partners to ensure with briefings to ensure that they are kept informed. We will continue to keep community partners updated on developments.  </w:t>
            </w:r>
          </w:p>
          <w:p w14:paraId="7B78CD2C" w14:textId="77777777" w:rsidR="000967BD" w:rsidRPr="00905893" w:rsidRDefault="000967BD" w:rsidP="00EE6B70">
            <w:pPr>
              <w:jc w:val="both"/>
              <w:rPr>
                <w:rFonts w:ascii="Arial" w:hAnsi="Arial" w:cs="Arial"/>
                <w:sz w:val="20"/>
                <w:szCs w:val="20"/>
                <w:lang w:eastAsia="en-GB"/>
              </w:rPr>
            </w:pPr>
          </w:p>
        </w:tc>
      </w:tr>
      <w:tr w:rsidR="000967BD" w:rsidRPr="009A22F2" w14:paraId="62C70472" w14:textId="77777777" w:rsidTr="000967BD">
        <w:tc>
          <w:tcPr>
            <w:tcW w:w="1290" w:type="dxa"/>
            <w:vMerge/>
          </w:tcPr>
          <w:p w14:paraId="1C462FE1" w14:textId="77777777" w:rsidR="000967BD" w:rsidRDefault="000967BD" w:rsidP="00EE6B70">
            <w:pPr>
              <w:jc w:val="both"/>
              <w:rPr>
                <w:rFonts w:ascii="Arial" w:hAnsi="Arial" w:cs="Arial"/>
                <w:b/>
                <w:bCs/>
                <w:sz w:val="20"/>
                <w:szCs w:val="20"/>
              </w:rPr>
            </w:pPr>
          </w:p>
        </w:tc>
        <w:tc>
          <w:tcPr>
            <w:tcW w:w="3963" w:type="dxa"/>
          </w:tcPr>
          <w:p w14:paraId="63162EC7" w14:textId="77777777" w:rsidR="00905893" w:rsidRPr="00905893" w:rsidRDefault="00905893" w:rsidP="00EE6B70">
            <w:pPr>
              <w:jc w:val="both"/>
              <w:rPr>
                <w:rFonts w:ascii="Arial" w:hAnsi="Arial" w:cs="Arial"/>
                <w:b/>
                <w:bCs/>
                <w:i/>
                <w:iCs/>
                <w:sz w:val="20"/>
                <w:szCs w:val="20"/>
                <w:lang w:eastAsia="en-GB"/>
              </w:rPr>
            </w:pPr>
            <w:r w:rsidRPr="00905893">
              <w:rPr>
                <w:rFonts w:ascii="Arial" w:hAnsi="Arial" w:cs="Arial"/>
                <w:b/>
                <w:bCs/>
                <w:i/>
                <w:iCs/>
                <w:sz w:val="20"/>
                <w:szCs w:val="20"/>
                <w:lang w:eastAsia="en-GB"/>
              </w:rPr>
              <w:t>What is the waiting time for referral to assessment/treatment from Gloucestershire to the Neurology Department in Bristol Hospital?</w:t>
            </w:r>
            <w:r w:rsidRPr="00066F62">
              <w:rPr>
                <w:rFonts w:ascii="Arial" w:hAnsi="Arial" w:cs="Arial"/>
                <w:b/>
                <w:bCs/>
                <w:color w:val="002060"/>
              </w:rPr>
              <w:t xml:space="preserve"> </w:t>
            </w:r>
            <w:r w:rsidRPr="00905893">
              <w:rPr>
                <w:rFonts w:ascii="Arial" w:hAnsi="Arial" w:cs="Arial"/>
                <w:b/>
                <w:bCs/>
                <w:i/>
                <w:iCs/>
                <w:sz w:val="20"/>
                <w:szCs w:val="20"/>
                <w:lang w:eastAsia="en-GB"/>
              </w:rPr>
              <w:t>What is the waiting time for visiting neurologist coming to deliver a clinic in Gloucestershire? Is there an extensive waiting period to be seen by a neurologist at this present moment in time?</w:t>
            </w:r>
          </w:p>
          <w:p w14:paraId="4BA79CC9" w14:textId="77777777" w:rsidR="000967BD" w:rsidRPr="00D505E5" w:rsidRDefault="000967BD" w:rsidP="00EE6B70">
            <w:pPr>
              <w:pStyle w:val="elementtoproof"/>
              <w:shd w:val="clear" w:color="auto" w:fill="FFFFFF"/>
              <w:spacing w:before="0" w:beforeAutospacing="0" w:after="0" w:afterAutospacing="0"/>
              <w:jc w:val="both"/>
              <w:rPr>
                <w:rFonts w:ascii="Arial" w:hAnsi="Arial" w:cs="Arial"/>
                <w:b/>
                <w:bCs/>
                <w:i/>
                <w:iCs/>
                <w:sz w:val="20"/>
                <w:szCs w:val="20"/>
              </w:rPr>
            </w:pPr>
          </w:p>
        </w:tc>
        <w:tc>
          <w:tcPr>
            <w:tcW w:w="9126" w:type="dxa"/>
          </w:tcPr>
          <w:p w14:paraId="417A66FB"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This is an important issue. There are currently long waits to see a neurologist across the country. As well as reporting the current position for Gloucestershire patients, I want to say a little bit about the actions we are taking as an ICB to address this.</w:t>
            </w:r>
          </w:p>
          <w:p w14:paraId="0FCD9583" w14:textId="77777777" w:rsidR="00905893" w:rsidRPr="00905893" w:rsidRDefault="00905893" w:rsidP="00EE6B70">
            <w:pPr>
              <w:jc w:val="both"/>
              <w:rPr>
                <w:rFonts w:ascii="Arial" w:hAnsi="Arial" w:cs="Arial"/>
                <w:sz w:val="20"/>
                <w:szCs w:val="20"/>
                <w:lang w:eastAsia="en-GB"/>
              </w:rPr>
            </w:pPr>
          </w:p>
          <w:p w14:paraId="5CED6C66"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In terms of the wait times, just to note, neurology is still mainly an outpatient-based specialty so although a small proportion of patients with neurological problems are admitted to hospital, most of the patient assessment and treatment takes place in an outpatient setting.</w:t>
            </w:r>
          </w:p>
          <w:p w14:paraId="1B646C89" w14:textId="77777777" w:rsidR="00905893" w:rsidRPr="00905893" w:rsidRDefault="00905893" w:rsidP="00EE6B70">
            <w:pPr>
              <w:jc w:val="both"/>
              <w:rPr>
                <w:rFonts w:ascii="Arial" w:hAnsi="Arial" w:cs="Arial"/>
                <w:sz w:val="20"/>
                <w:szCs w:val="20"/>
                <w:lang w:eastAsia="en-GB"/>
              </w:rPr>
            </w:pPr>
          </w:p>
          <w:p w14:paraId="76A47153"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In terms of the average waits for referral to first outpatient assessment/treatment from Gloucestershire to Bristol hospitals; at North Bristol Trust it is 22 weeks. For University Hospitals Bristol it is 43 weeks. The current average wait for a first outpatient appointment for the clinics at GHFT is 41 weeks.</w:t>
            </w:r>
          </w:p>
          <w:p w14:paraId="1D9C67C7" w14:textId="77777777" w:rsidR="00905893" w:rsidRPr="00905893" w:rsidRDefault="00905893" w:rsidP="00EE6B70">
            <w:pPr>
              <w:jc w:val="both"/>
              <w:rPr>
                <w:rFonts w:ascii="Arial" w:hAnsi="Arial" w:cs="Arial"/>
                <w:sz w:val="20"/>
                <w:szCs w:val="20"/>
                <w:lang w:eastAsia="en-GB"/>
              </w:rPr>
            </w:pPr>
          </w:p>
          <w:p w14:paraId="1446030E" w14:textId="77777777" w:rsidR="00905893"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It is important to emphasise that this is an average taken across all neurology clinics and sub-specialties, so waits will vary based upon clinical urgency, if you are referred for example into the headache clinic as opposed to the epilepsy clinic.</w:t>
            </w:r>
          </w:p>
          <w:p w14:paraId="5CEFE7AE" w14:textId="77777777" w:rsidR="00905893" w:rsidRPr="00905893" w:rsidRDefault="00905893" w:rsidP="00EE6B70">
            <w:pPr>
              <w:jc w:val="both"/>
              <w:rPr>
                <w:rFonts w:ascii="Arial" w:hAnsi="Arial" w:cs="Arial"/>
                <w:sz w:val="20"/>
                <w:szCs w:val="20"/>
                <w:lang w:eastAsia="en-GB"/>
              </w:rPr>
            </w:pPr>
          </w:p>
          <w:p w14:paraId="7836A0E2" w14:textId="7A97F5DE" w:rsidR="000967BD" w:rsidRPr="00905893" w:rsidRDefault="00905893" w:rsidP="00EE6B70">
            <w:pPr>
              <w:jc w:val="both"/>
              <w:rPr>
                <w:rFonts w:ascii="Arial" w:hAnsi="Arial" w:cs="Arial"/>
                <w:sz w:val="20"/>
                <w:szCs w:val="20"/>
                <w:lang w:eastAsia="en-GB"/>
              </w:rPr>
            </w:pPr>
            <w:r w:rsidRPr="00905893">
              <w:rPr>
                <w:rFonts w:ascii="Arial" w:hAnsi="Arial" w:cs="Arial"/>
                <w:sz w:val="20"/>
                <w:szCs w:val="20"/>
                <w:lang w:eastAsia="en-GB"/>
              </w:rPr>
              <w:t>In terms of our work to further bring down these waits, we are in the process of accrediting a new independent neurology provider who will be able to add additional capacity and support the further reduction in waiting times within NHS providers</w:t>
            </w:r>
          </w:p>
        </w:tc>
      </w:tr>
      <w:tr w:rsidR="00D505E5" w:rsidRPr="009A22F2" w14:paraId="5C624E01" w14:textId="77777777" w:rsidTr="000967BD">
        <w:tc>
          <w:tcPr>
            <w:tcW w:w="1290" w:type="dxa"/>
          </w:tcPr>
          <w:p w14:paraId="00596743" w14:textId="4B2492FD" w:rsidR="00D505E5" w:rsidRDefault="00D505E5" w:rsidP="00EE6B70">
            <w:pPr>
              <w:jc w:val="both"/>
              <w:rPr>
                <w:rFonts w:ascii="Arial" w:hAnsi="Arial" w:cs="Arial"/>
                <w:b/>
                <w:bCs/>
                <w:sz w:val="20"/>
                <w:szCs w:val="20"/>
              </w:rPr>
            </w:pPr>
            <w:r>
              <w:rPr>
                <w:rFonts w:ascii="Arial" w:hAnsi="Arial" w:cs="Arial"/>
                <w:b/>
                <w:bCs/>
                <w:sz w:val="20"/>
                <w:szCs w:val="20"/>
              </w:rPr>
              <w:t>26</w:t>
            </w:r>
            <w:r w:rsidRPr="00D505E5">
              <w:rPr>
                <w:rFonts w:ascii="Arial" w:hAnsi="Arial" w:cs="Arial"/>
                <w:b/>
                <w:bCs/>
                <w:sz w:val="20"/>
                <w:szCs w:val="20"/>
                <w:vertAlign w:val="superscript"/>
              </w:rPr>
              <w:t>th</w:t>
            </w:r>
            <w:r>
              <w:rPr>
                <w:rFonts w:ascii="Arial" w:hAnsi="Arial" w:cs="Arial"/>
                <w:b/>
                <w:bCs/>
                <w:sz w:val="20"/>
                <w:szCs w:val="20"/>
              </w:rPr>
              <w:t xml:space="preserve"> March 2025</w:t>
            </w:r>
          </w:p>
        </w:tc>
        <w:tc>
          <w:tcPr>
            <w:tcW w:w="3963" w:type="dxa"/>
          </w:tcPr>
          <w:p w14:paraId="04F02635" w14:textId="77777777" w:rsidR="00D505E5" w:rsidRDefault="00D505E5" w:rsidP="00EE6B70">
            <w:pPr>
              <w:pStyle w:val="elementtoproof"/>
              <w:shd w:val="clear" w:color="auto" w:fill="FFFFFF"/>
              <w:spacing w:before="0" w:beforeAutospacing="0" w:after="0" w:afterAutospacing="0"/>
              <w:jc w:val="both"/>
              <w:rPr>
                <w:rFonts w:ascii="Arial" w:hAnsi="Arial" w:cs="Arial"/>
                <w:b/>
                <w:bCs/>
                <w:i/>
                <w:iCs/>
                <w:sz w:val="20"/>
                <w:szCs w:val="20"/>
              </w:rPr>
            </w:pPr>
            <w:r w:rsidRPr="00D505E5">
              <w:rPr>
                <w:rFonts w:ascii="Arial" w:hAnsi="Arial" w:cs="Arial"/>
                <w:b/>
                <w:bCs/>
                <w:i/>
                <w:iCs/>
                <w:sz w:val="20"/>
                <w:szCs w:val="20"/>
              </w:rPr>
              <w:t xml:space="preserve">Does NHS Gloucestershire Integrated Care Board have plans to extensively/further reach out, with plans/revised plans to commission/de commission services, that engage and involves the widest amount of people and communities in Gloucestershire in respect to the present/interim financial/resource </w:t>
            </w:r>
            <w:proofErr w:type="gramStart"/>
            <w:r w:rsidRPr="00D505E5">
              <w:rPr>
                <w:rFonts w:ascii="Arial" w:hAnsi="Arial" w:cs="Arial"/>
                <w:b/>
                <w:bCs/>
                <w:i/>
                <w:iCs/>
                <w:sz w:val="20"/>
                <w:szCs w:val="20"/>
              </w:rPr>
              <w:t>situation?.</w:t>
            </w:r>
            <w:proofErr w:type="gramEnd"/>
            <w:r w:rsidRPr="00D505E5">
              <w:rPr>
                <w:rFonts w:ascii="Arial" w:hAnsi="Arial" w:cs="Arial"/>
                <w:b/>
                <w:bCs/>
                <w:i/>
                <w:iCs/>
                <w:sz w:val="20"/>
                <w:szCs w:val="20"/>
              </w:rPr>
              <w:t xml:space="preserve"> What assurance and re assurance does NHS Gloucestershire Integrated Care Board  have that the </w:t>
            </w:r>
            <w:proofErr w:type="spellStart"/>
            <w:proofErr w:type="gramStart"/>
            <w:r w:rsidRPr="00D505E5">
              <w:rPr>
                <w:rFonts w:ascii="Arial" w:hAnsi="Arial" w:cs="Arial"/>
                <w:b/>
                <w:bCs/>
                <w:i/>
                <w:iCs/>
                <w:sz w:val="20"/>
                <w:szCs w:val="20"/>
              </w:rPr>
              <w:t>self selecting</w:t>
            </w:r>
            <w:proofErr w:type="spellEnd"/>
            <w:proofErr w:type="gramEnd"/>
            <w:r w:rsidRPr="00D505E5">
              <w:rPr>
                <w:rFonts w:ascii="Arial" w:hAnsi="Arial" w:cs="Arial"/>
                <w:b/>
                <w:bCs/>
                <w:i/>
                <w:iCs/>
                <w:sz w:val="20"/>
                <w:szCs w:val="20"/>
              </w:rPr>
              <w:t xml:space="preserve"> </w:t>
            </w:r>
            <w:r w:rsidRPr="00D505E5">
              <w:rPr>
                <w:rFonts w:ascii="Arial" w:hAnsi="Arial" w:cs="Arial"/>
                <w:b/>
                <w:bCs/>
                <w:i/>
                <w:iCs/>
                <w:sz w:val="20"/>
                <w:szCs w:val="20"/>
              </w:rPr>
              <w:lastRenderedPageBreak/>
              <w:t>citizens on the groups/forums can advocate for the 650,000+  people in the county and their views and needs.? If we would/could look to further extend this opportunity(s) for more wider reaching out, what would/could a plan be, and what robust evidence to demonstrate measurable impact would be used and validated with such a relational plan?"</w:t>
            </w:r>
          </w:p>
          <w:p w14:paraId="00DB15DD" w14:textId="2FB121D9" w:rsidR="00D505E5" w:rsidRPr="00CD58A7" w:rsidRDefault="00D505E5" w:rsidP="00EE6B70">
            <w:pPr>
              <w:pStyle w:val="elementtoproof"/>
              <w:shd w:val="clear" w:color="auto" w:fill="FFFFFF"/>
              <w:spacing w:before="0" w:beforeAutospacing="0" w:after="0" w:afterAutospacing="0"/>
              <w:jc w:val="both"/>
              <w:rPr>
                <w:rFonts w:ascii="Arial" w:hAnsi="Arial" w:cs="Arial"/>
                <w:b/>
                <w:bCs/>
                <w:sz w:val="20"/>
                <w:szCs w:val="20"/>
              </w:rPr>
            </w:pPr>
          </w:p>
        </w:tc>
        <w:tc>
          <w:tcPr>
            <w:tcW w:w="9126" w:type="dxa"/>
          </w:tcPr>
          <w:p w14:paraId="7B5D8899"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lastRenderedPageBreak/>
              <w:t xml:space="preserve">We know that the next few years will be challenging for us as a system with a real terms decrease in funding into the NHS in Gloucestershire in 2025/26. We also know that rightly the public want to receive high quality and safe care across the services that we deliver. This means that we have some difficult choices to make together as a system as we cannot deliver financial balance whilst continuing to improve performance in all areas with the same approach. We are already transforming the way we are delivering care and support, but we know that we need to go further to meet our financial, quality/safety and performance ambitions. We are establishing six transformation portfolios across Gloucestershire to tackle some of those issues that we have been grappling with for some time across this county. </w:t>
            </w:r>
          </w:p>
          <w:p w14:paraId="4E4E4E71"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The 6 portfolios are:</w:t>
            </w:r>
          </w:p>
          <w:p w14:paraId="2D241E71"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Prevention and Long-Term Condition Physical Health</w:t>
            </w:r>
          </w:p>
          <w:p w14:paraId="5DB0A346"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All Age Mental Health, Neurodivergence, Learning Disabilities and Autism</w:t>
            </w:r>
          </w:p>
          <w:p w14:paraId="5C74A68B"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lastRenderedPageBreak/>
              <w:t>• Planned Care and Diagnostics</w:t>
            </w:r>
          </w:p>
          <w:p w14:paraId="022614D7"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Working as One (Urgent Care and Flow)</w:t>
            </w:r>
          </w:p>
          <w:p w14:paraId="09FA36A1"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System Quality and Sustainability</w:t>
            </w:r>
          </w:p>
          <w:p w14:paraId="5F0E6CA5"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System Enablers</w:t>
            </w:r>
          </w:p>
          <w:p w14:paraId="476AE294" w14:textId="77777777" w:rsidR="00D505E5" w:rsidRPr="00D505E5" w:rsidRDefault="00D505E5" w:rsidP="00EE6B70">
            <w:pPr>
              <w:jc w:val="both"/>
              <w:rPr>
                <w:rFonts w:ascii="Arial" w:hAnsi="Arial" w:cs="Arial"/>
                <w:sz w:val="20"/>
                <w:szCs w:val="20"/>
                <w:lang w:eastAsia="en-GB"/>
              </w:rPr>
            </w:pPr>
          </w:p>
          <w:p w14:paraId="6A8320DA"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This is a shared approach to transformation, not owned by any one single organisation but reflective of our collective ambition to deliver new models of care and address the challenges we face in the short, medium and long-term. These portfolios will bring together both existing and new transformation work. They will co-design for the long-term but also address some of the challenges that we have in the here and now.  We also want to take the opportunity to do fewer things better and offer greater clarity and direction to our teams. It will mean clarity on the things we do and the things we choose not to do.</w:t>
            </w:r>
          </w:p>
          <w:p w14:paraId="43904A46"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Portfolios have already been asked to work on answering key questions one of which asks for consideration of whether any schemes within a portfolio could lead to a potential ‘significant </w:t>
            </w:r>
          </w:p>
          <w:p w14:paraId="117E3BAB"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or substantial variation to current service provision’. It is important to identify this from the outset so that comprehensive plans for working with people and communities can be developed at the earliest opportunity. </w:t>
            </w:r>
          </w:p>
          <w:p w14:paraId="32C3D99A" w14:textId="77777777" w:rsidR="00D505E5" w:rsidRPr="00D505E5" w:rsidRDefault="00D505E5" w:rsidP="00EE6B70">
            <w:pPr>
              <w:jc w:val="both"/>
              <w:rPr>
                <w:rFonts w:ascii="Arial" w:hAnsi="Arial" w:cs="Arial"/>
                <w:sz w:val="20"/>
                <w:szCs w:val="20"/>
                <w:lang w:eastAsia="en-GB"/>
              </w:rPr>
            </w:pPr>
          </w:p>
          <w:p w14:paraId="1E7FB18E" w14:textId="77777777" w:rsidR="00D505E5" w:rsidRPr="00D505E5" w:rsidRDefault="00D505E5" w:rsidP="00EE6B70">
            <w:pPr>
              <w:jc w:val="both"/>
              <w:rPr>
                <w:rFonts w:ascii="Arial" w:hAnsi="Arial" w:cs="Arial"/>
                <w:b/>
                <w:bCs/>
                <w:sz w:val="20"/>
                <w:szCs w:val="20"/>
                <w:lang w:eastAsia="en-GB"/>
              </w:rPr>
            </w:pPr>
            <w:r w:rsidRPr="00D505E5">
              <w:rPr>
                <w:rFonts w:ascii="Arial" w:hAnsi="Arial" w:cs="Arial"/>
                <w:b/>
                <w:bCs/>
                <w:sz w:val="20"/>
                <w:szCs w:val="20"/>
                <w:lang w:eastAsia="en-GB"/>
              </w:rPr>
              <w:t>What assurance and re assurance does NHS Gloucestershire Integrated Care Board  have that the self-selecting citizens on the groups/forums can advocate for the 650,000+  people in the county and their views and needs?</w:t>
            </w:r>
          </w:p>
          <w:p w14:paraId="23CB4870" w14:textId="77777777" w:rsidR="00D505E5" w:rsidRPr="00D505E5" w:rsidRDefault="00D505E5" w:rsidP="00EE6B70">
            <w:pPr>
              <w:jc w:val="both"/>
              <w:rPr>
                <w:rFonts w:ascii="Arial" w:hAnsi="Arial" w:cs="Arial"/>
                <w:b/>
                <w:bCs/>
                <w:sz w:val="20"/>
                <w:szCs w:val="20"/>
                <w:lang w:eastAsia="en-GB"/>
              </w:rPr>
            </w:pPr>
          </w:p>
          <w:p w14:paraId="48A6BED6"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The NHS Gloucestershire Working with People and Communities Strategy; sets out our principles, how we will work, and the mechanisms we will use to ensure we are putting the people and communities of Gloucestershire at the heart of everything we do.  </w:t>
            </w:r>
          </w:p>
          <w:p w14:paraId="3FF402E4" w14:textId="77777777" w:rsidR="00D505E5" w:rsidRPr="00D505E5" w:rsidRDefault="00D505E5" w:rsidP="00EE6B70">
            <w:pPr>
              <w:jc w:val="both"/>
              <w:rPr>
                <w:rFonts w:ascii="Arial" w:hAnsi="Arial" w:cs="Arial"/>
                <w:sz w:val="20"/>
                <w:szCs w:val="20"/>
                <w:lang w:eastAsia="en-GB"/>
              </w:rPr>
            </w:pPr>
          </w:p>
          <w:p w14:paraId="0F1FB4EE"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Our strategy sets out our approaches under five headings to: </w:t>
            </w:r>
          </w:p>
          <w:p w14:paraId="4E6CC89B"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1. Involving people and communities (governance)</w:t>
            </w:r>
          </w:p>
          <w:p w14:paraId="3E58BA5A"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2. Involving you</w:t>
            </w:r>
          </w:p>
          <w:p w14:paraId="6CF1D294"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3. Working with people and communities to tackle inequalities</w:t>
            </w:r>
          </w:p>
          <w:p w14:paraId="14286756"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4. Working with Healthwatch Gloucestershire and with voluntary and community organisations and groups</w:t>
            </w:r>
          </w:p>
          <w:p w14:paraId="6D11138C"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5. Communicating with you</w:t>
            </w:r>
          </w:p>
          <w:p w14:paraId="4327E2BC" w14:textId="77777777" w:rsidR="00D505E5" w:rsidRPr="00D505E5" w:rsidRDefault="00D505E5" w:rsidP="00EE6B70">
            <w:pPr>
              <w:jc w:val="both"/>
              <w:rPr>
                <w:rFonts w:ascii="Arial" w:hAnsi="Arial" w:cs="Arial"/>
                <w:sz w:val="20"/>
                <w:szCs w:val="20"/>
                <w:lang w:eastAsia="en-GB"/>
              </w:rPr>
            </w:pPr>
            <w:hyperlink r:id="rId13" w:history="1">
              <w:r w:rsidRPr="00D505E5">
                <w:rPr>
                  <w:rStyle w:val="Hyperlink"/>
                  <w:rFonts w:ascii="Arial" w:hAnsi="Arial" w:cs="Arial"/>
                  <w:sz w:val="20"/>
                  <w:szCs w:val="20"/>
                  <w:lang w:eastAsia="en-GB"/>
                </w:rPr>
                <w:t>https://www.nhsglos.nhs.uk/wp-content/uploads/2022/06/NHS-Gloucestershire-ICB-Working-With-People-And-Communities-Strategy-v1.0.pdf</w:t>
              </w:r>
            </w:hyperlink>
            <w:r w:rsidRPr="00D505E5">
              <w:rPr>
                <w:rFonts w:ascii="Arial" w:hAnsi="Arial" w:cs="Arial"/>
                <w:sz w:val="20"/>
                <w:szCs w:val="20"/>
                <w:lang w:eastAsia="en-GB"/>
              </w:rPr>
              <w:t xml:space="preserve"> </w:t>
            </w:r>
          </w:p>
          <w:p w14:paraId="6C323051" w14:textId="77777777" w:rsidR="00D505E5" w:rsidRPr="00D505E5" w:rsidRDefault="00D505E5" w:rsidP="00EE6B70">
            <w:pPr>
              <w:jc w:val="both"/>
              <w:rPr>
                <w:rFonts w:ascii="Arial" w:hAnsi="Arial" w:cs="Arial"/>
                <w:sz w:val="20"/>
                <w:szCs w:val="20"/>
                <w:lang w:eastAsia="en-GB"/>
              </w:rPr>
            </w:pPr>
          </w:p>
          <w:p w14:paraId="5C749473"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Our strategy recognises that we can rely upon very active ‘self-selecting’ people who are prepared, willing and able to take up the many opportunities we offer to have their say. However, our strategic approach is to always try to do more to ensure that we hear the voices of individuals who do not, or </w:t>
            </w:r>
            <w:r w:rsidRPr="00D505E5">
              <w:rPr>
                <w:rFonts w:ascii="Arial" w:hAnsi="Arial" w:cs="Arial"/>
                <w:sz w:val="20"/>
                <w:szCs w:val="20"/>
                <w:lang w:eastAsia="en-GB"/>
              </w:rPr>
              <w:lastRenderedPageBreak/>
              <w:t xml:space="preserve">cannot, easily tell us what matters to them. Here is an example of trying new things. When developing our </w:t>
            </w:r>
            <w:proofErr w:type="gramStart"/>
            <w:r w:rsidRPr="00D505E5">
              <w:rPr>
                <w:rFonts w:ascii="Arial" w:hAnsi="Arial" w:cs="Arial"/>
                <w:sz w:val="20"/>
                <w:szCs w:val="20"/>
                <w:lang w:eastAsia="en-GB"/>
              </w:rPr>
              <w:t>Strategy</w:t>
            </w:r>
            <w:proofErr w:type="gramEnd"/>
            <w:r w:rsidRPr="00D505E5">
              <w:rPr>
                <w:rFonts w:ascii="Arial" w:hAnsi="Arial" w:cs="Arial"/>
                <w:sz w:val="20"/>
                <w:szCs w:val="20"/>
                <w:lang w:eastAsia="en-GB"/>
              </w:rPr>
              <w:t xml:space="preserve"> we asked people from across the county: How do you want to be involved? One of the top three ways people said they would like to get involved was through completing surveys… and in response we decided to establish the One Gloucestershire People’s Panel. We worked with an independent partner to recruit a group of just over 1000 local residents to join the new Panel. The people recruited are representative of the Gloucestershire population of approximately 650,000 residents; the panel includes a weighted sample of individuals who live in CORE20 PLUS priority areas of the county; where people experience greater health inequalities than elsewhere in Gloucestershire or England. The panellists’ anonymous feedback is used at a county and a more local level to shape health and care services and support.</w:t>
            </w:r>
          </w:p>
          <w:p w14:paraId="7F6FF7E2"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The People’s Panel is one of a number of methods we use to hear the views of people from across the communities of interest of Gloucestershire. </w:t>
            </w:r>
          </w:p>
          <w:p w14:paraId="05859FD4" w14:textId="77777777" w:rsidR="00D505E5" w:rsidRPr="00D505E5" w:rsidRDefault="00D505E5" w:rsidP="00EE6B70">
            <w:pPr>
              <w:jc w:val="both"/>
              <w:rPr>
                <w:rFonts w:ascii="Arial" w:hAnsi="Arial" w:cs="Arial"/>
                <w:sz w:val="20"/>
                <w:szCs w:val="20"/>
                <w:lang w:eastAsia="en-GB"/>
              </w:rPr>
            </w:pPr>
          </w:p>
          <w:p w14:paraId="72512BE7" w14:textId="77777777" w:rsidR="00D505E5" w:rsidRPr="00D505E5" w:rsidRDefault="00D505E5" w:rsidP="00EE6B70">
            <w:pPr>
              <w:jc w:val="both"/>
              <w:rPr>
                <w:rFonts w:ascii="Arial" w:hAnsi="Arial" w:cs="Arial"/>
                <w:b/>
                <w:bCs/>
                <w:sz w:val="20"/>
                <w:szCs w:val="20"/>
                <w:lang w:eastAsia="en-GB"/>
              </w:rPr>
            </w:pPr>
            <w:r w:rsidRPr="00D505E5">
              <w:rPr>
                <w:rFonts w:ascii="Arial" w:hAnsi="Arial" w:cs="Arial"/>
                <w:b/>
                <w:bCs/>
                <w:sz w:val="20"/>
                <w:szCs w:val="20"/>
                <w:lang w:eastAsia="en-GB"/>
              </w:rPr>
              <w:t>If we would/could look to further extend this opportunity(s) for more wider reaching out, what would/could a plan be, and what robust evidence to demonstrate measurable impact would be used and validated with such a relational plan?</w:t>
            </w:r>
          </w:p>
          <w:p w14:paraId="2F0E3D59" w14:textId="77777777" w:rsidR="00D505E5" w:rsidRPr="00D505E5" w:rsidRDefault="00D505E5" w:rsidP="00EE6B70">
            <w:pPr>
              <w:jc w:val="both"/>
              <w:rPr>
                <w:rFonts w:ascii="Arial" w:hAnsi="Arial" w:cs="Arial"/>
                <w:sz w:val="20"/>
                <w:szCs w:val="20"/>
                <w:lang w:eastAsia="en-GB"/>
              </w:rPr>
            </w:pPr>
            <w:r w:rsidRPr="00D505E5">
              <w:rPr>
                <w:rFonts w:ascii="Arial" w:hAnsi="Arial" w:cs="Arial"/>
                <w:sz w:val="20"/>
                <w:szCs w:val="20"/>
                <w:lang w:eastAsia="en-GB"/>
              </w:rPr>
              <w:t xml:space="preserve">In the last year NHS Gloucestershire ICB has been one of four test sites, testing the Care Quality Commission’s new ‘Addressing health inequalities through engagement with people and communities - A self-assessment and improvement framework for integrated care </w:t>
            </w:r>
            <w:proofErr w:type="gramStart"/>
            <w:r w:rsidRPr="00D505E5">
              <w:rPr>
                <w:rFonts w:ascii="Arial" w:hAnsi="Arial" w:cs="Arial"/>
                <w:sz w:val="20"/>
                <w:szCs w:val="20"/>
                <w:lang w:eastAsia="en-GB"/>
              </w:rPr>
              <w:t>systems’</w:t>
            </w:r>
            <w:proofErr w:type="gramEnd"/>
            <w:r w:rsidRPr="00D505E5">
              <w:rPr>
                <w:rFonts w:ascii="Arial" w:hAnsi="Arial" w:cs="Arial"/>
                <w:sz w:val="20"/>
                <w:szCs w:val="20"/>
                <w:lang w:eastAsia="en-GB"/>
              </w:rPr>
              <w:t xml:space="preserve">. This self-assessment and improvement framework, coproduced between The Point of Care Foundation, National Voices, Care Quality Commission and test sites, launched this February, has been designed to support (ICSs to address health inequalities by improving their engagement with people and communities. It has been designed as a structured, flexible tool which will help us to reflect on our current practices, evaluating our current approaches, identifying areas for improvement, and take strategic action. We plan to use the outputs from using this self-assessment framework to support the planned refresh of our Working with People and Communities Strategy; which we have planned to complete in the next year. </w:t>
            </w:r>
          </w:p>
          <w:p w14:paraId="6FE26C51" w14:textId="77777777" w:rsidR="00D505E5" w:rsidRPr="009A22F2" w:rsidRDefault="00D505E5" w:rsidP="00EE6B70">
            <w:pPr>
              <w:jc w:val="both"/>
              <w:rPr>
                <w:rFonts w:ascii="Arial" w:hAnsi="Arial" w:cs="Arial"/>
                <w:sz w:val="20"/>
                <w:szCs w:val="20"/>
                <w:lang w:eastAsia="en-GB"/>
              </w:rPr>
            </w:pPr>
          </w:p>
        </w:tc>
      </w:tr>
      <w:tr w:rsidR="00CD58A7" w:rsidRPr="009A22F2" w14:paraId="139F5E7A" w14:textId="77777777" w:rsidTr="000967BD">
        <w:tc>
          <w:tcPr>
            <w:tcW w:w="1290" w:type="dxa"/>
          </w:tcPr>
          <w:p w14:paraId="79310642" w14:textId="2BA66036" w:rsidR="00CD58A7" w:rsidRPr="009A22F2" w:rsidRDefault="00CD58A7" w:rsidP="00EE6B70">
            <w:pPr>
              <w:jc w:val="both"/>
              <w:rPr>
                <w:rFonts w:ascii="Arial" w:hAnsi="Arial" w:cs="Arial"/>
                <w:b/>
                <w:bCs/>
                <w:sz w:val="20"/>
                <w:szCs w:val="20"/>
              </w:rPr>
            </w:pPr>
            <w:r>
              <w:rPr>
                <w:rFonts w:ascii="Arial" w:hAnsi="Arial" w:cs="Arial"/>
                <w:b/>
                <w:bCs/>
                <w:sz w:val="20"/>
                <w:szCs w:val="20"/>
              </w:rPr>
              <w:lastRenderedPageBreak/>
              <w:t>29</w:t>
            </w:r>
            <w:r w:rsidRPr="00CD58A7">
              <w:rPr>
                <w:rFonts w:ascii="Arial" w:hAnsi="Arial" w:cs="Arial"/>
                <w:b/>
                <w:bCs/>
                <w:sz w:val="20"/>
                <w:szCs w:val="20"/>
                <w:vertAlign w:val="superscript"/>
              </w:rPr>
              <w:t>th</w:t>
            </w:r>
            <w:r>
              <w:rPr>
                <w:rFonts w:ascii="Arial" w:hAnsi="Arial" w:cs="Arial"/>
                <w:b/>
                <w:bCs/>
                <w:sz w:val="20"/>
                <w:szCs w:val="20"/>
              </w:rPr>
              <w:t xml:space="preserve"> January 2025</w:t>
            </w:r>
          </w:p>
        </w:tc>
        <w:tc>
          <w:tcPr>
            <w:tcW w:w="3963" w:type="dxa"/>
          </w:tcPr>
          <w:p w14:paraId="126C3563" w14:textId="77777777" w:rsidR="00CD58A7" w:rsidRPr="00CD58A7" w:rsidRDefault="00CD58A7" w:rsidP="00EE6B70">
            <w:pPr>
              <w:pStyle w:val="elementtoproof"/>
              <w:shd w:val="clear" w:color="auto" w:fill="FFFFFF"/>
              <w:spacing w:before="0" w:beforeAutospacing="0" w:after="0" w:afterAutospacing="0"/>
              <w:jc w:val="both"/>
              <w:rPr>
                <w:rFonts w:ascii="Arial" w:hAnsi="Arial" w:cs="Arial"/>
                <w:b/>
                <w:bCs/>
                <w:sz w:val="20"/>
                <w:szCs w:val="20"/>
              </w:rPr>
            </w:pPr>
            <w:r w:rsidRPr="00CD58A7">
              <w:rPr>
                <w:rFonts w:ascii="Arial" w:hAnsi="Arial" w:cs="Arial"/>
                <w:b/>
                <w:bCs/>
                <w:sz w:val="20"/>
                <w:szCs w:val="20"/>
              </w:rPr>
              <w:t>What assurance, and re assurance, does the Gloucestershire Integrated Care Board, with all the sector partners, have that the patients/residents and public feel, be it actually or perceived, safe to speak up when they are in receipt of inadequate (perceived or actual) services provided by all the partners within the Gloucestershire Integrated Care Board.?  </w:t>
            </w:r>
          </w:p>
          <w:p w14:paraId="5C48D23B" w14:textId="77777777" w:rsidR="00CD58A7" w:rsidRPr="00CD58A7" w:rsidRDefault="00CD58A7" w:rsidP="00EE6B70">
            <w:pPr>
              <w:pStyle w:val="elementtoproof"/>
              <w:shd w:val="clear" w:color="auto" w:fill="FFFFFF"/>
              <w:spacing w:before="0" w:beforeAutospacing="0" w:after="0" w:afterAutospacing="0"/>
              <w:jc w:val="both"/>
              <w:rPr>
                <w:rFonts w:ascii="Arial" w:hAnsi="Arial" w:cs="Arial"/>
                <w:b/>
                <w:bCs/>
                <w:sz w:val="20"/>
                <w:szCs w:val="20"/>
              </w:rPr>
            </w:pPr>
            <w:r w:rsidRPr="00CD58A7">
              <w:rPr>
                <w:rFonts w:ascii="Arial" w:hAnsi="Arial" w:cs="Arial"/>
                <w:b/>
                <w:bCs/>
                <w:sz w:val="20"/>
                <w:szCs w:val="20"/>
              </w:rPr>
              <w:lastRenderedPageBreak/>
              <w:t>What robust measure(s) and demonstrable impact/outcome evidence does the Gloucestershire Integrated Care Board, with all the sector partners, have that patients/residents and the public feel, be it actually or perceived, actively seek/have from interventions, policies, strategies, programmes, plans, to provide this assurance and re assurance, internally and externally, that it is totally safe to speak up, at the time of their concern(s) and/or at any time thereafter.? </w:t>
            </w:r>
          </w:p>
          <w:p w14:paraId="68C9F867" w14:textId="70B61545" w:rsidR="00CD58A7" w:rsidRPr="009A22F2" w:rsidRDefault="00CD58A7" w:rsidP="00EE6B70">
            <w:pPr>
              <w:jc w:val="both"/>
              <w:rPr>
                <w:rFonts w:ascii="Arial" w:hAnsi="Arial" w:cs="Arial"/>
                <w:b/>
                <w:bCs/>
                <w:sz w:val="20"/>
                <w:szCs w:val="20"/>
                <w:lang w:eastAsia="en-GB"/>
              </w:rPr>
            </w:pPr>
            <w:r w:rsidRPr="00CD58A7">
              <w:rPr>
                <w:rFonts w:ascii="Arial" w:hAnsi="Arial" w:cs="Arial"/>
                <w:b/>
                <w:bCs/>
                <w:sz w:val="20"/>
                <w:szCs w:val="20"/>
                <w:lang w:eastAsia="en-GB"/>
              </w:rPr>
              <w:t>How does Gloucestershire Integrated Care Board, with all the sector partners, confidently know their action(s) on this matter are making a positive and measurable difference to the lives of the patients/residents and public on how they do, or don't, confidently choose to speak up?</w:t>
            </w:r>
          </w:p>
        </w:tc>
        <w:tc>
          <w:tcPr>
            <w:tcW w:w="9126" w:type="dxa"/>
          </w:tcPr>
          <w:p w14:paraId="274B6CF3" w14:textId="77777777" w:rsidR="00CD58A7" w:rsidRPr="009A22F2" w:rsidRDefault="00CD58A7" w:rsidP="00EE6B70">
            <w:pPr>
              <w:jc w:val="both"/>
              <w:rPr>
                <w:rFonts w:ascii="Arial" w:hAnsi="Arial" w:cs="Arial"/>
                <w:sz w:val="20"/>
                <w:szCs w:val="20"/>
                <w:lang w:eastAsia="en-GB"/>
              </w:rPr>
            </w:pPr>
          </w:p>
        </w:tc>
      </w:tr>
      <w:tr w:rsidR="009A22F2" w:rsidRPr="009A22F2" w14:paraId="660B253B" w14:textId="77777777" w:rsidTr="000967BD">
        <w:tc>
          <w:tcPr>
            <w:tcW w:w="1290" w:type="dxa"/>
          </w:tcPr>
          <w:p w14:paraId="302E5910" w14:textId="7BE41E8D" w:rsidR="009A22F2" w:rsidRPr="009A22F2" w:rsidRDefault="009A22F2" w:rsidP="00EE6B70">
            <w:pPr>
              <w:jc w:val="both"/>
              <w:rPr>
                <w:rFonts w:ascii="Arial" w:hAnsi="Arial" w:cs="Arial"/>
                <w:b/>
                <w:bCs/>
                <w:sz w:val="20"/>
                <w:szCs w:val="20"/>
              </w:rPr>
            </w:pPr>
            <w:r w:rsidRPr="009A22F2">
              <w:rPr>
                <w:rFonts w:ascii="Arial" w:hAnsi="Arial" w:cs="Arial"/>
                <w:b/>
                <w:bCs/>
                <w:sz w:val="20"/>
                <w:szCs w:val="20"/>
              </w:rPr>
              <w:t>27</w:t>
            </w:r>
            <w:r w:rsidRPr="009A22F2">
              <w:rPr>
                <w:rFonts w:ascii="Arial" w:hAnsi="Arial" w:cs="Arial"/>
                <w:b/>
                <w:bCs/>
                <w:sz w:val="20"/>
                <w:szCs w:val="20"/>
                <w:vertAlign w:val="superscript"/>
              </w:rPr>
              <w:t>th</w:t>
            </w:r>
            <w:r w:rsidRPr="009A22F2">
              <w:rPr>
                <w:rFonts w:ascii="Arial" w:hAnsi="Arial" w:cs="Arial"/>
                <w:b/>
                <w:bCs/>
                <w:sz w:val="20"/>
                <w:szCs w:val="20"/>
              </w:rPr>
              <w:t xml:space="preserve"> November 2024</w:t>
            </w:r>
          </w:p>
        </w:tc>
        <w:tc>
          <w:tcPr>
            <w:tcW w:w="3963" w:type="dxa"/>
          </w:tcPr>
          <w:p w14:paraId="060838E4" w14:textId="77777777" w:rsidR="009A22F2" w:rsidRPr="009A22F2" w:rsidRDefault="009A22F2" w:rsidP="00EE6B70">
            <w:pPr>
              <w:jc w:val="both"/>
              <w:rPr>
                <w:rFonts w:ascii="Arial" w:hAnsi="Arial" w:cs="Arial"/>
                <w:b/>
                <w:bCs/>
                <w:sz w:val="20"/>
                <w:szCs w:val="20"/>
                <w:lang w:eastAsia="en-GB"/>
              </w:rPr>
            </w:pPr>
            <w:r w:rsidRPr="009A22F2">
              <w:rPr>
                <w:rFonts w:ascii="Arial" w:hAnsi="Arial" w:cs="Arial"/>
                <w:b/>
                <w:bCs/>
                <w:sz w:val="20"/>
                <w:szCs w:val="20"/>
                <w:lang w:eastAsia="en-GB"/>
              </w:rPr>
              <w:t>Does NHS Gloucestershire/NHS Gloucestershire Integrated Care Board believe that it is institutionally racist. What robust evidence does NHS Gloucestershire/NHS Gloucestershire Integrated Care Board seek, and have, to fully demonstrate that it is, or is not, institutionally racist?</w:t>
            </w:r>
          </w:p>
          <w:p w14:paraId="047B2CF1" w14:textId="77777777" w:rsidR="009A22F2" w:rsidRPr="009A22F2" w:rsidRDefault="009A22F2" w:rsidP="00EE6B70">
            <w:pPr>
              <w:jc w:val="both"/>
              <w:rPr>
                <w:rFonts w:ascii="Arial" w:hAnsi="Arial" w:cs="Arial"/>
                <w:sz w:val="20"/>
                <w:szCs w:val="20"/>
                <w:lang w:eastAsia="en-GB"/>
              </w:rPr>
            </w:pPr>
          </w:p>
          <w:p w14:paraId="7D1B8417" w14:textId="77777777" w:rsidR="009A22F2" w:rsidRPr="009A22F2" w:rsidRDefault="009A22F2" w:rsidP="00EE6B70">
            <w:pPr>
              <w:jc w:val="both"/>
              <w:rPr>
                <w:rFonts w:ascii="Arial" w:hAnsi="Arial" w:cs="Arial"/>
                <w:b/>
                <w:bCs/>
                <w:color w:val="000000"/>
                <w:sz w:val="20"/>
                <w:szCs w:val="20"/>
                <w:lang w:eastAsia="en-GB"/>
              </w:rPr>
            </w:pPr>
          </w:p>
        </w:tc>
        <w:tc>
          <w:tcPr>
            <w:tcW w:w="9126" w:type="dxa"/>
          </w:tcPr>
          <w:p w14:paraId="54A03DEC" w14:textId="77777777" w:rsid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Thank for your question on whether the ICB is institutionally racist. The ICB has not been subject to an external and independent review like some other public sector bodies to show that institutional racism exists.  However, we acknowledge from reports such as Too Hot to Handle, (Roger Kline and Joy Warmington, Feb 2024) that institutionalism racism exists across the NHS and therefore the local position is likely to be similar. </w:t>
            </w:r>
          </w:p>
          <w:p w14:paraId="3A5DBE12" w14:textId="77777777" w:rsidR="00672B3B" w:rsidRPr="009A22F2" w:rsidRDefault="00672B3B" w:rsidP="00EE6B70">
            <w:pPr>
              <w:jc w:val="both"/>
              <w:rPr>
                <w:rFonts w:ascii="Arial" w:hAnsi="Arial" w:cs="Arial"/>
                <w:sz w:val="20"/>
                <w:szCs w:val="20"/>
                <w:lang w:eastAsia="en-GB"/>
              </w:rPr>
            </w:pPr>
          </w:p>
          <w:p w14:paraId="6495C57D" w14:textId="77777777" w:rsid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We also acknowledge that we have much to do to improve the staff experience from staff from the global majority who repeatedly report worse experiences in relation to issues such as bully, harassment and discrimination. </w:t>
            </w:r>
          </w:p>
          <w:p w14:paraId="07A0597A" w14:textId="77777777" w:rsidR="00672B3B" w:rsidRPr="009A22F2" w:rsidRDefault="00672B3B" w:rsidP="00EE6B70">
            <w:pPr>
              <w:jc w:val="both"/>
              <w:rPr>
                <w:rFonts w:ascii="Arial" w:hAnsi="Arial" w:cs="Arial"/>
                <w:sz w:val="20"/>
                <w:szCs w:val="20"/>
                <w:lang w:eastAsia="en-GB"/>
              </w:rPr>
            </w:pPr>
          </w:p>
          <w:p w14:paraId="2E70E302" w14:textId="77777777" w:rsid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We reported in our September Board meeting in a response to a previous public question the range of actions being taken across all partner organisations across Gloucestershire to tackle  racism and discrimination and to reduce racial disparity amongst our </w:t>
            </w:r>
            <w:proofErr w:type="gramStart"/>
            <w:r w:rsidRPr="009A22F2">
              <w:rPr>
                <w:rFonts w:ascii="Arial" w:hAnsi="Arial" w:cs="Arial"/>
                <w:sz w:val="20"/>
                <w:szCs w:val="20"/>
                <w:lang w:eastAsia="en-GB"/>
              </w:rPr>
              <w:t>workforce</w:t>
            </w:r>
            <w:proofErr w:type="gramEnd"/>
            <w:r w:rsidRPr="009A22F2">
              <w:rPr>
                <w:rFonts w:ascii="Arial" w:hAnsi="Arial" w:cs="Arial"/>
                <w:sz w:val="20"/>
                <w:szCs w:val="20"/>
                <w:lang w:eastAsia="en-GB"/>
              </w:rPr>
              <w:t xml:space="preserve">.  This is re-attached for reference. This is a high priority area for focus for all </w:t>
            </w:r>
            <w:proofErr w:type="gramStart"/>
            <w:r w:rsidRPr="009A22F2">
              <w:rPr>
                <w:rFonts w:ascii="Arial" w:hAnsi="Arial" w:cs="Arial"/>
                <w:sz w:val="20"/>
                <w:szCs w:val="20"/>
                <w:lang w:eastAsia="en-GB"/>
              </w:rPr>
              <w:t>organisations</w:t>
            </w:r>
            <w:proofErr w:type="gramEnd"/>
            <w:r w:rsidRPr="009A22F2">
              <w:rPr>
                <w:rFonts w:ascii="Arial" w:hAnsi="Arial" w:cs="Arial"/>
                <w:sz w:val="20"/>
                <w:szCs w:val="20"/>
                <w:lang w:eastAsia="en-GB"/>
              </w:rPr>
              <w:t xml:space="preserve"> and we recently increased the EDI risk score on our Board Assurance Framework.  We are also part of a Regional programme of work to support the delivery of the SW leading for Inclusion strategy.</w:t>
            </w:r>
          </w:p>
          <w:p w14:paraId="54AE0F41" w14:textId="77777777" w:rsidR="00672B3B" w:rsidRPr="009A22F2" w:rsidRDefault="00672B3B" w:rsidP="00EE6B70">
            <w:pPr>
              <w:jc w:val="both"/>
              <w:rPr>
                <w:rFonts w:ascii="Arial" w:hAnsi="Arial" w:cs="Arial"/>
                <w:sz w:val="20"/>
                <w:szCs w:val="20"/>
                <w:lang w:eastAsia="en-GB"/>
              </w:rPr>
            </w:pPr>
          </w:p>
          <w:p w14:paraId="07FC5C49" w14:textId="77777777" w:rsid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lastRenderedPageBreak/>
              <w:t xml:space="preserve">We are also taking a number of actions to reduce health inequalities across the system.  An overview of some of these actions are set out within the One Gloucestershire health Inequalities Information Review which was published as part of this year’s annual report and is available on our website and is attached for your information. </w:t>
            </w:r>
          </w:p>
          <w:p w14:paraId="7CCA26AE" w14:textId="77777777" w:rsidR="00672B3B" w:rsidRPr="009A22F2" w:rsidRDefault="00672B3B" w:rsidP="00EE6B70">
            <w:pPr>
              <w:jc w:val="both"/>
              <w:rPr>
                <w:rFonts w:ascii="Arial" w:hAnsi="Arial" w:cs="Arial"/>
                <w:sz w:val="20"/>
                <w:szCs w:val="20"/>
                <w:lang w:eastAsia="en-GB"/>
              </w:rPr>
            </w:pPr>
          </w:p>
          <w:p w14:paraId="2F110F8B" w14:textId="77777777" w:rsidR="009A22F2" w:rsidRPr="009A22F2" w:rsidRDefault="009A22F2" w:rsidP="00EE6B70">
            <w:pPr>
              <w:jc w:val="both"/>
              <w:rPr>
                <w:rFonts w:ascii="Arial" w:hAnsi="Arial" w:cs="Arial"/>
                <w:sz w:val="20"/>
                <w:szCs w:val="20"/>
                <w:lang w:eastAsia="en-GB"/>
              </w:rPr>
            </w:pPr>
            <w:r w:rsidRPr="009A22F2">
              <w:rPr>
                <w:rFonts w:ascii="Arial" w:hAnsi="Arial" w:cs="Arial"/>
                <w:sz w:val="20"/>
                <w:szCs w:val="20"/>
                <w:lang w:eastAsia="en-GB"/>
              </w:rPr>
              <w:t xml:space="preserve">This is our first annual report of healthcare inequalities, enabling us to monitor progress against metrics by deprivation and ethnicity, in line with the </w:t>
            </w:r>
            <w:hyperlink r:id="rId14" w:history="1">
              <w:r w:rsidRPr="009A22F2">
                <w:rPr>
                  <w:rStyle w:val="Hyperlink"/>
                  <w:rFonts w:ascii="Arial" w:hAnsi="Arial" w:cs="Arial"/>
                  <w:sz w:val="20"/>
                  <w:szCs w:val="20"/>
                  <w:lang w:eastAsia="en-GB"/>
                </w:rPr>
                <w:t>NHS England Statement on Health Inequalities</w:t>
              </w:r>
            </w:hyperlink>
            <w:r w:rsidRPr="009A22F2">
              <w:rPr>
                <w:rFonts w:ascii="Arial" w:hAnsi="Arial" w:cs="Arial"/>
                <w:sz w:val="20"/>
                <w:szCs w:val="20"/>
                <w:lang w:eastAsia="en-GB"/>
              </w:rPr>
              <w:t xml:space="preserve">. This review of inequalities will encourage better quality data, completeness and transparency on how we are performing against this important agenda. </w:t>
            </w:r>
          </w:p>
          <w:p w14:paraId="23A758EC" w14:textId="77777777" w:rsidR="009A22F2" w:rsidRPr="009A22F2" w:rsidRDefault="009A22F2" w:rsidP="00EE6B70">
            <w:pPr>
              <w:jc w:val="both"/>
              <w:rPr>
                <w:rFonts w:ascii="Arial" w:hAnsi="Arial" w:cs="Arial"/>
                <w:sz w:val="20"/>
                <w:szCs w:val="20"/>
              </w:rPr>
            </w:pPr>
          </w:p>
        </w:tc>
      </w:tr>
      <w:tr w:rsidR="00EE38AE" w:rsidRPr="009A22F2" w14:paraId="596A2841" w14:textId="77777777" w:rsidTr="000967BD">
        <w:tc>
          <w:tcPr>
            <w:tcW w:w="1290" w:type="dxa"/>
          </w:tcPr>
          <w:p w14:paraId="22A57856" w14:textId="12F916C9" w:rsidR="00EE38AE" w:rsidRPr="009A22F2" w:rsidRDefault="00EE38AE" w:rsidP="00EE6B70">
            <w:pPr>
              <w:jc w:val="both"/>
              <w:rPr>
                <w:rFonts w:ascii="Arial" w:hAnsi="Arial" w:cs="Arial"/>
                <w:b/>
                <w:bCs/>
                <w:sz w:val="20"/>
                <w:szCs w:val="20"/>
              </w:rPr>
            </w:pPr>
            <w:r w:rsidRPr="009A22F2">
              <w:rPr>
                <w:rFonts w:ascii="Arial" w:hAnsi="Arial" w:cs="Arial"/>
                <w:b/>
                <w:bCs/>
                <w:sz w:val="20"/>
                <w:szCs w:val="20"/>
              </w:rPr>
              <w:lastRenderedPageBreak/>
              <w:t>25</w:t>
            </w:r>
            <w:r w:rsidRPr="009A22F2">
              <w:rPr>
                <w:rFonts w:ascii="Arial" w:hAnsi="Arial" w:cs="Arial"/>
                <w:b/>
                <w:bCs/>
                <w:sz w:val="20"/>
                <w:szCs w:val="20"/>
                <w:vertAlign w:val="superscript"/>
              </w:rPr>
              <w:t>th</w:t>
            </w:r>
            <w:r w:rsidRPr="009A22F2">
              <w:rPr>
                <w:rFonts w:ascii="Arial" w:hAnsi="Arial" w:cs="Arial"/>
                <w:b/>
                <w:bCs/>
                <w:sz w:val="20"/>
                <w:szCs w:val="20"/>
              </w:rPr>
              <w:t xml:space="preserve"> September 2024</w:t>
            </w:r>
          </w:p>
        </w:tc>
        <w:tc>
          <w:tcPr>
            <w:tcW w:w="3963" w:type="dxa"/>
          </w:tcPr>
          <w:p w14:paraId="7DECB96A" w14:textId="77777777" w:rsidR="00EE38AE" w:rsidRPr="009A22F2" w:rsidRDefault="00EE38AE" w:rsidP="00EE6B70">
            <w:pPr>
              <w:jc w:val="both"/>
              <w:rPr>
                <w:rFonts w:ascii="Arial" w:hAnsi="Arial" w:cs="Arial"/>
                <w:b/>
                <w:bCs/>
                <w:color w:val="000000"/>
                <w:sz w:val="20"/>
                <w:szCs w:val="20"/>
                <w:lang w:eastAsia="en-GB"/>
              </w:rPr>
            </w:pPr>
            <w:r w:rsidRPr="009A22F2">
              <w:rPr>
                <w:rFonts w:ascii="Arial" w:hAnsi="Arial" w:cs="Arial"/>
                <w:b/>
                <w:bCs/>
                <w:color w:val="000000"/>
                <w:sz w:val="20"/>
                <w:szCs w:val="20"/>
                <w:lang w:eastAsia="en-GB"/>
              </w:rPr>
              <w:t xml:space="preserve">With Michelle Cox's, tribunal and landmark unanimous ruling against the NHS, of direct and indirect racial discrimination, on the 15th of February,2023, what does NHS Gloucestershire Integrated Care Board have in place to seek, and have assurance and re assurance, that NHS Gloucestershire Integrated Care Board does not have, and will not have, this disgusting racism taking place within and across all their </w:t>
            </w:r>
            <w:proofErr w:type="gramStart"/>
            <w:r w:rsidRPr="009A22F2">
              <w:rPr>
                <w:rFonts w:ascii="Arial" w:hAnsi="Arial" w:cs="Arial"/>
                <w:b/>
                <w:bCs/>
                <w:color w:val="000000"/>
                <w:sz w:val="20"/>
                <w:szCs w:val="20"/>
                <w:lang w:eastAsia="en-GB"/>
              </w:rPr>
              <w:t>partners?.</w:t>
            </w:r>
            <w:proofErr w:type="gramEnd"/>
            <w:r w:rsidRPr="009A22F2">
              <w:rPr>
                <w:rFonts w:ascii="Arial" w:hAnsi="Arial" w:cs="Arial"/>
                <w:b/>
                <w:bCs/>
                <w:color w:val="000000"/>
                <w:sz w:val="20"/>
                <w:szCs w:val="20"/>
                <w:lang w:eastAsia="en-GB"/>
              </w:rPr>
              <w:t xml:space="preserve"> What robust and significant evidence, with open,  transparent and accountable audit measures and processes, does NHS Gloucestershire Integrated Care Board have to fully demonstrate this assurance and re assurance</w:t>
            </w:r>
          </w:p>
          <w:p w14:paraId="7D920D4B" w14:textId="77777777" w:rsidR="00EE38AE" w:rsidRPr="009A22F2" w:rsidRDefault="00EE38AE" w:rsidP="00EE6B70">
            <w:pPr>
              <w:jc w:val="both"/>
              <w:rPr>
                <w:rFonts w:ascii="Arial" w:hAnsi="Arial" w:cs="Arial"/>
                <w:b/>
                <w:bCs/>
                <w:i/>
                <w:iCs/>
                <w:color w:val="000000"/>
                <w:sz w:val="20"/>
                <w:szCs w:val="20"/>
              </w:rPr>
            </w:pPr>
          </w:p>
          <w:p w14:paraId="4106390F" w14:textId="77777777" w:rsidR="00EE38AE" w:rsidRPr="009A22F2" w:rsidRDefault="00EE38AE" w:rsidP="00EE6B70">
            <w:pPr>
              <w:jc w:val="both"/>
              <w:rPr>
                <w:rFonts w:ascii="Arial" w:hAnsi="Arial" w:cs="Arial"/>
                <w:b/>
                <w:bCs/>
                <w:color w:val="000000"/>
                <w:sz w:val="20"/>
                <w:szCs w:val="20"/>
                <w:lang w:eastAsia="en-GB"/>
              </w:rPr>
            </w:pPr>
          </w:p>
        </w:tc>
        <w:tc>
          <w:tcPr>
            <w:tcW w:w="9126" w:type="dxa"/>
          </w:tcPr>
          <w:p w14:paraId="16133E7A"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xml:space="preserve">This landmark case has been used widely across the NHS to support learning, development and training of staff.  Across Gloucestershire the ICB and providers have plans, processes and procedures in place to support anti-discrimination practices and to tackle racism. </w:t>
            </w:r>
          </w:p>
          <w:p w14:paraId="7B508B89"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w:t>
            </w:r>
          </w:p>
          <w:p w14:paraId="5C05EFF8"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xml:space="preserve">This includes implementation of Workforce Race Equality Standard action plans, the Equality Delivery System (EDS), the NHS Equality, Diversity, and Inclusion Improvement Plan, and the NHS Equality and Diversity High Impact Actions.   High Impact action number six requires all NHS organisations to make progress in eliminating the conditions and environment in which bullying harassment and physical harassment occurs. </w:t>
            </w:r>
          </w:p>
          <w:p w14:paraId="6AD3D7D4"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w:t>
            </w:r>
          </w:p>
          <w:p w14:paraId="5C0BDEF1"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xml:space="preserve">During 2024 this has been an area of focus for all health and care partners across Gloucestershire. Actions include:- </w:t>
            </w:r>
          </w:p>
          <w:p w14:paraId="6ED1A871" w14:textId="73C5FA4E"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GHFT’s mutual respect policy for addressing, handling or investigating workplace bullying and harassment issues. It aims to promptly resolve all raised concerns while managing strict confidentiality throughout each step. GHFT also have an Anti-Discrimination work stream as part of their staff experience programme and are overhauling their employee relations policies and processes. GCC have commissioned new training to upskill a new cohort of Dignity at Work volunteer champions and have been reviewing its Bullying and Harassment policy.</w:t>
            </w:r>
          </w:p>
          <w:p w14:paraId="7C37DD06"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GHC has re-vamped its employment policies and developed over 40 trained Speak Up Champions to improve diversity, support and to challenge inappropriate behaviours.</w:t>
            </w:r>
          </w:p>
          <w:p w14:paraId="062737A1"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 xml:space="preserve">The ICB has completed a further staff survey on bullying and harassment to gain deeper understanding of some of the issues and GCC are about to run a similar survey. </w:t>
            </w:r>
          </w:p>
          <w:p w14:paraId="10CC98B6"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All organisations have promoted staff awareness on how to raise concerns, have developed or are in the process of developing anti-discrimination campaigns and materials and provided regular safe space events for colleagues with protected characteristics to raise and address concerns.</w:t>
            </w:r>
          </w:p>
          <w:p w14:paraId="140B4680"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An ICS wide reciprocal mentoring and allyship scheme.</w:t>
            </w:r>
          </w:p>
          <w:p w14:paraId="0F9C61D0"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lastRenderedPageBreak/>
              <w:t xml:space="preserve">ICS partnership working focusing on the </w:t>
            </w:r>
            <w:proofErr w:type="gramStart"/>
            <w:r w:rsidRPr="009A22F2">
              <w:rPr>
                <w:rFonts w:ascii="Arial" w:hAnsi="Arial" w:cs="Arial"/>
                <w:sz w:val="20"/>
                <w:szCs w:val="20"/>
              </w:rPr>
              <w:t>end to end</w:t>
            </w:r>
            <w:proofErr w:type="gramEnd"/>
            <w:r w:rsidRPr="009A22F2">
              <w:rPr>
                <w:rFonts w:ascii="Arial" w:hAnsi="Arial" w:cs="Arial"/>
                <w:sz w:val="20"/>
                <w:szCs w:val="20"/>
              </w:rPr>
              <w:t xml:space="preserve"> recruitment process, sharing best practice to drive a more inclusive process.</w:t>
            </w:r>
          </w:p>
          <w:p w14:paraId="7D611CB6"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Following training on Restorative, Just and Learning Culture with Northumbria University in 2023, staff from partner organisations are commencing a second training cohort shortly.</w:t>
            </w:r>
          </w:p>
          <w:p w14:paraId="11975C25"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 xml:space="preserve">Cross system partnership working in response to the recent race riots, ensuring staff were supported and race discrimination or harassment were not tolerated. </w:t>
            </w:r>
          </w:p>
          <w:p w14:paraId="76B6ABD0" w14:textId="77777777" w:rsidR="00EE38AE" w:rsidRPr="009A22F2" w:rsidRDefault="00EE38AE" w:rsidP="00EE6B70">
            <w:pPr>
              <w:pStyle w:val="ListParagraph"/>
              <w:numPr>
                <w:ilvl w:val="0"/>
                <w:numId w:val="29"/>
              </w:numPr>
              <w:jc w:val="both"/>
              <w:rPr>
                <w:rFonts w:ascii="Arial" w:hAnsi="Arial" w:cs="Arial"/>
                <w:sz w:val="20"/>
                <w:szCs w:val="20"/>
              </w:rPr>
            </w:pPr>
            <w:r w:rsidRPr="009A22F2">
              <w:rPr>
                <w:rFonts w:ascii="Arial" w:hAnsi="Arial" w:cs="Arial"/>
                <w:sz w:val="20"/>
                <w:szCs w:val="20"/>
              </w:rPr>
              <w:t>All organisations have staff EDI networks as key forums for listening, responding and co-production of solutions</w:t>
            </w:r>
          </w:p>
          <w:p w14:paraId="58EA497D" w14:textId="77777777" w:rsidR="00EE38AE" w:rsidRPr="009A22F2" w:rsidRDefault="00EE38AE" w:rsidP="00EE6B70">
            <w:pPr>
              <w:pStyle w:val="ListParagraph"/>
              <w:jc w:val="both"/>
              <w:rPr>
                <w:rFonts w:ascii="Arial" w:hAnsi="Arial" w:cs="Arial"/>
                <w:sz w:val="20"/>
                <w:szCs w:val="20"/>
              </w:rPr>
            </w:pPr>
            <w:r w:rsidRPr="009A22F2">
              <w:rPr>
                <w:rFonts w:ascii="Arial" w:hAnsi="Arial" w:cs="Arial"/>
                <w:sz w:val="20"/>
                <w:szCs w:val="20"/>
              </w:rPr>
              <w:t> </w:t>
            </w:r>
          </w:p>
          <w:p w14:paraId="2F12353A"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 xml:space="preserve">There are 3 key metrics which are used to monitor progress against High Impact Action No 6 :- </w:t>
            </w:r>
          </w:p>
          <w:p w14:paraId="23F96345" w14:textId="77777777" w:rsidR="00EE38AE" w:rsidRPr="009A22F2" w:rsidRDefault="00EE38AE" w:rsidP="00EE6B70">
            <w:pPr>
              <w:numPr>
                <w:ilvl w:val="0"/>
                <w:numId w:val="29"/>
              </w:numPr>
              <w:ind w:right="14"/>
              <w:jc w:val="both"/>
              <w:rPr>
                <w:rFonts w:ascii="Arial" w:hAnsi="Arial" w:cs="Arial"/>
                <w:sz w:val="20"/>
                <w:szCs w:val="20"/>
              </w:rPr>
            </w:pPr>
            <w:r w:rsidRPr="009A22F2">
              <w:rPr>
                <w:rFonts w:ascii="Arial" w:hAnsi="Arial" w:cs="Arial"/>
                <w:sz w:val="20"/>
                <w:szCs w:val="20"/>
              </w:rPr>
              <w:t>6a. Improvement in staff survey results on bullying / harassment from line managers/teams (ALL Staff)</w:t>
            </w:r>
          </w:p>
          <w:p w14:paraId="113151C4" w14:textId="11C74045" w:rsidR="00EE38AE" w:rsidRPr="009A22F2" w:rsidRDefault="00EE38AE" w:rsidP="00EE6B70">
            <w:pPr>
              <w:numPr>
                <w:ilvl w:val="0"/>
                <w:numId w:val="29"/>
              </w:numPr>
              <w:ind w:right="14"/>
              <w:jc w:val="both"/>
              <w:rPr>
                <w:rFonts w:ascii="Arial" w:hAnsi="Arial" w:cs="Arial"/>
                <w:sz w:val="20"/>
                <w:szCs w:val="20"/>
              </w:rPr>
            </w:pPr>
            <w:r w:rsidRPr="009A22F2">
              <w:rPr>
                <w:rFonts w:ascii="Arial" w:hAnsi="Arial" w:cs="Arial"/>
                <w:sz w:val="20"/>
                <w:szCs w:val="20"/>
              </w:rPr>
              <w:t>6b. Improvement in staff survey results on discrimination from line managers/teams (ALL Staff)</w:t>
            </w:r>
          </w:p>
          <w:p w14:paraId="2C1A87D9" w14:textId="77777777" w:rsidR="00EE38AE" w:rsidRPr="009A22F2" w:rsidRDefault="00EE38AE" w:rsidP="00EE6B70">
            <w:pPr>
              <w:numPr>
                <w:ilvl w:val="0"/>
                <w:numId w:val="29"/>
              </w:numPr>
              <w:ind w:right="14"/>
              <w:jc w:val="both"/>
              <w:rPr>
                <w:rFonts w:ascii="Arial" w:hAnsi="Arial" w:cs="Arial"/>
                <w:sz w:val="20"/>
                <w:szCs w:val="20"/>
              </w:rPr>
            </w:pPr>
            <w:r w:rsidRPr="009A22F2">
              <w:rPr>
                <w:rFonts w:ascii="Arial" w:hAnsi="Arial" w:cs="Arial"/>
                <w:sz w:val="20"/>
                <w:szCs w:val="20"/>
              </w:rPr>
              <w:t>6c. National Education and Training Survey (NETS) Bullying &amp; Harassment score metric (for NHS professional groups)</w:t>
            </w:r>
          </w:p>
          <w:p w14:paraId="10DA59CA" w14:textId="77777777" w:rsidR="00EE38AE" w:rsidRPr="009A22F2" w:rsidRDefault="00EE38AE" w:rsidP="00EE6B70">
            <w:pPr>
              <w:pStyle w:val="ListParagraph"/>
              <w:jc w:val="both"/>
              <w:rPr>
                <w:rFonts w:ascii="Arial" w:hAnsi="Arial" w:cs="Arial"/>
                <w:sz w:val="20"/>
                <w:szCs w:val="20"/>
              </w:rPr>
            </w:pPr>
            <w:r w:rsidRPr="009A22F2">
              <w:rPr>
                <w:rFonts w:ascii="Arial" w:hAnsi="Arial" w:cs="Arial"/>
                <w:sz w:val="20"/>
                <w:szCs w:val="20"/>
              </w:rPr>
              <w:t> </w:t>
            </w:r>
          </w:p>
          <w:p w14:paraId="23B35893" w14:textId="77777777" w:rsidR="00EE38AE" w:rsidRPr="009A22F2" w:rsidRDefault="00EE38AE" w:rsidP="00EE6B70">
            <w:pPr>
              <w:jc w:val="both"/>
              <w:rPr>
                <w:rFonts w:ascii="Arial" w:hAnsi="Arial" w:cs="Arial"/>
                <w:sz w:val="20"/>
                <w:szCs w:val="20"/>
              </w:rPr>
            </w:pPr>
            <w:r w:rsidRPr="009A22F2">
              <w:rPr>
                <w:rFonts w:ascii="Arial" w:hAnsi="Arial" w:cs="Arial"/>
                <w:sz w:val="20"/>
                <w:szCs w:val="20"/>
              </w:rPr>
              <w:t>In addition, organisations are required to review disciplinary and employee relations processes. Where the data shows consistency around protected characteristics immediate steps must be taken to improve this.</w:t>
            </w:r>
          </w:p>
          <w:p w14:paraId="3259D01A" w14:textId="77777777" w:rsidR="00EE38AE" w:rsidRPr="009A22F2" w:rsidRDefault="00EE38AE" w:rsidP="00EE6B70">
            <w:pPr>
              <w:pStyle w:val="ListParagraph"/>
              <w:jc w:val="both"/>
              <w:rPr>
                <w:rFonts w:ascii="Arial" w:hAnsi="Arial" w:cs="Arial"/>
                <w:sz w:val="20"/>
                <w:szCs w:val="20"/>
              </w:rPr>
            </w:pPr>
            <w:r w:rsidRPr="009A22F2">
              <w:rPr>
                <w:rFonts w:ascii="Arial" w:hAnsi="Arial" w:cs="Arial"/>
                <w:sz w:val="20"/>
                <w:szCs w:val="20"/>
              </w:rPr>
              <w:t> </w:t>
            </w:r>
          </w:p>
          <w:p w14:paraId="71766DE4" w14:textId="2B378C46" w:rsidR="00EE38AE" w:rsidRPr="009A22F2" w:rsidRDefault="00EE38AE" w:rsidP="00EE6B70">
            <w:pPr>
              <w:pStyle w:val="ListParagraph"/>
              <w:ind w:left="0"/>
              <w:jc w:val="both"/>
              <w:rPr>
                <w:rFonts w:ascii="Arial" w:hAnsi="Arial" w:cs="Arial"/>
                <w:sz w:val="20"/>
                <w:szCs w:val="20"/>
              </w:rPr>
            </w:pPr>
            <w:r w:rsidRPr="009A22F2">
              <w:rPr>
                <w:rFonts w:ascii="Arial" w:hAnsi="Arial" w:cs="Arial"/>
                <w:sz w:val="20"/>
                <w:szCs w:val="20"/>
              </w:rPr>
              <w:t>Progress against these metrics is monitored and reported via the ICB’s People Committee and respective organisational People/Great Place to Work Committees.</w:t>
            </w:r>
          </w:p>
          <w:p w14:paraId="26C7C8AC" w14:textId="77777777" w:rsidR="00EE38AE" w:rsidRPr="009A22F2" w:rsidRDefault="00EE38AE" w:rsidP="00EE6B70">
            <w:pPr>
              <w:jc w:val="both"/>
              <w:rPr>
                <w:rFonts w:ascii="Arial" w:hAnsi="Arial" w:cs="Arial"/>
                <w:sz w:val="20"/>
                <w:szCs w:val="20"/>
              </w:rPr>
            </w:pPr>
          </w:p>
        </w:tc>
      </w:tr>
      <w:tr w:rsidR="00F724F6" w:rsidRPr="009A22F2" w14:paraId="05893948" w14:textId="77777777" w:rsidTr="000967BD">
        <w:tc>
          <w:tcPr>
            <w:tcW w:w="1290" w:type="dxa"/>
          </w:tcPr>
          <w:p w14:paraId="3E22ACC3" w14:textId="6157340D" w:rsidR="00F724F6" w:rsidRPr="009A22F2" w:rsidRDefault="00F724F6" w:rsidP="00EE6B70">
            <w:pPr>
              <w:jc w:val="both"/>
              <w:rPr>
                <w:rFonts w:ascii="Arial" w:hAnsi="Arial" w:cs="Arial"/>
                <w:b/>
                <w:bCs/>
                <w:sz w:val="20"/>
                <w:szCs w:val="20"/>
              </w:rPr>
            </w:pPr>
            <w:r w:rsidRPr="009A22F2">
              <w:rPr>
                <w:rFonts w:ascii="Arial" w:hAnsi="Arial" w:cs="Arial"/>
                <w:b/>
                <w:bCs/>
                <w:sz w:val="20"/>
                <w:szCs w:val="20"/>
              </w:rPr>
              <w:lastRenderedPageBreak/>
              <w:t>31</w:t>
            </w:r>
            <w:r w:rsidRPr="009A22F2">
              <w:rPr>
                <w:rFonts w:ascii="Arial" w:hAnsi="Arial" w:cs="Arial"/>
                <w:b/>
                <w:bCs/>
                <w:sz w:val="20"/>
                <w:szCs w:val="20"/>
                <w:vertAlign w:val="superscript"/>
              </w:rPr>
              <w:t>st</w:t>
            </w:r>
            <w:r w:rsidRPr="009A22F2">
              <w:rPr>
                <w:rFonts w:ascii="Arial" w:hAnsi="Arial" w:cs="Arial"/>
                <w:b/>
                <w:bCs/>
                <w:sz w:val="20"/>
                <w:szCs w:val="20"/>
              </w:rPr>
              <w:t xml:space="preserve"> July 2024</w:t>
            </w:r>
          </w:p>
        </w:tc>
        <w:tc>
          <w:tcPr>
            <w:tcW w:w="3963" w:type="dxa"/>
          </w:tcPr>
          <w:p w14:paraId="0E8BFAEE" w14:textId="77777777" w:rsidR="00F724F6" w:rsidRPr="009A22F2" w:rsidRDefault="00F724F6" w:rsidP="00EE6B70">
            <w:pPr>
              <w:jc w:val="both"/>
              <w:rPr>
                <w:rFonts w:ascii="Arial" w:hAnsi="Arial" w:cs="Arial"/>
                <w:b/>
                <w:bCs/>
                <w:color w:val="000000"/>
                <w:sz w:val="20"/>
                <w:szCs w:val="20"/>
                <w:lang w:eastAsia="en-GB"/>
              </w:rPr>
            </w:pPr>
            <w:r w:rsidRPr="009A22F2">
              <w:rPr>
                <w:rFonts w:ascii="Arial" w:hAnsi="Arial" w:cs="Arial"/>
                <w:b/>
                <w:bCs/>
                <w:color w:val="000000"/>
                <w:sz w:val="20"/>
                <w:szCs w:val="20"/>
                <w:lang w:eastAsia="en-GB"/>
              </w:rPr>
              <w:t>What does NHS Gloucestershire Integrated Care Board consider the challenges and opportunities of live video recording of their meetings in public. What would/could NHS Gloucestershire Integrated Care Board see as the benefits and risks in undertaking this live video recording, in line with the Gloucestershire County Council on site facilities for doing so?</w:t>
            </w:r>
          </w:p>
          <w:p w14:paraId="534A7786" w14:textId="2B263B07" w:rsidR="00F724F6" w:rsidRPr="009A22F2" w:rsidRDefault="00F724F6" w:rsidP="00EE6B70">
            <w:pPr>
              <w:pStyle w:val="xmsonormal0"/>
              <w:jc w:val="both"/>
              <w:rPr>
                <w:rFonts w:ascii="Arial" w:hAnsi="Arial" w:cs="Arial"/>
                <w:b/>
                <w:bCs/>
                <w:color w:val="000000"/>
                <w:sz w:val="20"/>
                <w:szCs w:val="20"/>
              </w:rPr>
            </w:pPr>
            <w:r w:rsidRPr="009A22F2">
              <w:rPr>
                <w:rFonts w:ascii="Arial" w:hAnsi="Arial" w:cs="Arial"/>
                <w:b/>
                <w:bCs/>
                <w:color w:val="000000"/>
                <w:sz w:val="20"/>
                <w:szCs w:val="20"/>
              </w:rPr>
              <w:t xml:space="preserve">What does NHS Gloucestershire Integrated Care Board see as further assurance and re assurance this videoing would/could have, and this </w:t>
            </w:r>
            <w:r w:rsidRPr="009A22F2">
              <w:rPr>
                <w:rFonts w:ascii="Arial" w:hAnsi="Arial" w:cs="Arial"/>
                <w:b/>
                <w:bCs/>
                <w:color w:val="000000"/>
                <w:sz w:val="20"/>
                <w:szCs w:val="20"/>
              </w:rPr>
              <w:lastRenderedPageBreak/>
              <w:t>live videoing being placed on the One Gloucestershire web site, and could/would give around further increased openness and transparency to the public?</w:t>
            </w:r>
          </w:p>
        </w:tc>
        <w:tc>
          <w:tcPr>
            <w:tcW w:w="9126" w:type="dxa"/>
          </w:tcPr>
          <w:p w14:paraId="0637EFC4" w14:textId="77777777" w:rsidR="00F724F6" w:rsidRPr="009A22F2" w:rsidRDefault="00F724F6" w:rsidP="00EE6B70">
            <w:pPr>
              <w:jc w:val="both"/>
              <w:rPr>
                <w:rFonts w:ascii="Arial" w:hAnsi="Arial" w:cs="Arial"/>
                <w:sz w:val="20"/>
                <w:szCs w:val="20"/>
              </w:rPr>
            </w:pPr>
            <w:r w:rsidRPr="009A22F2">
              <w:rPr>
                <w:rFonts w:ascii="Arial" w:hAnsi="Arial" w:cs="Arial"/>
                <w:sz w:val="20"/>
                <w:szCs w:val="20"/>
              </w:rPr>
              <w:lastRenderedPageBreak/>
              <w:t xml:space="preserve">The ICB organises its Board meetings from the Committee Room, Ground Floor of Shire Hall. Recently the Committee Room also known as the Ceremony Room was kitted out with new </w:t>
            </w:r>
            <w:proofErr w:type="gramStart"/>
            <w:r w:rsidRPr="009A22F2">
              <w:rPr>
                <w:rFonts w:ascii="Arial" w:hAnsi="Arial" w:cs="Arial"/>
                <w:sz w:val="20"/>
                <w:szCs w:val="20"/>
              </w:rPr>
              <w:t>audio visual</w:t>
            </w:r>
            <w:proofErr w:type="gramEnd"/>
            <w:r w:rsidRPr="009A22F2">
              <w:rPr>
                <w:rFonts w:ascii="Arial" w:hAnsi="Arial" w:cs="Arial"/>
                <w:sz w:val="20"/>
                <w:szCs w:val="20"/>
              </w:rPr>
              <w:t xml:space="preserve"> equipment, that could be used for ‘live’ streaming once it has been tried and tested to see if it works well for the Board. In the meantime, the Board meeting can be filmed and the video up-loaded onto You Tube as other ICB’s have done to ensure the meeting is more accessible to members of the public.</w:t>
            </w:r>
          </w:p>
          <w:p w14:paraId="6AD842D8" w14:textId="77777777" w:rsidR="00F724F6" w:rsidRPr="009A22F2" w:rsidRDefault="00F724F6" w:rsidP="00EE6B70">
            <w:pPr>
              <w:jc w:val="both"/>
              <w:rPr>
                <w:rFonts w:ascii="Arial" w:hAnsi="Arial" w:cs="Arial"/>
                <w:sz w:val="20"/>
                <w:szCs w:val="20"/>
              </w:rPr>
            </w:pPr>
          </w:p>
        </w:tc>
      </w:tr>
      <w:tr w:rsidR="00F724F6" w:rsidRPr="004A5843" w14:paraId="1C344367" w14:textId="77777777" w:rsidTr="000967BD">
        <w:tc>
          <w:tcPr>
            <w:tcW w:w="1290" w:type="dxa"/>
          </w:tcPr>
          <w:p w14:paraId="77BEC2E6" w14:textId="7161AE85" w:rsidR="00F724F6" w:rsidRDefault="00F724F6" w:rsidP="00EE6B70">
            <w:pPr>
              <w:jc w:val="both"/>
              <w:rPr>
                <w:rFonts w:ascii="Arial" w:hAnsi="Arial" w:cs="Arial"/>
                <w:b/>
                <w:bCs/>
                <w:sz w:val="20"/>
                <w:szCs w:val="20"/>
              </w:rPr>
            </w:pPr>
            <w:r>
              <w:rPr>
                <w:rFonts w:ascii="Arial" w:hAnsi="Arial" w:cs="Arial"/>
                <w:b/>
                <w:bCs/>
                <w:sz w:val="20"/>
                <w:szCs w:val="20"/>
              </w:rPr>
              <w:t>31</w:t>
            </w:r>
            <w:r w:rsidRPr="00F724F6">
              <w:rPr>
                <w:rFonts w:ascii="Arial" w:hAnsi="Arial" w:cs="Arial"/>
                <w:b/>
                <w:bCs/>
                <w:sz w:val="20"/>
                <w:szCs w:val="20"/>
                <w:vertAlign w:val="superscript"/>
              </w:rPr>
              <w:t>st</w:t>
            </w:r>
            <w:r>
              <w:rPr>
                <w:rFonts w:ascii="Arial" w:hAnsi="Arial" w:cs="Arial"/>
                <w:b/>
                <w:bCs/>
                <w:sz w:val="20"/>
                <w:szCs w:val="20"/>
              </w:rPr>
              <w:t xml:space="preserve"> July 2024</w:t>
            </w:r>
          </w:p>
        </w:tc>
        <w:tc>
          <w:tcPr>
            <w:tcW w:w="3963" w:type="dxa"/>
          </w:tcPr>
          <w:p w14:paraId="6C47DB0D" w14:textId="3C2B686D" w:rsidR="00F724F6" w:rsidRPr="004125A6" w:rsidRDefault="00F724F6" w:rsidP="00EE6B70">
            <w:pPr>
              <w:pStyle w:val="xmsonormal0"/>
              <w:jc w:val="both"/>
              <w:rPr>
                <w:rFonts w:ascii="Arial" w:hAnsi="Arial" w:cs="Arial"/>
                <w:b/>
                <w:bCs/>
                <w:color w:val="000000"/>
                <w:sz w:val="20"/>
                <w:szCs w:val="20"/>
              </w:rPr>
            </w:pPr>
            <w:r w:rsidRPr="00F724F6">
              <w:rPr>
                <w:rFonts w:ascii="Arial" w:hAnsi="Arial" w:cs="Arial"/>
                <w:b/>
                <w:bCs/>
                <w:color w:val="000000"/>
                <w:sz w:val="20"/>
                <w:szCs w:val="20"/>
              </w:rPr>
              <w:t>What assurance and re assurance does NHS Gloucestershire Integrated Care Board seek, and have, to their grant giving, procurement, commissioning, and monitoring practices to Voluntary and Community Sector/ Voluntary and Community Sector Social Enterprise organisations are in line, or not, with the Nolan Principles  (Selflessness, Integrity, Objectivity, Accountability, Openness, Honesty, and Leadership)? What open and transparent measure(s) does NHS Gloucestershire Integrated Care Board have in place to demonstrate this is consistently happening?</w:t>
            </w:r>
          </w:p>
        </w:tc>
        <w:tc>
          <w:tcPr>
            <w:tcW w:w="9126" w:type="dxa"/>
          </w:tcPr>
          <w:p w14:paraId="6203CED1" w14:textId="77777777" w:rsidR="00F724F6" w:rsidRPr="00F724F6" w:rsidRDefault="00F724F6" w:rsidP="00EE6B70">
            <w:pPr>
              <w:spacing w:line="252" w:lineRule="auto"/>
              <w:jc w:val="both"/>
              <w:rPr>
                <w:rFonts w:ascii="Arial" w:hAnsi="Arial" w:cs="Arial"/>
                <w:sz w:val="20"/>
                <w:szCs w:val="20"/>
              </w:rPr>
            </w:pPr>
            <w:r w:rsidRPr="00F724F6">
              <w:rPr>
                <w:rFonts w:ascii="Arial" w:hAnsi="Arial" w:cs="Arial"/>
                <w:sz w:val="20"/>
                <w:szCs w:val="20"/>
              </w:rPr>
              <w:t>All of these agreements operate within the framework set out within our Integrated Care Board Procurement &amp; Market Management Strategy which reflects the Nolan Principles.</w:t>
            </w:r>
          </w:p>
          <w:p w14:paraId="4722110D" w14:textId="77777777" w:rsidR="00F724F6" w:rsidRPr="00F724F6" w:rsidRDefault="00F724F6" w:rsidP="00EE6B70">
            <w:pPr>
              <w:spacing w:line="252" w:lineRule="auto"/>
              <w:jc w:val="both"/>
              <w:rPr>
                <w:rFonts w:ascii="Arial" w:hAnsi="Arial" w:cs="Arial"/>
                <w:sz w:val="20"/>
                <w:szCs w:val="20"/>
              </w:rPr>
            </w:pPr>
            <w:r w:rsidRPr="00F724F6">
              <w:rPr>
                <w:rFonts w:ascii="Arial" w:hAnsi="Arial" w:cs="Arial"/>
                <w:sz w:val="20"/>
                <w:szCs w:val="20"/>
              </w:rPr>
              <w:t>All commissioning, procurement and grant agreements are also subject to national contracting and procurement guidelines / legislation which also fully reflect the Nolan Principles. These principles are also reflected within the NHS Standard Contract Particulars, Service Conditions and General Conditions which we use.</w:t>
            </w:r>
          </w:p>
          <w:p w14:paraId="00F4F37F" w14:textId="77777777" w:rsidR="00F724F6" w:rsidRPr="00F724F6" w:rsidRDefault="00F724F6" w:rsidP="00EE6B70">
            <w:pPr>
              <w:spacing w:line="252" w:lineRule="auto"/>
              <w:jc w:val="both"/>
              <w:rPr>
                <w:rFonts w:ascii="Arial" w:hAnsi="Arial" w:cs="Arial"/>
                <w:sz w:val="20"/>
                <w:szCs w:val="20"/>
              </w:rPr>
            </w:pPr>
            <w:r w:rsidRPr="00F724F6">
              <w:rPr>
                <w:rFonts w:ascii="Arial" w:hAnsi="Arial" w:cs="Arial"/>
                <w:sz w:val="20"/>
                <w:szCs w:val="20"/>
              </w:rPr>
              <w:t>The Integrated Care Board receives assurance upon their procurement processes, contracts and grant agreements through several means:</w:t>
            </w:r>
          </w:p>
          <w:p w14:paraId="502E0576" w14:textId="77777777" w:rsidR="00F724F6" w:rsidRPr="00F724F6" w:rsidRDefault="00F724F6" w:rsidP="00EE6B70">
            <w:pPr>
              <w:pStyle w:val="ListParagraph"/>
              <w:numPr>
                <w:ilvl w:val="0"/>
                <w:numId w:val="28"/>
              </w:numPr>
              <w:spacing w:after="160" w:line="252" w:lineRule="auto"/>
              <w:contextualSpacing w:val="0"/>
              <w:jc w:val="both"/>
              <w:rPr>
                <w:rFonts w:ascii="Arial" w:hAnsi="Arial" w:cs="Arial"/>
                <w:sz w:val="20"/>
                <w:szCs w:val="20"/>
              </w:rPr>
            </w:pPr>
            <w:r w:rsidRPr="00F724F6">
              <w:rPr>
                <w:rFonts w:ascii="Arial" w:hAnsi="Arial" w:cs="Arial"/>
                <w:sz w:val="20"/>
                <w:szCs w:val="20"/>
              </w:rPr>
              <w:t xml:space="preserve">All decision making in relation to the commissioning, procurement and grant giving is overseen by our Operational Executive which is required to review and approve any such agreement. The Executive can also seek additional assurance upon any aspect of these processes. </w:t>
            </w:r>
          </w:p>
          <w:p w14:paraId="10944DCC" w14:textId="77777777" w:rsidR="00F724F6" w:rsidRPr="00F724F6" w:rsidRDefault="00F724F6" w:rsidP="00EE6B70">
            <w:pPr>
              <w:pStyle w:val="ListParagraph"/>
              <w:numPr>
                <w:ilvl w:val="0"/>
                <w:numId w:val="28"/>
              </w:numPr>
              <w:spacing w:after="160" w:line="252" w:lineRule="auto"/>
              <w:contextualSpacing w:val="0"/>
              <w:jc w:val="both"/>
              <w:rPr>
                <w:rFonts w:ascii="Arial" w:hAnsi="Arial" w:cs="Arial"/>
                <w:sz w:val="20"/>
                <w:szCs w:val="20"/>
              </w:rPr>
            </w:pPr>
            <w:r w:rsidRPr="00F724F6">
              <w:rPr>
                <w:rFonts w:ascii="Arial" w:hAnsi="Arial" w:cs="Arial"/>
                <w:sz w:val="20"/>
                <w:szCs w:val="20"/>
              </w:rPr>
              <w:t>Regular reports by the procurement team to our ICB Audit Committee.</w:t>
            </w:r>
          </w:p>
          <w:p w14:paraId="24794674" w14:textId="77777777" w:rsidR="00F724F6" w:rsidRPr="00F724F6" w:rsidRDefault="00F724F6" w:rsidP="00EE6B70">
            <w:pPr>
              <w:pStyle w:val="ListParagraph"/>
              <w:numPr>
                <w:ilvl w:val="0"/>
                <w:numId w:val="28"/>
              </w:numPr>
              <w:spacing w:after="160" w:line="252" w:lineRule="auto"/>
              <w:contextualSpacing w:val="0"/>
              <w:jc w:val="both"/>
              <w:rPr>
                <w:rFonts w:ascii="Arial" w:hAnsi="Arial" w:cs="Arial"/>
                <w:sz w:val="20"/>
                <w:szCs w:val="20"/>
              </w:rPr>
            </w:pPr>
            <w:r w:rsidRPr="00F724F6">
              <w:rPr>
                <w:rFonts w:ascii="Arial" w:hAnsi="Arial" w:cs="Arial"/>
                <w:sz w:val="20"/>
                <w:szCs w:val="20"/>
              </w:rPr>
              <w:t>Independent review of our contracting, procurement and commissioning processes by our internal auditors.</w:t>
            </w:r>
          </w:p>
          <w:p w14:paraId="1BAB7856" w14:textId="77777777" w:rsidR="00F724F6" w:rsidRPr="004125A6" w:rsidRDefault="00F724F6" w:rsidP="00EE6B70">
            <w:pPr>
              <w:jc w:val="both"/>
              <w:rPr>
                <w:rFonts w:ascii="Arial" w:hAnsi="Arial" w:cs="Arial"/>
                <w:sz w:val="20"/>
                <w:szCs w:val="20"/>
              </w:rPr>
            </w:pPr>
          </w:p>
        </w:tc>
      </w:tr>
      <w:tr w:rsidR="00F724F6" w:rsidRPr="004A5843" w14:paraId="7784EE3D" w14:textId="77777777" w:rsidTr="000967BD">
        <w:tc>
          <w:tcPr>
            <w:tcW w:w="1290" w:type="dxa"/>
          </w:tcPr>
          <w:p w14:paraId="36987E8A" w14:textId="4B71292B" w:rsidR="00F724F6" w:rsidRDefault="00F724F6" w:rsidP="00EE6B70">
            <w:pPr>
              <w:jc w:val="both"/>
              <w:rPr>
                <w:rFonts w:ascii="Arial" w:hAnsi="Arial" w:cs="Arial"/>
                <w:b/>
                <w:bCs/>
                <w:sz w:val="20"/>
                <w:szCs w:val="20"/>
              </w:rPr>
            </w:pPr>
            <w:r>
              <w:rPr>
                <w:rFonts w:ascii="Arial" w:hAnsi="Arial" w:cs="Arial"/>
                <w:b/>
                <w:bCs/>
                <w:sz w:val="20"/>
                <w:szCs w:val="20"/>
              </w:rPr>
              <w:t>31</w:t>
            </w:r>
            <w:r w:rsidRPr="00F724F6">
              <w:rPr>
                <w:rFonts w:ascii="Arial" w:hAnsi="Arial" w:cs="Arial"/>
                <w:b/>
                <w:bCs/>
                <w:sz w:val="20"/>
                <w:szCs w:val="20"/>
                <w:vertAlign w:val="superscript"/>
              </w:rPr>
              <w:t>st</w:t>
            </w:r>
            <w:r>
              <w:rPr>
                <w:rFonts w:ascii="Arial" w:hAnsi="Arial" w:cs="Arial"/>
                <w:b/>
                <w:bCs/>
                <w:sz w:val="20"/>
                <w:szCs w:val="20"/>
              </w:rPr>
              <w:t xml:space="preserve"> July 2024</w:t>
            </w:r>
          </w:p>
        </w:tc>
        <w:tc>
          <w:tcPr>
            <w:tcW w:w="3963" w:type="dxa"/>
          </w:tcPr>
          <w:p w14:paraId="133B3566" w14:textId="3CAF37F6" w:rsidR="00F724F6" w:rsidRPr="004125A6" w:rsidRDefault="00F724F6" w:rsidP="00EE6B70">
            <w:pPr>
              <w:pStyle w:val="xmsonormal0"/>
              <w:jc w:val="both"/>
              <w:rPr>
                <w:rFonts w:ascii="Arial" w:hAnsi="Arial" w:cs="Arial"/>
                <w:b/>
                <w:bCs/>
                <w:color w:val="000000"/>
                <w:sz w:val="20"/>
                <w:szCs w:val="20"/>
              </w:rPr>
            </w:pPr>
            <w:r w:rsidRPr="00F724F6">
              <w:rPr>
                <w:rFonts w:ascii="Arial" w:hAnsi="Arial" w:cs="Arial"/>
                <w:b/>
                <w:bCs/>
                <w:color w:val="000000"/>
                <w:sz w:val="20"/>
                <w:szCs w:val="20"/>
              </w:rPr>
              <w:t>What assurance and re assurance does NHS Gloucestershire Integrated Care Board have that they are meeting the health and  social care  needs of the Kurdish community in the county. What robust measures are in place to evidence this is the case, under the categories of access, experience and outcomes.</w:t>
            </w:r>
          </w:p>
        </w:tc>
        <w:tc>
          <w:tcPr>
            <w:tcW w:w="9126" w:type="dxa"/>
          </w:tcPr>
          <w:p w14:paraId="4FD345D0" w14:textId="77777777" w:rsidR="00F724F6" w:rsidRPr="00F724F6" w:rsidRDefault="00F724F6" w:rsidP="00EE6B70">
            <w:pPr>
              <w:jc w:val="both"/>
              <w:rPr>
                <w:rFonts w:ascii="Arial" w:hAnsi="Arial" w:cs="Arial"/>
                <w:sz w:val="20"/>
                <w:szCs w:val="20"/>
              </w:rPr>
            </w:pPr>
            <w:r w:rsidRPr="00F724F6">
              <w:rPr>
                <w:rFonts w:ascii="Arial" w:hAnsi="Arial" w:cs="Arial"/>
                <w:sz w:val="20"/>
                <w:szCs w:val="20"/>
              </w:rPr>
              <w:t>The ICB has a well-established and respected approach to working with people and communities. Through our Insights Manager for Equality, Diversity and Inclusion, a member of the wider ICB Engagement Team, we would be happy to explore connections further with the Kurdish community in Gloucestershire.</w:t>
            </w:r>
          </w:p>
          <w:p w14:paraId="772A13ED" w14:textId="77777777" w:rsidR="00F724F6" w:rsidRPr="00F724F6" w:rsidRDefault="00F724F6" w:rsidP="00EE6B70">
            <w:pPr>
              <w:jc w:val="both"/>
              <w:rPr>
                <w:rFonts w:ascii="Arial" w:hAnsi="Arial" w:cs="Arial"/>
                <w:sz w:val="20"/>
                <w:szCs w:val="20"/>
              </w:rPr>
            </w:pPr>
            <w:r w:rsidRPr="00F724F6">
              <w:rPr>
                <w:rFonts w:ascii="Arial" w:hAnsi="Arial" w:cs="Arial"/>
                <w:sz w:val="20"/>
                <w:szCs w:val="20"/>
              </w:rPr>
              <w:t xml:space="preserve">We have recently connected with an individual from the Kurdish community who is a member of the Community Participatory Action Research (CPAR) community. CPAR works to increase diversity in mental health research and is jointly supported by the ICB, the One Gloucestershire Sharing the Power Research Engagement Network and GCC and facilitated by researchers from the University of Gloucestershire. </w:t>
            </w:r>
          </w:p>
          <w:p w14:paraId="244B635C" w14:textId="77777777" w:rsidR="00F724F6" w:rsidRPr="00F724F6" w:rsidRDefault="00F724F6" w:rsidP="00EE6B70">
            <w:pPr>
              <w:jc w:val="both"/>
              <w:rPr>
                <w:rFonts w:ascii="Arial" w:hAnsi="Arial" w:cs="Arial"/>
                <w:sz w:val="20"/>
                <w:szCs w:val="20"/>
              </w:rPr>
            </w:pPr>
            <w:r w:rsidRPr="00F724F6">
              <w:rPr>
                <w:rFonts w:ascii="Arial" w:hAnsi="Arial" w:cs="Arial"/>
                <w:sz w:val="20"/>
                <w:szCs w:val="20"/>
              </w:rPr>
              <w:t xml:space="preserve">We also know from interpretation and translation provider activity data, that members of the local Kurdish community are supported by our interpretation service to support GP appointments, as we have records of requests for interpreters who speak the following languages: Serani, </w:t>
            </w:r>
            <w:proofErr w:type="spellStart"/>
            <w:r w:rsidRPr="00F724F6">
              <w:rPr>
                <w:rFonts w:ascii="Arial" w:hAnsi="Arial" w:cs="Arial"/>
                <w:sz w:val="20"/>
                <w:szCs w:val="20"/>
              </w:rPr>
              <w:t>Bahdini</w:t>
            </w:r>
            <w:proofErr w:type="spellEnd"/>
            <w:r w:rsidRPr="00F724F6">
              <w:rPr>
                <w:rFonts w:ascii="Arial" w:hAnsi="Arial" w:cs="Arial"/>
                <w:sz w:val="20"/>
                <w:szCs w:val="20"/>
              </w:rPr>
              <w:t xml:space="preserve">, </w:t>
            </w:r>
            <w:proofErr w:type="spellStart"/>
            <w:r w:rsidRPr="00F724F6">
              <w:rPr>
                <w:rFonts w:ascii="Arial" w:hAnsi="Arial" w:cs="Arial"/>
                <w:sz w:val="20"/>
                <w:szCs w:val="20"/>
              </w:rPr>
              <w:t>Kurmanji</w:t>
            </w:r>
            <w:proofErr w:type="spellEnd"/>
            <w:r w:rsidRPr="00F724F6">
              <w:rPr>
                <w:rFonts w:ascii="Arial" w:hAnsi="Arial" w:cs="Arial"/>
                <w:sz w:val="20"/>
                <w:szCs w:val="20"/>
              </w:rPr>
              <w:t xml:space="preserve"> and </w:t>
            </w:r>
            <w:proofErr w:type="spellStart"/>
            <w:r w:rsidRPr="00F724F6">
              <w:rPr>
                <w:rFonts w:ascii="Arial" w:hAnsi="Arial" w:cs="Arial"/>
                <w:sz w:val="20"/>
                <w:szCs w:val="20"/>
              </w:rPr>
              <w:t>Kathchi</w:t>
            </w:r>
            <w:proofErr w:type="spellEnd"/>
            <w:r w:rsidRPr="00F724F6">
              <w:rPr>
                <w:rFonts w:ascii="Arial" w:hAnsi="Arial" w:cs="Arial"/>
                <w:sz w:val="20"/>
                <w:szCs w:val="20"/>
              </w:rPr>
              <w:t xml:space="preserve">. </w:t>
            </w:r>
          </w:p>
          <w:p w14:paraId="617C458C" w14:textId="77777777" w:rsidR="00F724F6" w:rsidRPr="004125A6" w:rsidRDefault="00F724F6" w:rsidP="00EE6B70">
            <w:pPr>
              <w:jc w:val="both"/>
              <w:rPr>
                <w:rFonts w:ascii="Arial" w:hAnsi="Arial" w:cs="Arial"/>
                <w:sz w:val="20"/>
                <w:szCs w:val="20"/>
              </w:rPr>
            </w:pPr>
          </w:p>
        </w:tc>
      </w:tr>
      <w:tr w:rsidR="004125A6" w:rsidRPr="004A5843" w14:paraId="473E902D" w14:textId="77777777" w:rsidTr="000967BD">
        <w:tc>
          <w:tcPr>
            <w:tcW w:w="1290" w:type="dxa"/>
          </w:tcPr>
          <w:p w14:paraId="0D27073C" w14:textId="05658519" w:rsidR="004125A6" w:rsidRPr="004A5843" w:rsidRDefault="004125A6" w:rsidP="00EE6B70">
            <w:pPr>
              <w:jc w:val="both"/>
              <w:rPr>
                <w:rFonts w:ascii="Arial" w:hAnsi="Arial" w:cs="Arial"/>
                <w:b/>
                <w:bCs/>
                <w:sz w:val="20"/>
                <w:szCs w:val="20"/>
              </w:rPr>
            </w:pPr>
            <w:r>
              <w:rPr>
                <w:rFonts w:ascii="Arial" w:hAnsi="Arial" w:cs="Arial"/>
                <w:b/>
                <w:bCs/>
                <w:sz w:val="20"/>
                <w:szCs w:val="20"/>
              </w:rPr>
              <w:t>29</w:t>
            </w:r>
            <w:r w:rsidRPr="004125A6">
              <w:rPr>
                <w:rFonts w:ascii="Arial" w:hAnsi="Arial" w:cs="Arial"/>
                <w:b/>
                <w:bCs/>
                <w:sz w:val="20"/>
                <w:szCs w:val="20"/>
                <w:vertAlign w:val="superscript"/>
              </w:rPr>
              <w:t>th</w:t>
            </w:r>
            <w:r>
              <w:rPr>
                <w:rFonts w:ascii="Arial" w:hAnsi="Arial" w:cs="Arial"/>
                <w:b/>
                <w:bCs/>
                <w:sz w:val="20"/>
                <w:szCs w:val="20"/>
              </w:rPr>
              <w:t xml:space="preserve"> May 2024</w:t>
            </w:r>
          </w:p>
        </w:tc>
        <w:tc>
          <w:tcPr>
            <w:tcW w:w="3963" w:type="dxa"/>
          </w:tcPr>
          <w:p w14:paraId="012E1E0F" w14:textId="77777777" w:rsidR="004125A6" w:rsidRPr="004125A6" w:rsidRDefault="004125A6" w:rsidP="00EE6B70">
            <w:pPr>
              <w:pStyle w:val="xmsonormal0"/>
              <w:jc w:val="both"/>
              <w:rPr>
                <w:rFonts w:ascii="Arial" w:hAnsi="Arial" w:cs="Arial"/>
                <w:b/>
                <w:bCs/>
                <w:sz w:val="20"/>
                <w:szCs w:val="20"/>
              </w:rPr>
            </w:pPr>
            <w:r w:rsidRPr="004125A6">
              <w:rPr>
                <w:rFonts w:ascii="Arial" w:hAnsi="Arial" w:cs="Arial"/>
                <w:b/>
                <w:bCs/>
                <w:color w:val="000000"/>
                <w:sz w:val="20"/>
                <w:szCs w:val="20"/>
              </w:rPr>
              <w:t xml:space="preserve">With the challenges and opportunities with NHS resources now, and going </w:t>
            </w:r>
            <w:r w:rsidRPr="004125A6">
              <w:rPr>
                <w:rFonts w:ascii="Arial" w:hAnsi="Arial" w:cs="Arial"/>
                <w:b/>
                <w:bCs/>
                <w:color w:val="000000"/>
                <w:sz w:val="20"/>
                <w:szCs w:val="20"/>
              </w:rPr>
              <w:lastRenderedPageBreak/>
              <w:t xml:space="preserve">forward, what consideration is given by NHS Gloucestershire Integrated Care Board/NHS Gloucestershire Integrated Care System for, 1) a continuation with two NHS Foundation Trust provider organisations in the county, with, for example, two boards with their respective membership and organisational structure 2) one NHS Foundation Trust provider organisation, with the respective membership and organisational structure. Could this be a question discussed by, for example,  the  One Gloucestershire People's Panel?, </w:t>
            </w:r>
            <w:hyperlink r:id="rId15" w:history="1">
              <w:r w:rsidRPr="004125A6">
                <w:rPr>
                  <w:rStyle w:val="Hyperlink"/>
                  <w:rFonts w:ascii="Arial" w:hAnsi="Arial" w:cs="Arial"/>
                  <w:b/>
                  <w:bCs/>
                  <w:sz w:val="20"/>
                  <w:szCs w:val="20"/>
                </w:rPr>
                <w:t>Working with People &amp; Communities (ehq-production-europe.s3.eu-west-1.amazonaws.com)</w:t>
              </w:r>
            </w:hyperlink>
          </w:p>
          <w:p w14:paraId="2D4D37EE" w14:textId="77777777" w:rsidR="004125A6" w:rsidRPr="004125A6" w:rsidRDefault="004125A6" w:rsidP="00EE6B70">
            <w:pPr>
              <w:pStyle w:val="xmsonormal"/>
              <w:spacing w:before="2" w:after="2"/>
              <w:jc w:val="both"/>
              <w:rPr>
                <w:rFonts w:ascii="Arial" w:hAnsi="Arial" w:cs="Arial"/>
                <w:b/>
                <w:bCs/>
              </w:rPr>
            </w:pPr>
          </w:p>
        </w:tc>
        <w:tc>
          <w:tcPr>
            <w:tcW w:w="9126" w:type="dxa"/>
          </w:tcPr>
          <w:p w14:paraId="18549F38" w14:textId="77777777" w:rsidR="004125A6" w:rsidRPr="004125A6" w:rsidRDefault="004125A6" w:rsidP="00EE6B70">
            <w:pPr>
              <w:jc w:val="both"/>
              <w:rPr>
                <w:rFonts w:ascii="Arial" w:hAnsi="Arial" w:cs="Arial"/>
                <w:sz w:val="20"/>
                <w:szCs w:val="20"/>
              </w:rPr>
            </w:pPr>
            <w:r w:rsidRPr="004125A6">
              <w:rPr>
                <w:rFonts w:ascii="Arial" w:hAnsi="Arial" w:cs="Arial"/>
                <w:sz w:val="20"/>
                <w:szCs w:val="20"/>
              </w:rPr>
              <w:lastRenderedPageBreak/>
              <w:t xml:space="preserve">Whilst both Gloucestershire Hospitals NHS Foundation Trust (GHFT) and Gloucestershire Health &amp; Care NHS Foundation Trust (GHC) are partners in the ICB, as Foundation Trusts they are established </w:t>
            </w:r>
            <w:r w:rsidRPr="004125A6">
              <w:rPr>
                <w:rFonts w:ascii="Arial" w:hAnsi="Arial" w:cs="Arial"/>
                <w:sz w:val="20"/>
                <w:szCs w:val="20"/>
              </w:rPr>
              <w:lastRenderedPageBreak/>
              <w:t xml:space="preserve">in law as autonomous organisations and are therefore accountable to their own Boards and Boards of Governors.  Any decision on future organisational form is one for individual provider organisations. </w:t>
            </w:r>
          </w:p>
          <w:p w14:paraId="016CF63F" w14:textId="77777777" w:rsidR="004125A6" w:rsidRPr="004125A6" w:rsidRDefault="004125A6" w:rsidP="00EE6B70">
            <w:pPr>
              <w:jc w:val="both"/>
              <w:rPr>
                <w:rFonts w:ascii="Arial" w:hAnsi="Arial" w:cs="Arial"/>
                <w:sz w:val="20"/>
                <w:szCs w:val="20"/>
              </w:rPr>
            </w:pPr>
          </w:p>
          <w:p w14:paraId="4C2F8CA1" w14:textId="77777777" w:rsidR="004125A6" w:rsidRPr="004125A6" w:rsidRDefault="004125A6" w:rsidP="00EE6B70">
            <w:pPr>
              <w:jc w:val="both"/>
              <w:rPr>
                <w:rFonts w:ascii="Arial" w:hAnsi="Arial" w:cs="Arial"/>
                <w:color w:val="000000"/>
                <w:sz w:val="20"/>
                <w:szCs w:val="20"/>
              </w:rPr>
            </w:pPr>
            <w:r w:rsidRPr="004125A6">
              <w:rPr>
                <w:rFonts w:ascii="Arial" w:hAnsi="Arial" w:cs="Arial"/>
                <w:sz w:val="20"/>
                <w:szCs w:val="20"/>
              </w:rPr>
              <w:t xml:space="preserve">However, we can confirm that there is currently no consideration of a merger between </w:t>
            </w:r>
            <w:r w:rsidRPr="004125A6">
              <w:rPr>
                <w:rFonts w:ascii="Arial" w:hAnsi="Arial" w:cs="Arial"/>
                <w:color w:val="000000"/>
                <w:sz w:val="20"/>
                <w:szCs w:val="20"/>
              </w:rPr>
              <w:t>our two main provider organisations or their respective membership / structures.</w:t>
            </w:r>
          </w:p>
          <w:p w14:paraId="5732C9BD" w14:textId="77777777" w:rsidR="004125A6" w:rsidRPr="004125A6" w:rsidRDefault="004125A6" w:rsidP="00EE6B70">
            <w:pPr>
              <w:autoSpaceDE w:val="0"/>
              <w:autoSpaceDN w:val="0"/>
              <w:jc w:val="both"/>
              <w:rPr>
                <w:rFonts w:ascii="Arial" w:hAnsi="Arial" w:cs="Arial"/>
                <w:sz w:val="20"/>
                <w:szCs w:val="20"/>
              </w:rPr>
            </w:pPr>
            <w:r w:rsidRPr="004125A6">
              <w:rPr>
                <w:rFonts w:ascii="Arial" w:hAnsi="Arial" w:cs="Arial"/>
                <w:sz w:val="20"/>
                <w:szCs w:val="20"/>
              </w:rPr>
              <w:t xml:space="preserve">The ICS’s Operational plan for the coming year includes a programme of work to deliver a number of financial efficiencies and productivity improvements and we have confirmed to NHS England (NHSE) that we plan to deliver a balanced financial plan in the year ahead. </w:t>
            </w:r>
          </w:p>
          <w:p w14:paraId="52724761" w14:textId="77777777" w:rsidR="004125A6" w:rsidRPr="004125A6" w:rsidRDefault="004125A6" w:rsidP="00EE6B70">
            <w:pPr>
              <w:autoSpaceDE w:val="0"/>
              <w:autoSpaceDN w:val="0"/>
              <w:jc w:val="both"/>
              <w:rPr>
                <w:rFonts w:ascii="Arial" w:hAnsi="Arial" w:cs="Arial"/>
                <w:color w:val="000000"/>
                <w:sz w:val="20"/>
                <w:szCs w:val="20"/>
              </w:rPr>
            </w:pPr>
          </w:p>
          <w:p w14:paraId="0529276A" w14:textId="77777777" w:rsidR="004125A6" w:rsidRPr="004125A6" w:rsidRDefault="004125A6" w:rsidP="00EE6B70">
            <w:pPr>
              <w:autoSpaceDE w:val="0"/>
              <w:autoSpaceDN w:val="0"/>
              <w:adjustRightInd w:val="0"/>
              <w:jc w:val="both"/>
              <w:rPr>
                <w:rFonts w:ascii="Arial" w:hAnsi="Arial" w:cs="Arial"/>
                <w:color w:val="000000"/>
                <w:sz w:val="20"/>
                <w:szCs w:val="20"/>
              </w:rPr>
            </w:pPr>
            <w:r w:rsidRPr="004125A6">
              <w:rPr>
                <w:rFonts w:ascii="Arial" w:hAnsi="Arial" w:cs="Arial"/>
                <w:color w:val="000000"/>
                <w:sz w:val="20"/>
                <w:szCs w:val="20"/>
              </w:rPr>
              <w:t xml:space="preserve">All organisations remain  focused on delivering this year’s operational plan and delivery of the priorities set out within the Joint Forward Plan. This includes securing further improvements to urgent and emergency care services, delivering additional elective care services to further reduce  the number of people waiting for operations  particularly </w:t>
            </w:r>
            <w:r w:rsidRPr="004125A6">
              <w:rPr>
                <w:rFonts w:ascii="Arial" w:hAnsi="Arial" w:cs="Arial"/>
                <w:sz w:val="20"/>
                <w:szCs w:val="20"/>
              </w:rPr>
              <w:t>prioritising work with specialities (such as endoscopy, cancer and cardiac care) where we can have the greatest impact in reducing the number people waiting and improve health outcomes.</w:t>
            </w:r>
            <w:r w:rsidRPr="004125A6">
              <w:rPr>
                <w:rFonts w:ascii="Arial" w:hAnsi="Arial" w:cs="Arial"/>
                <w:color w:val="000000"/>
                <w:sz w:val="20"/>
                <w:szCs w:val="20"/>
              </w:rPr>
              <w:t xml:space="preserve"> </w:t>
            </w:r>
          </w:p>
          <w:p w14:paraId="16D9B273" w14:textId="77777777" w:rsidR="004125A6" w:rsidRPr="004125A6" w:rsidRDefault="004125A6" w:rsidP="00EE6B70">
            <w:pPr>
              <w:autoSpaceDE w:val="0"/>
              <w:autoSpaceDN w:val="0"/>
              <w:adjustRightInd w:val="0"/>
              <w:jc w:val="both"/>
              <w:rPr>
                <w:rFonts w:ascii="Arial" w:hAnsi="Arial" w:cs="Arial"/>
                <w:color w:val="000000"/>
                <w:sz w:val="20"/>
                <w:szCs w:val="20"/>
              </w:rPr>
            </w:pPr>
          </w:p>
          <w:p w14:paraId="389FAE4F" w14:textId="77777777" w:rsidR="004125A6" w:rsidRPr="004125A6" w:rsidRDefault="004125A6" w:rsidP="00EE6B70">
            <w:pPr>
              <w:autoSpaceDE w:val="0"/>
              <w:autoSpaceDN w:val="0"/>
              <w:adjustRightInd w:val="0"/>
              <w:jc w:val="both"/>
              <w:rPr>
                <w:rFonts w:ascii="Arial" w:hAnsi="Arial" w:cs="Arial"/>
                <w:sz w:val="20"/>
                <w:szCs w:val="20"/>
              </w:rPr>
            </w:pPr>
            <w:r w:rsidRPr="004125A6">
              <w:rPr>
                <w:rFonts w:ascii="Arial" w:hAnsi="Arial" w:cs="Arial"/>
                <w:color w:val="000000"/>
                <w:sz w:val="20"/>
                <w:szCs w:val="20"/>
              </w:rPr>
              <w:t xml:space="preserve">In the coming year we will also continue to focus on our health inequalities programme, mental health transformation work (CAMHs, inpatient and eating disorders), as well as </w:t>
            </w:r>
            <w:r w:rsidRPr="004125A6">
              <w:rPr>
                <w:rFonts w:ascii="Arial" w:hAnsi="Arial" w:cs="Arial"/>
                <w:sz w:val="20"/>
                <w:szCs w:val="20"/>
              </w:rPr>
              <w:t xml:space="preserve">primary care access and delivering the dental strategy and plan; </w:t>
            </w:r>
          </w:p>
          <w:p w14:paraId="60EEDFF1" w14:textId="77777777" w:rsidR="004125A6" w:rsidRPr="004125A6" w:rsidRDefault="004125A6" w:rsidP="00EE6B70">
            <w:pPr>
              <w:autoSpaceDE w:val="0"/>
              <w:autoSpaceDN w:val="0"/>
              <w:adjustRightInd w:val="0"/>
              <w:jc w:val="both"/>
              <w:rPr>
                <w:rFonts w:ascii="Arial" w:hAnsi="Arial" w:cs="Arial"/>
                <w:sz w:val="20"/>
                <w:szCs w:val="20"/>
              </w:rPr>
            </w:pPr>
          </w:p>
          <w:p w14:paraId="4712192F" w14:textId="77777777" w:rsidR="004125A6" w:rsidRPr="004125A6" w:rsidRDefault="004125A6" w:rsidP="00EE6B70">
            <w:pPr>
              <w:ind w:left="-65" w:right="-425"/>
              <w:jc w:val="both"/>
              <w:rPr>
                <w:rFonts w:ascii="Arial" w:hAnsi="Arial" w:cs="Arial"/>
                <w:sz w:val="20"/>
                <w:szCs w:val="20"/>
              </w:rPr>
            </w:pPr>
            <w:r w:rsidRPr="004125A6">
              <w:rPr>
                <w:rFonts w:ascii="Arial" w:hAnsi="Arial" w:cs="Arial"/>
                <w:sz w:val="20"/>
                <w:szCs w:val="20"/>
              </w:rPr>
              <w:t xml:space="preserve">We have updated our Joint Forward Plan for 2024/25 with ten strategic objectives. In refreshing these objectives we have ensured that there is a clearer alignment with the three pillars of the </w:t>
            </w:r>
            <w:hyperlink r:id="rId16" w:history="1">
              <w:r w:rsidRPr="004125A6">
                <w:rPr>
                  <w:rStyle w:val="Hyperlink"/>
                  <w:rFonts w:ascii="Arial" w:hAnsi="Arial" w:cs="Arial"/>
                  <w:sz w:val="20"/>
                  <w:szCs w:val="20"/>
                </w:rPr>
                <w:t>Integrated Care Strategy</w:t>
              </w:r>
            </w:hyperlink>
            <w:r w:rsidRPr="004125A6">
              <w:rPr>
                <w:rFonts w:ascii="Arial" w:hAnsi="Arial" w:cs="Arial"/>
                <w:sz w:val="20"/>
                <w:szCs w:val="20"/>
              </w:rPr>
              <w:t>:</w:t>
            </w:r>
          </w:p>
          <w:p w14:paraId="1C5D0AD9" w14:textId="77777777" w:rsidR="004125A6" w:rsidRPr="004125A6" w:rsidRDefault="004125A6" w:rsidP="00EE6B70">
            <w:pPr>
              <w:pStyle w:val="ListParagraph"/>
              <w:numPr>
                <w:ilvl w:val="0"/>
                <w:numId w:val="27"/>
              </w:numPr>
              <w:spacing w:after="160" w:line="259" w:lineRule="auto"/>
              <w:ind w:right="118"/>
              <w:jc w:val="both"/>
              <w:rPr>
                <w:rFonts w:ascii="Arial" w:hAnsi="Arial" w:cs="Arial"/>
                <w:sz w:val="20"/>
                <w:szCs w:val="20"/>
              </w:rPr>
            </w:pPr>
            <w:r w:rsidRPr="004125A6">
              <w:rPr>
                <w:rFonts w:ascii="Arial" w:hAnsi="Arial" w:cs="Arial"/>
                <w:b/>
                <w:bCs/>
                <w:sz w:val="20"/>
                <w:szCs w:val="20"/>
              </w:rPr>
              <w:t>Making Gloucestershire a better place for the future</w:t>
            </w:r>
            <w:r w:rsidRPr="004125A6">
              <w:rPr>
                <w:rFonts w:ascii="Arial" w:hAnsi="Arial" w:cs="Arial"/>
                <w:sz w:val="20"/>
                <w:szCs w:val="20"/>
              </w:rPr>
              <w:t xml:space="preserve"> – working today to improve the health and wellbeing of our population in the long-term.</w:t>
            </w:r>
          </w:p>
          <w:p w14:paraId="3875FA74" w14:textId="77777777" w:rsidR="004125A6" w:rsidRPr="004125A6" w:rsidRDefault="004125A6" w:rsidP="00EE6B70">
            <w:pPr>
              <w:pStyle w:val="ListParagraph"/>
              <w:ind w:left="295" w:right="118"/>
              <w:jc w:val="both"/>
              <w:rPr>
                <w:rFonts w:ascii="Arial" w:hAnsi="Arial" w:cs="Arial"/>
                <w:sz w:val="20"/>
                <w:szCs w:val="20"/>
              </w:rPr>
            </w:pPr>
          </w:p>
          <w:p w14:paraId="211602E4" w14:textId="77777777" w:rsidR="004125A6" w:rsidRPr="004125A6" w:rsidRDefault="004125A6" w:rsidP="00EE6B70">
            <w:pPr>
              <w:pStyle w:val="ListParagraph"/>
              <w:numPr>
                <w:ilvl w:val="0"/>
                <w:numId w:val="27"/>
              </w:numPr>
              <w:spacing w:after="160" w:line="259" w:lineRule="auto"/>
              <w:ind w:right="118"/>
              <w:jc w:val="both"/>
              <w:rPr>
                <w:rFonts w:ascii="Arial" w:hAnsi="Arial" w:cs="Arial"/>
                <w:sz w:val="20"/>
                <w:szCs w:val="20"/>
              </w:rPr>
            </w:pPr>
            <w:r w:rsidRPr="004125A6">
              <w:rPr>
                <w:rFonts w:ascii="Arial" w:hAnsi="Arial" w:cs="Arial"/>
                <w:b/>
                <w:bCs/>
                <w:sz w:val="20"/>
                <w:szCs w:val="20"/>
              </w:rPr>
              <w:t>Transforming what we do</w:t>
            </w:r>
            <w:r w:rsidRPr="004125A6">
              <w:rPr>
                <w:rFonts w:ascii="Arial" w:hAnsi="Arial" w:cs="Arial"/>
                <w:sz w:val="20"/>
                <w:szCs w:val="20"/>
              </w:rPr>
              <w:t xml:space="preserve"> – improving the care that is delivered so it is more integrated, where we prioritise earlier diagnosis and support for people in their community.</w:t>
            </w:r>
          </w:p>
          <w:p w14:paraId="6479BAFE" w14:textId="77777777" w:rsidR="004125A6" w:rsidRPr="004125A6" w:rsidRDefault="004125A6" w:rsidP="00EE6B70">
            <w:pPr>
              <w:pStyle w:val="ListParagraph"/>
              <w:ind w:left="295" w:right="118"/>
              <w:jc w:val="both"/>
              <w:rPr>
                <w:rFonts w:ascii="Arial" w:hAnsi="Arial" w:cs="Arial"/>
                <w:sz w:val="20"/>
                <w:szCs w:val="20"/>
              </w:rPr>
            </w:pPr>
          </w:p>
          <w:p w14:paraId="2D079E22" w14:textId="77777777" w:rsidR="004125A6" w:rsidRPr="004125A6" w:rsidRDefault="004125A6" w:rsidP="00EE6B70">
            <w:pPr>
              <w:pStyle w:val="ListParagraph"/>
              <w:numPr>
                <w:ilvl w:val="0"/>
                <w:numId w:val="27"/>
              </w:numPr>
              <w:spacing w:after="160" w:line="259" w:lineRule="auto"/>
              <w:ind w:right="118"/>
              <w:jc w:val="both"/>
              <w:rPr>
                <w:rFonts w:ascii="Arial" w:hAnsi="Arial" w:cs="Arial"/>
                <w:sz w:val="20"/>
                <w:szCs w:val="20"/>
              </w:rPr>
            </w:pPr>
            <w:r w:rsidRPr="004125A6">
              <w:rPr>
                <w:rFonts w:ascii="Arial" w:hAnsi="Arial" w:cs="Arial"/>
                <w:b/>
                <w:bCs/>
                <w:sz w:val="20"/>
                <w:szCs w:val="20"/>
              </w:rPr>
              <w:t>Improving health and care services today</w:t>
            </w:r>
            <w:r w:rsidRPr="004125A6">
              <w:rPr>
                <w:rFonts w:ascii="Arial" w:hAnsi="Arial" w:cs="Arial"/>
                <w:sz w:val="20"/>
                <w:szCs w:val="20"/>
              </w:rPr>
              <w:t xml:space="preserve"> – addressing the challenges that we are facing today - improving access to care and reducing waiting times.</w:t>
            </w:r>
          </w:p>
          <w:p w14:paraId="184A3B7F" w14:textId="77777777" w:rsidR="004125A6" w:rsidRPr="004125A6" w:rsidRDefault="004125A6" w:rsidP="00EE6B70">
            <w:pPr>
              <w:pStyle w:val="xmsonormal0"/>
              <w:jc w:val="both"/>
              <w:rPr>
                <w:rFonts w:ascii="Arial" w:hAnsi="Arial" w:cs="Arial"/>
                <w:color w:val="000000"/>
                <w:sz w:val="20"/>
                <w:szCs w:val="20"/>
              </w:rPr>
            </w:pPr>
          </w:p>
          <w:p w14:paraId="72D93300" w14:textId="77777777" w:rsidR="004125A6" w:rsidRPr="004125A6" w:rsidRDefault="004125A6" w:rsidP="00EE6B70">
            <w:pPr>
              <w:pStyle w:val="xmsonormal0"/>
              <w:jc w:val="both"/>
              <w:rPr>
                <w:rFonts w:ascii="Arial" w:hAnsi="Arial" w:cs="Arial"/>
                <w:color w:val="000000"/>
                <w:sz w:val="20"/>
                <w:szCs w:val="20"/>
              </w:rPr>
            </w:pPr>
            <w:r w:rsidRPr="004125A6">
              <w:rPr>
                <w:rFonts w:ascii="Arial" w:hAnsi="Arial" w:cs="Arial"/>
                <w:noProof/>
                <w:sz w:val="20"/>
                <w:szCs w:val="20"/>
              </w:rPr>
              <w:lastRenderedPageBreak/>
              <w:drawing>
                <wp:inline distT="0" distB="0" distL="0" distR="0" wp14:anchorId="11868C3A" wp14:editId="71BE3F0B">
                  <wp:extent cx="5654836" cy="282892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59731" cy="2831374"/>
                          </a:xfrm>
                          <a:prstGeom prst="rect">
                            <a:avLst/>
                          </a:prstGeom>
                        </pic:spPr>
                      </pic:pic>
                    </a:graphicData>
                  </a:graphic>
                </wp:inline>
              </w:drawing>
            </w:r>
          </w:p>
          <w:p w14:paraId="0667629B" w14:textId="77777777" w:rsidR="004125A6" w:rsidRPr="004125A6" w:rsidRDefault="004125A6" w:rsidP="00EE6B70">
            <w:pPr>
              <w:jc w:val="both"/>
              <w:rPr>
                <w:rFonts w:ascii="Arial" w:hAnsi="Arial" w:cs="Arial"/>
                <w:sz w:val="20"/>
                <w:szCs w:val="20"/>
              </w:rPr>
            </w:pPr>
          </w:p>
        </w:tc>
      </w:tr>
      <w:tr w:rsidR="004125A6" w:rsidRPr="004A5843" w14:paraId="26F78136" w14:textId="77777777" w:rsidTr="000967BD">
        <w:tc>
          <w:tcPr>
            <w:tcW w:w="1290" w:type="dxa"/>
          </w:tcPr>
          <w:p w14:paraId="4D69D975" w14:textId="772CAD8B" w:rsidR="004125A6" w:rsidRPr="004A5843" w:rsidRDefault="004125A6" w:rsidP="00EE6B70">
            <w:pPr>
              <w:jc w:val="both"/>
              <w:rPr>
                <w:rFonts w:ascii="Arial" w:hAnsi="Arial" w:cs="Arial"/>
                <w:b/>
                <w:bCs/>
                <w:sz w:val="20"/>
                <w:szCs w:val="20"/>
              </w:rPr>
            </w:pPr>
            <w:r>
              <w:rPr>
                <w:rFonts w:ascii="Arial" w:hAnsi="Arial" w:cs="Arial"/>
                <w:b/>
                <w:bCs/>
                <w:sz w:val="20"/>
                <w:szCs w:val="20"/>
              </w:rPr>
              <w:lastRenderedPageBreak/>
              <w:t>29</w:t>
            </w:r>
            <w:r w:rsidRPr="004125A6">
              <w:rPr>
                <w:rFonts w:ascii="Arial" w:hAnsi="Arial" w:cs="Arial"/>
                <w:b/>
                <w:bCs/>
                <w:sz w:val="20"/>
                <w:szCs w:val="20"/>
                <w:vertAlign w:val="superscript"/>
              </w:rPr>
              <w:t>th</w:t>
            </w:r>
            <w:r>
              <w:rPr>
                <w:rFonts w:ascii="Arial" w:hAnsi="Arial" w:cs="Arial"/>
                <w:b/>
                <w:bCs/>
                <w:sz w:val="20"/>
                <w:szCs w:val="20"/>
              </w:rPr>
              <w:t xml:space="preserve"> May 2024</w:t>
            </w:r>
          </w:p>
        </w:tc>
        <w:tc>
          <w:tcPr>
            <w:tcW w:w="3963" w:type="dxa"/>
          </w:tcPr>
          <w:p w14:paraId="52D41218" w14:textId="77777777" w:rsidR="004125A6" w:rsidRPr="004125A6" w:rsidRDefault="004125A6" w:rsidP="00EE6B70">
            <w:pPr>
              <w:pStyle w:val="xmsonormal0"/>
              <w:jc w:val="both"/>
              <w:rPr>
                <w:rFonts w:ascii="Arial" w:hAnsi="Arial" w:cs="Arial"/>
                <w:b/>
                <w:bCs/>
                <w:sz w:val="20"/>
                <w:szCs w:val="20"/>
              </w:rPr>
            </w:pPr>
            <w:r w:rsidRPr="004125A6">
              <w:rPr>
                <w:rFonts w:ascii="Arial" w:hAnsi="Arial" w:cs="Arial"/>
                <w:b/>
                <w:bCs/>
                <w:color w:val="000000"/>
                <w:sz w:val="20"/>
                <w:szCs w:val="20"/>
              </w:rPr>
              <w:t xml:space="preserve">What assurance and re assurance does NHS Gloucestershire Integrated Care Board/NHS Gloucestershire Integrated Care System have that  there is  timely and meaningful engagement and involvement with the Gloucestershire Jewish communities. What robust data and measurable evidence does NHS Gloucestershire Integrated Care Board/NHS Gloucestershire Integrated Care System have to robustly  demonstrate this assurance  and  re assurance, </w:t>
            </w:r>
            <w:proofErr w:type="gramStart"/>
            <w:r w:rsidRPr="004125A6">
              <w:rPr>
                <w:rFonts w:ascii="Arial" w:hAnsi="Arial" w:cs="Arial"/>
                <w:b/>
                <w:bCs/>
                <w:color w:val="000000"/>
                <w:sz w:val="20"/>
                <w:szCs w:val="20"/>
              </w:rPr>
              <w:t>and,</w:t>
            </w:r>
            <w:proofErr w:type="gramEnd"/>
            <w:r w:rsidRPr="004125A6">
              <w:rPr>
                <w:rFonts w:ascii="Arial" w:hAnsi="Arial" w:cs="Arial"/>
                <w:b/>
                <w:bCs/>
                <w:color w:val="000000"/>
                <w:sz w:val="20"/>
                <w:szCs w:val="20"/>
              </w:rPr>
              <w:t xml:space="preserve"> is having a positive impact in understanding and consistently meeting the needs of the Jewish communities in Gloucestershire?</w:t>
            </w:r>
          </w:p>
          <w:p w14:paraId="2CC70507" w14:textId="77777777" w:rsidR="004125A6" w:rsidRPr="004125A6" w:rsidRDefault="004125A6" w:rsidP="00EE6B70">
            <w:pPr>
              <w:pStyle w:val="xmsonormal"/>
              <w:spacing w:before="2" w:after="2"/>
              <w:ind w:right="118"/>
              <w:jc w:val="both"/>
              <w:rPr>
                <w:rFonts w:ascii="Arial" w:hAnsi="Arial" w:cs="Arial"/>
                <w:b/>
                <w:bCs/>
                <w:color w:val="000000"/>
              </w:rPr>
            </w:pPr>
          </w:p>
          <w:p w14:paraId="70C8305F" w14:textId="77777777" w:rsidR="004125A6" w:rsidRPr="004125A6" w:rsidRDefault="004125A6" w:rsidP="00EE6B70">
            <w:pPr>
              <w:pStyle w:val="xmsonormal"/>
              <w:spacing w:before="2" w:after="2"/>
              <w:jc w:val="both"/>
              <w:rPr>
                <w:rFonts w:ascii="Arial" w:hAnsi="Arial" w:cs="Arial"/>
                <w:b/>
                <w:bCs/>
              </w:rPr>
            </w:pPr>
          </w:p>
        </w:tc>
        <w:tc>
          <w:tcPr>
            <w:tcW w:w="9126" w:type="dxa"/>
          </w:tcPr>
          <w:p w14:paraId="1282A368" w14:textId="77777777" w:rsidR="004125A6" w:rsidRPr="004125A6" w:rsidRDefault="004125A6" w:rsidP="00EE6B70">
            <w:pPr>
              <w:jc w:val="both"/>
              <w:rPr>
                <w:rFonts w:ascii="Arial" w:hAnsi="Arial" w:cs="Arial"/>
                <w:sz w:val="20"/>
                <w:szCs w:val="20"/>
              </w:rPr>
            </w:pPr>
            <w:r w:rsidRPr="004125A6">
              <w:rPr>
                <w:rFonts w:ascii="Arial" w:hAnsi="Arial" w:cs="Arial"/>
                <w:sz w:val="20"/>
                <w:szCs w:val="20"/>
              </w:rPr>
              <w:lastRenderedPageBreak/>
              <w:t xml:space="preserve">The ICB is committed to working with all people and communities across Gloucestershire. Members of the ICB Engagement Team regularly meet with representatives and individuals from particular groups; focussing particularly on underserved communities. The ICB Engagement Team does reach out to local Jewish communities’ leaders and responds respectfully to their preferences regarding engaging with the NHS locally; in the same way we would with all communities and individuals. </w:t>
            </w:r>
          </w:p>
          <w:p w14:paraId="38C3940A" w14:textId="77777777" w:rsidR="004125A6" w:rsidRPr="004125A6" w:rsidRDefault="004125A6" w:rsidP="00EE6B70">
            <w:pPr>
              <w:jc w:val="both"/>
              <w:rPr>
                <w:rFonts w:ascii="Arial" w:hAnsi="Arial" w:cs="Arial"/>
                <w:sz w:val="20"/>
                <w:szCs w:val="20"/>
              </w:rPr>
            </w:pPr>
          </w:p>
          <w:p w14:paraId="42131382" w14:textId="77777777" w:rsidR="004125A6" w:rsidRPr="004125A6" w:rsidRDefault="004125A6" w:rsidP="00EE6B70">
            <w:pPr>
              <w:jc w:val="both"/>
              <w:rPr>
                <w:rFonts w:ascii="Arial" w:hAnsi="Arial" w:cs="Arial"/>
                <w:sz w:val="20"/>
                <w:szCs w:val="20"/>
              </w:rPr>
            </w:pPr>
            <w:r w:rsidRPr="004125A6">
              <w:rPr>
                <w:rFonts w:ascii="Arial" w:hAnsi="Arial" w:cs="Arial"/>
                <w:sz w:val="20"/>
                <w:szCs w:val="20"/>
              </w:rPr>
              <w:t>Earlier this month (May) we were in touch with the Orthodox Synagogue to touch base and ask if the community needed any specific support. We informed our named contact there of some of the work our Insights Manager for Equality, Diversity Inclusion, Natalia, has been doing with other communities i.e. dementia awareness info, menopause talks etc and that she was keen to offer the same to their community. Natalia has since spoken to the breast team who are interested in talking with the Jewish community because BRACA1 and 2 are prevalent in some Jewish communities. Our contact at the Orthodox Synagogue receives Natalia’s weekly e-news update, sent to people across the county, and often replies, so is informed of things that are happening in the ICB and more widely.</w:t>
            </w:r>
          </w:p>
          <w:p w14:paraId="70E02DD4" w14:textId="77777777" w:rsidR="004125A6" w:rsidRPr="004125A6" w:rsidRDefault="004125A6" w:rsidP="00EE6B70">
            <w:pPr>
              <w:jc w:val="both"/>
              <w:rPr>
                <w:rFonts w:ascii="Arial" w:hAnsi="Arial" w:cs="Arial"/>
                <w:sz w:val="20"/>
                <w:szCs w:val="20"/>
              </w:rPr>
            </w:pPr>
          </w:p>
          <w:p w14:paraId="634B026B" w14:textId="77777777" w:rsidR="004125A6" w:rsidRPr="004125A6" w:rsidRDefault="004125A6" w:rsidP="00EE6B70">
            <w:pPr>
              <w:pStyle w:val="xmsonormal0"/>
              <w:jc w:val="both"/>
              <w:rPr>
                <w:rFonts w:ascii="Arial" w:hAnsi="Arial" w:cs="Arial"/>
                <w:sz w:val="20"/>
                <w:szCs w:val="20"/>
              </w:rPr>
            </w:pPr>
            <w:r w:rsidRPr="004125A6">
              <w:rPr>
                <w:rFonts w:ascii="Arial" w:hAnsi="Arial" w:cs="Arial"/>
                <w:sz w:val="20"/>
                <w:szCs w:val="20"/>
              </w:rPr>
              <w:t xml:space="preserve">The work of the Engagement Team is regularly reported to the ICB Board, its Sub-Committees and other ICB and ICS groups. The nature of the presentation of the insight we gain from people and </w:t>
            </w:r>
            <w:r w:rsidRPr="004125A6">
              <w:rPr>
                <w:rFonts w:ascii="Arial" w:hAnsi="Arial" w:cs="Arial"/>
                <w:sz w:val="20"/>
                <w:szCs w:val="20"/>
              </w:rPr>
              <w:lastRenderedPageBreak/>
              <w:t>communities is informed by the engagement activity e.g. responses to surveys, feedback from discussion groups or evaluation of events</w:t>
            </w:r>
          </w:p>
          <w:p w14:paraId="4AF4A8AB" w14:textId="77777777" w:rsidR="004125A6" w:rsidRPr="004125A6" w:rsidRDefault="004125A6" w:rsidP="00EE6B70">
            <w:pPr>
              <w:jc w:val="both"/>
              <w:rPr>
                <w:rFonts w:ascii="Arial" w:hAnsi="Arial" w:cs="Arial"/>
                <w:sz w:val="20"/>
                <w:szCs w:val="20"/>
              </w:rPr>
            </w:pPr>
          </w:p>
        </w:tc>
      </w:tr>
      <w:tr w:rsidR="004125A6" w:rsidRPr="004A5843" w14:paraId="527B89B8" w14:textId="77777777" w:rsidTr="000967BD">
        <w:tc>
          <w:tcPr>
            <w:tcW w:w="1290" w:type="dxa"/>
          </w:tcPr>
          <w:p w14:paraId="6088F0F1" w14:textId="080AB831" w:rsidR="004125A6" w:rsidRPr="004A5843" w:rsidRDefault="004125A6" w:rsidP="00EE6B70">
            <w:pPr>
              <w:jc w:val="both"/>
              <w:rPr>
                <w:rFonts w:ascii="Arial" w:hAnsi="Arial" w:cs="Arial"/>
                <w:b/>
                <w:bCs/>
                <w:sz w:val="20"/>
                <w:szCs w:val="20"/>
              </w:rPr>
            </w:pPr>
            <w:r>
              <w:rPr>
                <w:rFonts w:ascii="Arial" w:hAnsi="Arial" w:cs="Arial"/>
                <w:b/>
                <w:bCs/>
                <w:sz w:val="20"/>
                <w:szCs w:val="20"/>
              </w:rPr>
              <w:lastRenderedPageBreak/>
              <w:t>29</w:t>
            </w:r>
            <w:r w:rsidRPr="004125A6">
              <w:rPr>
                <w:rFonts w:ascii="Arial" w:hAnsi="Arial" w:cs="Arial"/>
                <w:b/>
                <w:bCs/>
                <w:sz w:val="20"/>
                <w:szCs w:val="20"/>
                <w:vertAlign w:val="superscript"/>
              </w:rPr>
              <w:t>th</w:t>
            </w:r>
            <w:r>
              <w:rPr>
                <w:rFonts w:ascii="Arial" w:hAnsi="Arial" w:cs="Arial"/>
                <w:b/>
                <w:bCs/>
                <w:sz w:val="20"/>
                <w:szCs w:val="20"/>
              </w:rPr>
              <w:t xml:space="preserve"> May 2024</w:t>
            </w:r>
          </w:p>
        </w:tc>
        <w:tc>
          <w:tcPr>
            <w:tcW w:w="3963" w:type="dxa"/>
          </w:tcPr>
          <w:p w14:paraId="3A4990A0" w14:textId="77777777" w:rsidR="004125A6" w:rsidRPr="004125A6" w:rsidRDefault="004125A6" w:rsidP="00EE6B70">
            <w:pPr>
              <w:pStyle w:val="xmsonormal0"/>
              <w:jc w:val="both"/>
              <w:rPr>
                <w:rFonts w:ascii="Arial" w:hAnsi="Arial" w:cs="Arial"/>
                <w:b/>
                <w:bCs/>
                <w:sz w:val="20"/>
                <w:szCs w:val="20"/>
              </w:rPr>
            </w:pPr>
            <w:r w:rsidRPr="004125A6">
              <w:rPr>
                <w:rFonts w:ascii="Arial" w:hAnsi="Arial" w:cs="Arial"/>
                <w:b/>
                <w:bCs/>
                <w:color w:val="000000"/>
                <w:sz w:val="20"/>
                <w:szCs w:val="20"/>
              </w:rPr>
              <w:t xml:space="preserve">As a key NHS employee retires after the Big Health Check Day, </w:t>
            </w:r>
            <w:hyperlink r:id="rId18" w:history="1">
              <w:r w:rsidRPr="004125A6">
                <w:rPr>
                  <w:rStyle w:val="Hyperlink"/>
                  <w:rFonts w:ascii="Arial" w:hAnsi="Arial" w:cs="Arial"/>
                  <w:b/>
                  <w:bCs/>
                  <w:sz w:val="20"/>
                  <w:szCs w:val="20"/>
                </w:rPr>
                <w:t>Big Health &gt; Glos Health &amp; Care NHS Foundation Trust (ghc.nhs.uk)</w:t>
              </w:r>
            </w:hyperlink>
            <w:r w:rsidRPr="004125A6">
              <w:rPr>
                <w:rFonts w:ascii="Arial" w:hAnsi="Arial" w:cs="Arial"/>
                <w:b/>
                <w:bCs/>
                <w:color w:val="000000"/>
                <w:sz w:val="20"/>
                <w:szCs w:val="20"/>
              </w:rPr>
              <w:t> (a phenomenal county and nationally recognised Health and Social Care information and fun day) on the 14</w:t>
            </w:r>
            <w:r w:rsidRPr="004125A6">
              <w:rPr>
                <w:rFonts w:ascii="Arial" w:hAnsi="Arial" w:cs="Arial"/>
                <w:b/>
                <w:bCs/>
                <w:color w:val="000000"/>
                <w:sz w:val="20"/>
                <w:szCs w:val="20"/>
                <w:vertAlign w:val="superscript"/>
              </w:rPr>
              <w:t>th</w:t>
            </w:r>
            <w:r w:rsidRPr="004125A6">
              <w:rPr>
                <w:rFonts w:ascii="Arial" w:hAnsi="Arial" w:cs="Arial"/>
                <w:b/>
                <w:bCs/>
                <w:color w:val="000000"/>
                <w:sz w:val="20"/>
                <w:szCs w:val="20"/>
              </w:rPr>
              <w:t> of June, 2024, what contingency does Gloucestershire Integrated Care Board/Integrated Care System have to ensure the Big Health check continues, and grows year after year, to serve people and families with a learning disability? </w:t>
            </w:r>
          </w:p>
          <w:p w14:paraId="00902BF7" w14:textId="77777777" w:rsidR="004125A6" w:rsidRPr="004125A6" w:rsidRDefault="004125A6" w:rsidP="00EE6B70">
            <w:pPr>
              <w:pStyle w:val="xmsonormal"/>
              <w:spacing w:before="2" w:after="2"/>
              <w:jc w:val="both"/>
              <w:rPr>
                <w:rFonts w:ascii="Arial" w:hAnsi="Arial" w:cs="Arial"/>
                <w:b/>
                <w:bCs/>
              </w:rPr>
            </w:pPr>
          </w:p>
        </w:tc>
        <w:tc>
          <w:tcPr>
            <w:tcW w:w="9126" w:type="dxa"/>
          </w:tcPr>
          <w:p w14:paraId="0EE8CDC2" w14:textId="77777777" w:rsidR="004125A6" w:rsidRPr="004125A6" w:rsidRDefault="004125A6" w:rsidP="00EE6B70">
            <w:pPr>
              <w:jc w:val="both"/>
              <w:rPr>
                <w:rFonts w:ascii="Arial" w:hAnsi="Arial" w:cs="Arial"/>
                <w:sz w:val="20"/>
                <w:szCs w:val="20"/>
              </w:rPr>
            </w:pPr>
            <w:r w:rsidRPr="004125A6">
              <w:rPr>
                <w:rFonts w:ascii="Arial" w:hAnsi="Arial" w:cs="Arial"/>
                <w:sz w:val="20"/>
                <w:szCs w:val="20"/>
              </w:rPr>
              <w:t xml:space="preserve">Gloucestershire Health and Care and wider system partners are looking forward to this year’s Big Health Day on the 14th of June. This great event has been well supported over the years and thanks go to our stalwart team of staff and volunteers across the system. Particular thanks go to Simon </w:t>
            </w:r>
            <w:proofErr w:type="spellStart"/>
            <w:r w:rsidRPr="004125A6">
              <w:rPr>
                <w:rFonts w:ascii="Arial" w:hAnsi="Arial" w:cs="Arial"/>
                <w:sz w:val="20"/>
                <w:szCs w:val="20"/>
              </w:rPr>
              <w:t>Shorrick</w:t>
            </w:r>
            <w:proofErr w:type="spellEnd"/>
            <w:r w:rsidRPr="004125A6">
              <w:rPr>
                <w:rFonts w:ascii="Arial" w:hAnsi="Arial" w:cs="Arial"/>
                <w:sz w:val="20"/>
                <w:szCs w:val="20"/>
              </w:rPr>
              <w:t xml:space="preserve"> who will step away from his coordinating role after 16 years. We will now be reflecting on how best, as a system, we support sharing information about health and wellbeing and activities in future years. We will work over coming months to clarify the plan for next year onwards</w:t>
            </w:r>
          </w:p>
          <w:p w14:paraId="35F3511D" w14:textId="77777777" w:rsidR="004125A6" w:rsidRPr="004125A6" w:rsidRDefault="004125A6" w:rsidP="00EE6B70">
            <w:pPr>
              <w:jc w:val="both"/>
              <w:rPr>
                <w:rFonts w:ascii="Arial" w:hAnsi="Arial" w:cs="Arial"/>
                <w:sz w:val="20"/>
                <w:szCs w:val="20"/>
              </w:rPr>
            </w:pPr>
          </w:p>
        </w:tc>
      </w:tr>
      <w:tr w:rsidR="00FA6717" w:rsidRPr="004A5843" w14:paraId="00089F83" w14:textId="77777777" w:rsidTr="000967BD">
        <w:tc>
          <w:tcPr>
            <w:tcW w:w="1290" w:type="dxa"/>
          </w:tcPr>
          <w:p w14:paraId="38AEB87F" w14:textId="1A7D5BA4"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27</w:t>
            </w:r>
            <w:r w:rsidRPr="004A5843">
              <w:rPr>
                <w:rFonts w:ascii="Arial" w:hAnsi="Arial" w:cs="Arial"/>
                <w:b/>
                <w:bCs/>
                <w:sz w:val="20"/>
                <w:szCs w:val="20"/>
                <w:vertAlign w:val="superscript"/>
              </w:rPr>
              <w:t>th</w:t>
            </w:r>
            <w:r w:rsidRPr="004A5843">
              <w:rPr>
                <w:rFonts w:ascii="Arial" w:hAnsi="Arial" w:cs="Arial"/>
                <w:b/>
                <w:bCs/>
                <w:sz w:val="20"/>
                <w:szCs w:val="20"/>
              </w:rPr>
              <w:t xml:space="preserve"> March 2024</w:t>
            </w:r>
          </w:p>
        </w:tc>
        <w:tc>
          <w:tcPr>
            <w:tcW w:w="3963" w:type="dxa"/>
          </w:tcPr>
          <w:p w14:paraId="21E8BA6D" w14:textId="72EA3A2B" w:rsidR="00FA6717" w:rsidRPr="004A5843" w:rsidRDefault="00FA6717" w:rsidP="00EE6B70">
            <w:pPr>
              <w:pStyle w:val="xmsonormal"/>
              <w:spacing w:before="2" w:after="2"/>
              <w:jc w:val="both"/>
              <w:rPr>
                <w:rFonts w:ascii="Arial" w:hAnsi="Arial" w:cs="Arial"/>
                <w:b/>
                <w:bCs/>
              </w:rPr>
            </w:pPr>
            <w:r w:rsidRPr="004A5843">
              <w:rPr>
                <w:rFonts w:ascii="Arial" w:hAnsi="Arial" w:cs="Arial"/>
                <w:b/>
                <w:bCs/>
              </w:rPr>
              <w:t>How does Gloucestershire Integrated Care Board seek/have assurance, and re assurance, that any risk(s) from patient discharge from Gloucestershire Hospitals NHS Foundation Trust and Gloucestershire Health and Care NHS Foundation Trust is managed and proportionate. What health and social care measures, along with robust  evidence, are used to seek/have assurance and re assurance that risk(s) impacting on people and communities from the global majority are mitigated for/adequately managed.</w:t>
            </w:r>
          </w:p>
        </w:tc>
        <w:tc>
          <w:tcPr>
            <w:tcW w:w="9126" w:type="dxa"/>
          </w:tcPr>
          <w:p w14:paraId="3BDFCB9D" w14:textId="77777777" w:rsidR="00FA6717" w:rsidRPr="004A5843" w:rsidRDefault="00FA6717" w:rsidP="00EE6B70">
            <w:pPr>
              <w:jc w:val="both"/>
              <w:rPr>
                <w:rFonts w:ascii="Arial" w:hAnsi="Arial" w:cs="Arial"/>
                <w:sz w:val="20"/>
                <w:szCs w:val="20"/>
              </w:rPr>
            </w:pPr>
            <w:r w:rsidRPr="004A5843">
              <w:rPr>
                <w:rFonts w:ascii="Arial" w:hAnsi="Arial" w:cs="Arial"/>
                <w:sz w:val="20"/>
                <w:szCs w:val="20"/>
              </w:rPr>
              <w:t>As part of our commitment to ensuring that discharge processes are safe we have dedicated teams at both Gloucestershire hospitals NHS foundation trust (GHFT) and Gloucestershire Health and Care Trust (GHC) who support discharge, these teams provide specialist support to ward teams in collaboration with colleagues from social care to ensure that patients are discharged home where at all possible, or to a setting best placed to meet their immediate needs with ongoing input from the system wide multidisciplinary team as required.</w:t>
            </w:r>
          </w:p>
          <w:p w14:paraId="0F9C3625" w14:textId="77777777" w:rsidR="00FA6717" w:rsidRPr="004A5843" w:rsidRDefault="00FA6717" w:rsidP="00EE6B70">
            <w:pPr>
              <w:jc w:val="both"/>
              <w:rPr>
                <w:rFonts w:ascii="Arial" w:hAnsi="Arial" w:cs="Arial"/>
                <w:sz w:val="20"/>
                <w:szCs w:val="20"/>
              </w:rPr>
            </w:pPr>
            <w:r w:rsidRPr="004A5843">
              <w:rPr>
                <w:rFonts w:ascii="Arial" w:hAnsi="Arial" w:cs="Arial"/>
                <w:sz w:val="20"/>
                <w:szCs w:val="20"/>
              </w:rPr>
              <w:t>Our Urgent and emergency care improvement programme also includes a number of dedicated workstreams to improve patient’s timely transition between our services in order to meet their health and social care needs and improve the effectiveness of our discharge pathways and provision within Gloucestershire. One of the key focuses of this programme is also prevention work and supporting people to stay well at home and access a wide range of services to support their independence. Concerns regards discharge or discharge processes are reviewed through a number of urgent care governance forums with patient specific examples reviewed regularly; we receive feedback from our Urgent and Emergency care patient reference group who ensure that we remain appraised and focussed on issues affecting our wider population.</w:t>
            </w:r>
          </w:p>
          <w:p w14:paraId="7844BCB7" w14:textId="043072BE" w:rsidR="00FA6717" w:rsidRPr="004A5843" w:rsidRDefault="00FA6717" w:rsidP="00EE6B70">
            <w:pPr>
              <w:spacing w:after="160" w:line="259" w:lineRule="auto"/>
              <w:jc w:val="both"/>
              <w:rPr>
                <w:rFonts w:ascii="Arial" w:hAnsi="Arial" w:cs="Arial"/>
                <w:sz w:val="20"/>
                <w:szCs w:val="20"/>
              </w:rPr>
            </w:pPr>
            <w:r w:rsidRPr="004A5843">
              <w:rPr>
                <w:rFonts w:ascii="Arial" w:hAnsi="Arial" w:cs="Arial"/>
                <w:sz w:val="20"/>
                <w:szCs w:val="20"/>
              </w:rPr>
              <w:t xml:space="preserve">As an ICB we review a number of different sources of evidence in collaboration with system partners to ensure that our discharge processes are as robust and patient centred as possible, some of these include; re-admission rates, patient outcomes post discharge, individual service targets relating to discharge, complaints and concerns, risk reports, as well as receiving feedback from organisations such as Healthwatch and the voluntary sector. We are able to review our data by a range of population characteristics to understand the needs of different population groups. We do have a focus on </w:t>
            </w:r>
            <w:r w:rsidRPr="004A5843">
              <w:rPr>
                <w:rFonts w:ascii="Arial" w:hAnsi="Arial" w:cs="Arial"/>
                <w:sz w:val="20"/>
                <w:szCs w:val="20"/>
              </w:rPr>
              <w:lastRenderedPageBreak/>
              <w:t>personalisation of care including through use of the ‘what matters to me’ folders which are used to support patients across a range of care pathways.</w:t>
            </w:r>
          </w:p>
        </w:tc>
      </w:tr>
      <w:tr w:rsidR="00FA6717" w:rsidRPr="004A5843" w14:paraId="579DE64A" w14:textId="77777777" w:rsidTr="000967BD">
        <w:tc>
          <w:tcPr>
            <w:tcW w:w="1290" w:type="dxa"/>
          </w:tcPr>
          <w:p w14:paraId="7BEB2680" w14:textId="46B8C33D"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lastRenderedPageBreak/>
              <w:t>27</w:t>
            </w:r>
            <w:r w:rsidRPr="004A5843">
              <w:rPr>
                <w:rFonts w:ascii="Arial" w:hAnsi="Arial" w:cs="Arial"/>
                <w:b/>
                <w:bCs/>
                <w:sz w:val="20"/>
                <w:szCs w:val="20"/>
                <w:vertAlign w:val="superscript"/>
              </w:rPr>
              <w:t>th</w:t>
            </w:r>
            <w:r w:rsidRPr="004A5843">
              <w:rPr>
                <w:rFonts w:ascii="Arial" w:hAnsi="Arial" w:cs="Arial"/>
                <w:b/>
                <w:bCs/>
                <w:sz w:val="20"/>
                <w:szCs w:val="20"/>
              </w:rPr>
              <w:t xml:space="preserve"> March 2024</w:t>
            </w:r>
          </w:p>
        </w:tc>
        <w:tc>
          <w:tcPr>
            <w:tcW w:w="3963" w:type="dxa"/>
          </w:tcPr>
          <w:p w14:paraId="3A4E7E60" w14:textId="77777777"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Is this Board aware of the lack of communication between itself and the neighbouring BNSSG  ICB?</w:t>
            </w:r>
          </w:p>
          <w:p w14:paraId="3A65861F" w14:textId="476B02D4"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 How this lack of communication impacts on those people living in South Gloucestershire but registered with a GP outside the area but with a Wotton under Edge GP.</w:t>
            </w:r>
          </w:p>
          <w:p w14:paraId="4E942B04" w14:textId="799AEC5F"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 xml:space="preserve"> How service users have difficulty in getting patient assessments, </w:t>
            </w:r>
            <w:proofErr w:type="spellStart"/>
            <w:r w:rsidRPr="004A5843">
              <w:rPr>
                <w:rFonts w:ascii="Arial" w:hAnsi="Arial" w:cs="Arial"/>
                <w:b/>
                <w:bCs/>
                <w:sz w:val="20"/>
                <w:szCs w:val="20"/>
              </w:rPr>
              <w:t>Hospital@Home</w:t>
            </w:r>
            <w:proofErr w:type="spellEnd"/>
            <w:r w:rsidRPr="004A5843">
              <w:rPr>
                <w:rFonts w:ascii="Arial" w:hAnsi="Arial" w:cs="Arial"/>
                <w:b/>
                <w:bCs/>
                <w:sz w:val="20"/>
                <w:szCs w:val="20"/>
              </w:rPr>
              <w:t xml:space="preserve"> services, and other services which may be available to them because there appears to be no communication between the two authorities.</w:t>
            </w:r>
          </w:p>
          <w:p w14:paraId="1B0A42EF" w14:textId="2D21868A"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 Is there and who provides the care pathway for these people leaving hospital and how do you. work together to provide this?</w:t>
            </w:r>
          </w:p>
          <w:p w14:paraId="3F457189" w14:textId="6F5864D7"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 What is the ICB doing to address these issues where everything is a battle to get some service provision for vulnerable people and people are not dealt with in an equitable manner?</w:t>
            </w:r>
          </w:p>
          <w:p w14:paraId="0730FC8E" w14:textId="77777777" w:rsidR="00FA6717" w:rsidRPr="004A5843" w:rsidRDefault="00FA6717" w:rsidP="00EE6B70">
            <w:pPr>
              <w:pStyle w:val="xmsonormal"/>
              <w:spacing w:before="2" w:after="2"/>
              <w:jc w:val="both"/>
              <w:rPr>
                <w:rFonts w:ascii="Arial" w:hAnsi="Arial" w:cs="Arial"/>
                <w:b/>
                <w:bCs/>
              </w:rPr>
            </w:pPr>
          </w:p>
        </w:tc>
        <w:tc>
          <w:tcPr>
            <w:tcW w:w="9126" w:type="dxa"/>
          </w:tcPr>
          <w:p w14:paraId="594AE160" w14:textId="77777777" w:rsidR="00A36F88" w:rsidRPr="004A5843" w:rsidRDefault="00A36F88" w:rsidP="00EE6B70">
            <w:pPr>
              <w:jc w:val="both"/>
              <w:rPr>
                <w:rFonts w:ascii="Arial" w:hAnsi="Arial" w:cs="Arial"/>
                <w:sz w:val="20"/>
                <w:szCs w:val="20"/>
              </w:rPr>
            </w:pPr>
            <w:r w:rsidRPr="004A5843">
              <w:rPr>
                <w:rFonts w:ascii="Arial" w:hAnsi="Arial" w:cs="Arial"/>
                <w:sz w:val="20"/>
                <w:szCs w:val="20"/>
              </w:rPr>
              <w:t>Sue Hope has agreed to meet with the ICB to gain responses to her questions. Helen Goodey and her team will meet Sue via MS Teams (Sue does not drive) and a date has been offered 22nd April. The ICB is waiting to hear back from Sue if this is convenient.</w:t>
            </w:r>
          </w:p>
          <w:p w14:paraId="7D559765" w14:textId="77777777" w:rsidR="00FA6717" w:rsidRPr="004A5843" w:rsidRDefault="00FA6717" w:rsidP="00EE6B70">
            <w:pPr>
              <w:jc w:val="both"/>
              <w:rPr>
                <w:rFonts w:ascii="Arial" w:hAnsi="Arial" w:cs="Arial"/>
                <w:sz w:val="20"/>
                <w:szCs w:val="20"/>
              </w:rPr>
            </w:pPr>
          </w:p>
        </w:tc>
      </w:tr>
      <w:tr w:rsidR="00FA6717" w:rsidRPr="004A5843" w14:paraId="276E2BF3" w14:textId="77777777" w:rsidTr="000967BD">
        <w:tc>
          <w:tcPr>
            <w:tcW w:w="1290" w:type="dxa"/>
          </w:tcPr>
          <w:p w14:paraId="199CA754" w14:textId="3926D167" w:rsidR="00FA6717" w:rsidRPr="004A5843" w:rsidRDefault="00FA6717" w:rsidP="00EE6B70">
            <w:pPr>
              <w:jc w:val="both"/>
              <w:rPr>
                <w:rFonts w:ascii="Arial" w:hAnsi="Arial" w:cs="Arial"/>
                <w:b/>
                <w:bCs/>
                <w:sz w:val="20"/>
                <w:szCs w:val="20"/>
              </w:rPr>
            </w:pPr>
            <w:r w:rsidRPr="004A5843">
              <w:rPr>
                <w:rFonts w:ascii="Arial" w:hAnsi="Arial" w:cs="Arial"/>
                <w:b/>
                <w:bCs/>
                <w:sz w:val="20"/>
                <w:szCs w:val="20"/>
              </w:rPr>
              <w:t>27</w:t>
            </w:r>
            <w:r w:rsidRPr="004A5843">
              <w:rPr>
                <w:rFonts w:ascii="Arial" w:hAnsi="Arial" w:cs="Arial"/>
                <w:b/>
                <w:bCs/>
                <w:sz w:val="20"/>
                <w:szCs w:val="20"/>
                <w:vertAlign w:val="superscript"/>
              </w:rPr>
              <w:t>th</w:t>
            </w:r>
            <w:r w:rsidRPr="004A5843">
              <w:rPr>
                <w:rFonts w:ascii="Arial" w:hAnsi="Arial" w:cs="Arial"/>
                <w:b/>
                <w:bCs/>
                <w:sz w:val="20"/>
                <w:szCs w:val="20"/>
              </w:rPr>
              <w:t xml:space="preserve"> March 2024</w:t>
            </w:r>
          </w:p>
        </w:tc>
        <w:tc>
          <w:tcPr>
            <w:tcW w:w="3963" w:type="dxa"/>
          </w:tcPr>
          <w:p w14:paraId="0352A8F4" w14:textId="77777777" w:rsidR="00FA6717" w:rsidRPr="004A5843" w:rsidRDefault="00FA6717" w:rsidP="00EE6B70">
            <w:pPr>
              <w:pStyle w:val="xelementtoproof"/>
              <w:numPr>
                <w:ilvl w:val="0"/>
                <w:numId w:val="16"/>
              </w:numPr>
              <w:spacing w:before="2" w:after="2"/>
              <w:jc w:val="both"/>
              <w:rPr>
                <w:rFonts w:ascii="Arial" w:hAnsi="Arial" w:cs="Arial"/>
                <w:b/>
                <w:bCs/>
                <w:sz w:val="20"/>
                <w:szCs w:val="20"/>
                <w:lang w:eastAsia="en-US"/>
              </w:rPr>
            </w:pPr>
            <w:r w:rsidRPr="004A5843">
              <w:rPr>
                <w:rFonts w:ascii="Arial" w:hAnsi="Arial" w:cs="Arial"/>
                <w:b/>
                <w:bCs/>
                <w:sz w:val="20"/>
                <w:szCs w:val="20"/>
                <w:lang w:eastAsia="en-US"/>
              </w:rPr>
              <w:t>Do the Gloucestershire County patient data for the North Cotswolds (and overall County data generally) include patient information from patients living within Gloucestershire who attend a GP practice outside Gloucestershire?  (I do; my GP practice is Meon Medical Centre, Upper Quinton, Warks)</w:t>
            </w:r>
          </w:p>
          <w:p w14:paraId="15285556"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w:t>
            </w:r>
          </w:p>
          <w:p w14:paraId="475E7CAA" w14:textId="77777777" w:rsidR="00FA6717" w:rsidRPr="004A5843" w:rsidRDefault="00FA6717" w:rsidP="00EE6B70">
            <w:pPr>
              <w:pStyle w:val="xelementtoproof"/>
              <w:spacing w:before="2" w:after="2"/>
              <w:ind w:left="720"/>
              <w:jc w:val="both"/>
              <w:rPr>
                <w:rFonts w:ascii="Arial" w:hAnsi="Arial" w:cs="Arial"/>
                <w:b/>
                <w:bCs/>
                <w:sz w:val="20"/>
                <w:szCs w:val="20"/>
                <w:lang w:eastAsia="en-US"/>
              </w:rPr>
            </w:pPr>
            <w:r w:rsidRPr="004A5843">
              <w:rPr>
                <w:rFonts w:ascii="Arial" w:hAnsi="Arial" w:cs="Arial"/>
                <w:b/>
                <w:bCs/>
                <w:sz w:val="20"/>
                <w:szCs w:val="20"/>
                <w:lang w:eastAsia="en-US"/>
              </w:rPr>
              <w:lastRenderedPageBreak/>
              <w:t xml:space="preserve">If </w:t>
            </w:r>
            <w:proofErr w:type="gramStart"/>
            <w:r w:rsidRPr="004A5843">
              <w:rPr>
                <w:rFonts w:ascii="Arial" w:hAnsi="Arial" w:cs="Arial"/>
                <w:b/>
                <w:bCs/>
                <w:sz w:val="20"/>
                <w:szCs w:val="20"/>
                <w:lang w:eastAsia="en-US"/>
              </w:rPr>
              <w:t>not</w:t>
            </w:r>
            <w:proofErr w:type="gramEnd"/>
            <w:r w:rsidRPr="004A5843">
              <w:rPr>
                <w:rFonts w:ascii="Arial" w:hAnsi="Arial" w:cs="Arial"/>
                <w:b/>
                <w:bCs/>
                <w:sz w:val="20"/>
                <w:szCs w:val="20"/>
                <w:lang w:eastAsia="en-US"/>
              </w:rPr>
              <w:t xml:space="preserve"> then this would be a deficiency both in using County data to reflect the true health state, assessing the position of Gloucestershire data in national comparisons, and would not allow true, required and appropriate local care to be assessed accurately and delivered.</w:t>
            </w:r>
          </w:p>
          <w:p w14:paraId="0EE16DFD"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w:t>
            </w:r>
          </w:p>
          <w:p w14:paraId="7945296C" w14:textId="77777777" w:rsidR="00FA6717" w:rsidRPr="004A5843" w:rsidRDefault="00FA6717" w:rsidP="00EE6B70">
            <w:pPr>
              <w:pStyle w:val="xmsonormal"/>
              <w:numPr>
                <w:ilvl w:val="0"/>
                <w:numId w:val="17"/>
              </w:numPr>
              <w:spacing w:beforeLines="0" w:afterLines="0"/>
              <w:jc w:val="both"/>
              <w:rPr>
                <w:rFonts w:ascii="Arial" w:hAnsi="Arial" w:cs="Arial"/>
                <w:b/>
                <w:bCs/>
              </w:rPr>
            </w:pPr>
            <w:r w:rsidRPr="004A5843">
              <w:rPr>
                <w:rFonts w:ascii="Arial" w:hAnsi="Arial" w:cs="Arial"/>
                <w:b/>
                <w:bCs/>
              </w:rPr>
              <w:t>The Gloucestershire Integrated Care System (ICS) Primary Care Strategy makes no mention of any collaborative healthcare between Counties. Is there any? If so, please provide appropriate details and internet links.</w:t>
            </w:r>
          </w:p>
          <w:p w14:paraId="6D52FC02"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w:t>
            </w:r>
          </w:p>
          <w:p w14:paraId="239AC899"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xml:space="preserve">If </w:t>
            </w:r>
            <w:proofErr w:type="gramStart"/>
            <w:r w:rsidRPr="004A5843">
              <w:rPr>
                <w:rFonts w:ascii="Arial" w:hAnsi="Arial" w:cs="Arial"/>
                <w:b/>
                <w:bCs/>
              </w:rPr>
              <w:t>not</w:t>
            </w:r>
            <w:proofErr w:type="gramEnd"/>
            <w:r w:rsidRPr="004A5843">
              <w:rPr>
                <w:rFonts w:ascii="Arial" w:hAnsi="Arial" w:cs="Arial"/>
                <w:b/>
                <w:bCs/>
              </w:rPr>
              <w:t xml:space="preserve"> then this will almost certainly lead to delays across county boundaries and health jurisdictions affecting patients and their families / practices adversely  e.g. in assessing, deciding, agreeing cross-County and implementing a Care Plan for elderly hospital discharge from an adjacent County facility, etc.</w:t>
            </w:r>
          </w:p>
          <w:p w14:paraId="040E5068" w14:textId="77777777" w:rsidR="00FA6717" w:rsidRPr="004A5843" w:rsidRDefault="00FA6717" w:rsidP="00EE6B70">
            <w:pPr>
              <w:pStyle w:val="xmsonormal"/>
              <w:spacing w:before="2" w:after="2"/>
              <w:ind w:left="720"/>
              <w:jc w:val="both"/>
              <w:rPr>
                <w:rFonts w:ascii="Arial" w:hAnsi="Arial" w:cs="Arial"/>
                <w:b/>
                <w:bCs/>
              </w:rPr>
            </w:pPr>
            <w:r w:rsidRPr="004A5843">
              <w:rPr>
                <w:rFonts w:ascii="Arial" w:hAnsi="Arial" w:cs="Arial"/>
                <w:b/>
                <w:bCs/>
              </w:rPr>
              <w:t> </w:t>
            </w:r>
          </w:p>
          <w:p w14:paraId="342F4973" w14:textId="77777777" w:rsidR="00FA6717" w:rsidRPr="004A5843" w:rsidRDefault="00FA6717" w:rsidP="00EE6B70">
            <w:pPr>
              <w:pStyle w:val="xmsonormal"/>
              <w:numPr>
                <w:ilvl w:val="0"/>
                <w:numId w:val="18"/>
              </w:numPr>
              <w:spacing w:beforeLines="0" w:afterLines="0"/>
              <w:jc w:val="both"/>
              <w:rPr>
                <w:rFonts w:ascii="Arial" w:hAnsi="Arial" w:cs="Arial"/>
                <w:b/>
                <w:bCs/>
              </w:rPr>
            </w:pPr>
            <w:r w:rsidRPr="004A5843">
              <w:rPr>
                <w:rFonts w:ascii="Arial" w:hAnsi="Arial" w:cs="Arial"/>
                <w:b/>
                <w:bCs/>
              </w:rPr>
              <w:t xml:space="preserve">If a formal collaborative healthcare policy between adjacent counties does not formally exist, what are the thoughts of the Gloucestershire ICB members on this, and can or will anything be done to consider adopting and agreeing </w:t>
            </w:r>
            <w:r w:rsidRPr="004A5843">
              <w:rPr>
                <w:rFonts w:ascii="Arial" w:hAnsi="Arial" w:cs="Arial"/>
                <w:b/>
                <w:bCs/>
              </w:rPr>
              <w:lastRenderedPageBreak/>
              <w:t>binding cross-County healthcare collaboration to protect and improve patient welfare around the margins of Gloucestershire?</w:t>
            </w:r>
          </w:p>
          <w:p w14:paraId="29CBFD76" w14:textId="77777777" w:rsidR="00FA6717" w:rsidRPr="004A5843" w:rsidRDefault="00FA6717" w:rsidP="00EE6B70">
            <w:pPr>
              <w:pStyle w:val="xmsonormal"/>
              <w:spacing w:before="2" w:after="2"/>
              <w:jc w:val="both"/>
              <w:rPr>
                <w:rFonts w:ascii="Arial" w:hAnsi="Arial" w:cs="Arial"/>
                <w:b/>
                <w:bCs/>
              </w:rPr>
            </w:pPr>
          </w:p>
        </w:tc>
        <w:tc>
          <w:tcPr>
            <w:tcW w:w="9126" w:type="dxa"/>
          </w:tcPr>
          <w:p w14:paraId="051E7CE0" w14:textId="77B575BC" w:rsidR="00FA6717" w:rsidRPr="004A5843" w:rsidRDefault="00FA6717" w:rsidP="00EE6B70">
            <w:pPr>
              <w:pStyle w:val="ListParagraph"/>
              <w:numPr>
                <w:ilvl w:val="0"/>
                <w:numId w:val="25"/>
              </w:numPr>
              <w:spacing w:line="360" w:lineRule="auto"/>
              <w:jc w:val="both"/>
              <w:rPr>
                <w:rFonts w:ascii="Arial" w:hAnsi="Arial" w:cs="Arial"/>
                <w:sz w:val="20"/>
                <w:szCs w:val="20"/>
              </w:rPr>
            </w:pPr>
            <w:r w:rsidRPr="004A5843">
              <w:rPr>
                <w:rFonts w:ascii="Arial" w:hAnsi="Arial" w:cs="Arial"/>
                <w:sz w:val="20"/>
                <w:szCs w:val="20"/>
              </w:rPr>
              <w:lastRenderedPageBreak/>
              <w:t>For the purposes of population analysis, the population of Gloucestershire can be defined in two ways. The definition used depends on the question being asked and the purpose of the analysis:</w:t>
            </w:r>
          </w:p>
          <w:p w14:paraId="7DA9635B" w14:textId="77777777" w:rsidR="00FA6717" w:rsidRPr="004A5843" w:rsidRDefault="00FA6717" w:rsidP="00EE6B70">
            <w:pPr>
              <w:pStyle w:val="ListParagraph"/>
              <w:numPr>
                <w:ilvl w:val="0"/>
                <w:numId w:val="20"/>
              </w:numPr>
              <w:spacing w:line="360" w:lineRule="auto"/>
              <w:ind w:hanging="306"/>
              <w:jc w:val="both"/>
              <w:rPr>
                <w:rFonts w:ascii="Arial" w:hAnsi="Arial" w:cs="Arial"/>
                <w:sz w:val="20"/>
                <w:szCs w:val="20"/>
              </w:rPr>
            </w:pPr>
            <w:r w:rsidRPr="004A5843">
              <w:rPr>
                <w:rFonts w:ascii="Arial" w:hAnsi="Arial" w:cs="Arial"/>
                <w:sz w:val="20"/>
                <w:szCs w:val="20"/>
              </w:rPr>
              <w:t>A registered population which counts any person registered to a Gloucestershire GP Practice</w:t>
            </w:r>
          </w:p>
          <w:p w14:paraId="39817490" w14:textId="77777777" w:rsidR="00FA6717" w:rsidRPr="004A5843" w:rsidRDefault="00FA6717" w:rsidP="00EE6B70">
            <w:pPr>
              <w:pStyle w:val="ListParagraph"/>
              <w:numPr>
                <w:ilvl w:val="0"/>
                <w:numId w:val="20"/>
              </w:numPr>
              <w:spacing w:line="360" w:lineRule="auto"/>
              <w:ind w:hanging="306"/>
              <w:jc w:val="both"/>
              <w:rPr>
                <w:rFonts w:ascii="Arial" w:hAnsi="Arial" w:cs="Arial"/>
                <w:sz w:val="20"/>
                <w:szCs w:val="20"/>
              </w:rPr>
            </w:pPr>
            <w:r w:rsidRPr="004A5843">
              <w:rPr>
                <w:rFonts w:ascii="Arial" w:hAnsi="Arial" w:cs="Arial"/>
                <w:sz w:val="20"/>
                <w:szCs w:val="20"/>
              </w:rPr>
              <w:t>A resident population which is based on the person's address being with in the county borders.</w:t>
            </w:r>
          </w:p>
          <w:p w14:paraId="7B0C251A" w14:textId="6E1DB9AE" w:rsidR="00FA6717" w:rsidRPr="004A5843" w:rsidRDefault="00FA6717" w:rsidP="00EE6B70">
            <w:pPr>
              <w:pStyle w:val="ListParagraph"/>
              <w:numPr>
                <w:ilvl w:val="0"/>
                <w:numId w:val="19"/>
              </w:numPr>
              <w:tabs>
                <w:tab w:val="left" w:pos="3165"/>
              </w:tabs>
              <w:jc w:val="both"/>
              <w:rPr>
                <w:rFonts w:ascii="Arial" w:hAnsi="Arial" w:cs="Arial"/>
                <w:sz w:val="20"/>
                <w:szCs w:val="20"/>
              </w:rPr>
            </w:pPr>
            <w:r w:rsidRPr="004A5843">
              <w:rPr>
                <w:rFonts w:ascii="Arial" w:hAnsi="Arial" w:cs="Arial"/>
                <w:sz w:val="20"/>
                <w:szCs w:val="20"/>
              </w:rPr>
              <w:lastRenderedPageBreak/>
              <w:t>If the purpose is a Primary Care-based intervention for example, the registered population will be used as this is the population the intervention will be targeting/available to.</w:t>
            </w:r>
          </w:p>
          <w:p w14:paraId="1BF861D1" w14:textId="77777777" w:rsidR="00FA6717" w:rsidRPr="004A5843" w:rsidRDefault="00FA6717" w:rsidP="00EE6B70">
            <w:pPr>
              <w:pStyle w:val="ListParagraph"/>
              <w:numPr>
                <w:ilvl w:val="0"/>
                <w:numId w:val="19"/>
              </w:numPr>
              <w:spacing w:line="360" w:lineRule="auto"/>
              <w:jc w:val="both"/>
              <w:rPr>
                <w:rFonts w:ascii="Arial" w:hAnsi="Arial" w:cs="Arial"/>
                <w:sz w:val="20"/>
                <w:szCs w:val="20"/>
              </w:rPr>
            </w:pPr>
            <w:r w:rsidRPr="004A5843">
              <w:rPr>
                <w:rFonts w:ascii="Arial" w:hAnsi="Arial" w:cs="Arial"/>
                <w:sz w:val="20"/>
                <w:szCs w:val="20"/>
              </w:rPr>
              <w:t>If the intervention is geography-based (for example, something targeting patients in a particular district or ward), then the resident population will be used.</w:t>
            </w:r>
          </w:p>
          <w:p w14:paraId="5F6C57BC" w14:textId="1656109E" w:rsidR="00FA6717" w:rsidRPr="004A5843" w:rsidRDefault="00FA6717" w:rsidP="00EE6B70">
            <w:pPr>
              <w:pStyle w:val="ListParagraph"/>
              <w:numPr>
                <w:ilvl w:val="0"/>
                <w:numId w:val="19"/>
              </w:numPr>
              <w:spacing w:line="360" w:lineRule="auto"/>
              <w:jc w:val="both"/>
              <w:rPr>
                <w:rFonts w:ascii="Arial" w:hAnsi="Arial" w:cs="Arial"/>
                <w:sz w:val="20"/>
                <w:szCs w:val="20"/>
              </w:rPr>
            </w:pPr>
            <w:r w:rsidRPr="004A5843">
              <w:rPr>
                <w:rFonts w:ascii="Arial" w:hAnsi="Arial" w:cs="Arial"/>
                <w:sz w:val="20"/>
                <w:szCs w:val="20"/>
              </w:rPr>
              <w:t>To ensure comprehensive coverage, data for both registered and resident populations is available for the Gloucestershire system, and the lens through which any reporting or analysis is carried out is dependent on the purpose and therefore considered at the start of any request for data.</w:t>
            </w:r>
          </w:p>
          <w:p w14:paraId="62104726" w14:textId="77777777" w:rsidR="00FA6717" w:rsidRPr="004A5843" w:rsidRDefault="00FA6717" w:rsidP="00EE6B70">
            <w:pPr>
              <w:pStyle w:val="ListParagraph"/>
              <w:spacing w:line="360" w:lineRule="auto"/>
              <w:ind w:left="360"/>
              <w:jc w:val="both"/>
              <w:rPr>
                <w:rFonts w:ascii="Arial" w:hAnsi="Arial" w:cs="Arial"/>
                <w:sz w:val="20"/>
                <w:szCs w:val="20"/>
              </w:rPr>
            </w:pPr>
          </w:p>
          <w:p w14:paraId="6B51CD19" w14:textId="750F1A2E" w:rsidR="00FA6717" w:rsidRPr="004A5843" w:rsidRDefault="00FA6717" w:rsidP="00EE6B70">
            <w:pPr>
              <w:pStyle w:val="ListParagraph"/>
              <w:numPr>
                <w:ilvl w:val="0"/>
                <w:numId w:val="23"/>
              </w:numPr>
              <w:spacing w:line="360" w:lineRule="auto"/>
              <w:jc w:val="both"/>
              <w:rPr>
                <w:rFonts w:ascii="Arial" w:hAnsi="Arial" w:cs="Arial"/>
                <w:sz w:val="20"/>
                <w:szCs w:val="20"/>
              </w:rPr>
            </w:pPr>
            <w:r w:rsidRPr="004A5843">
              <w:rPr>
                <w:rFonts w:ascii="Arial" w:hAnsi="Arial" w:cs="Arial"/>
                <w:sz w:val="20"/>
                <w:szCs w:val="20"/>
              </w:rPr>
              <w:t>We fully support national patient choice arrangements which allow patients to receive treatment in different parts of the country, whether in neighbouring systems or further afield.</w:t>
            </w:r>
          </w:p>
          <w:p w14:paraId="23F86478" w14:textId="77777777" w:rsidR="00FA6717" w:rsidRPr="004A5843" w:rsidRDefault="00FA6717" w:rsidP="00EE6B70">
            <w:pPr>
              <w:pStyle w:val="ListParagraph"/>
              <w:numPr>
                <w:ilvl w:val="0"/>
                <w:numId w:val="19"/>
              </w:numPr>
              <w:spacing w:line="360" w:lineRule="auto"/>
              <w:jc w:val="both"/>
              <w:rPr>
                <w:rFonts w:ascii="Arial" w:hAnsi="Arial" w:cs="Arial"/>
                <w:sz w:val="20"/>
                <w:szCs w:val="20"/>
              </w:rPr>
            </w:pPr>
            <w:r w:rsidRPr="004A5843">
              <w:rPr>
                <w:rFonts w:ascii="Arial" w:hAnsi="Arial" w:cs="Arial"/>
                <w:sz w:val="20"/>
                <w:szCs w:val="20"/>
              </w:rPr>
              <w:t>The ICS and its component partner organisations belong to a number of formal and informal arrangements for the provision of healthcare, many of which cross county boundaries.  These can be broadly group into:</w:t>
            </w:r>
          </w:p>
          <w:p w14:paraId="03C180CF" w14:textId="60BF3F9D" w:rsidR="00FA6717" w:rsidRPr="004A5843" w:rsidRDefault="00FA6717" w:rsidP="00EE6B70">
            <w:pPr>
              <w:pStyle w:val="ListParagraph"/>
              <w:numPr>
                <w:ilvl w:val="0"/>
                <w:numId w:val="19"/>
              </w:numPr>
              <w:spacing w:line="360" w:lineRule="auto"/>
              <w:jc w:val="both"/>
              <w:rPr>
                <w:rFonts w:ascii="Arial" w:hAnsi="Arial" w:cs="Arial"/>
                <w:sz w:val="20"/>
                <w:szCs w:val="20"/>
              </w:rPr>
            </w:pPr>
            <w:r w:rsidRPr="004A5843">
              <w:rPr>
                <w:rFonts w:ascii="Arial" w:hAnsi="Arial" w:cs="Arial"/>
                <w:sz w:val="20"/>
                <w:szCs w:val="20"/>
              </w:rPr>
              <w:t>Provider Collaboratives – a range of legal entity collaboration types between two or more providers in a regional geography to deliver both economies of scale and high-quality services.</w:t>
            </w:r>
          </w:p>
          <w:p w14:paraId="31773FA5"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Gloucestershire is a member of 4 Mental Health collaboratives.</w:t>
            </w:r>
          </w:p>
          <w:p w14:paraId="46D16A7E"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While we are not formal members of any Acute Hospital collaboratives we have individual service-based agreements in place for out of county and specialist services, primarily with Wales, Herefordshire and Worcestershire, Wiltshire, Wye Valley, Bristol, and Swindon.  We have a range of much smaller, low-financial value agreements in place with other organisations.</w:t>
            </w:r>
          </w:p>
          <w:p w14:paraId="6AEF3D89" w14:textId="77777777" w:rsidR="00FA6717" w:rsidRPr="004A5843" w:rsidRDefault="00FA6717" w:rsidP="00EE6B70">
            <w:pPr>
              <w:pStyle w:val="ListParagraph"/>
              <w:numPr>
                <w:ilvl w:val="0"/>
                <w:numId w:val="26"/>
              </w:numPr>
              <w:spacing w:line="360" w:lineRule="auto"/>
              <w:jc w:val="both"/>
              <w:rPr>
                <w:rFonts w:ascii="Arial" w:hAnsi="Arial" w:cs="Arial"/>
                <w:sz w:val="20"/>
                <w:szCs w:val="20"/>
              </w:rPr>
            </w:pPr>
            <w:r w:rsidRPr="004A5843">
              <w:rPr>
                <w:rFonts w:ascii="Arial" w:hAnsi="Arial" w:cs="Arial"/>
                <w:sz w:val="20"/>
                <w:szCs w:val="20"/>
              </w:rPr>
              <w:t>Networks – condition or speciality-based professional collaborations across broader geographical areas.  These bring together clinical leads from different counties and systems to work together on improving care and pathways for patients.  Gloucestershire is a member of:</w:t>
            </w:r>
          </w:p>
          <w:p w14:paraId="7718A1D5"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15 Operational Delivery Networks</w:t>
            </w:r>
          </w:p>
          <w:p w14:paraId="07056C55"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lastRenderedPageBreak/>
              <w:t>3 South West Clinical Networks</w:t>
            </w:r>
          </w:p>
          <w:p w14:paraId="7619A768"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2 Alliance networks</w:t>
            </w:r>
          </w:p>
          <w:p w14:paraId="51383944"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2 Diagnostic Imaging and Pathology networks</w:t>
            </w:r>
          </w:p>
          <w:p w14:paraId="74F9C289" w14:textId="77777777" w:rsidR="00FA6717" w:rsidRPr="004A5843" w:rsidRDefault="00FA6717" w:rsidP="00EE6B70">
            <w:pPr>
              <w:pStyle w:val="ListParagraph"/>
              <w:numPr>
                <w:ilvl w:val="1"/>
                <w:numId w:val="21"/>
              </w:numPr>
              <w:spacing w:line="360" w:lineRule="auto"/>
              <w:ind w:left="2268"/>
              <w:jc w:val="both"/>
              <w:rPr>
                <w:rFonts w:ascii="Arial" w:hAnsi="Arial" w:cs="Arial"/>
                <w:sz w:val="20"/>
                <w:szCs w:val="20"/>
              </w:rPr>
            </w:pPr>
            <w:r w:rsidRPr="004A5843">
              <w:rPr>
                <w:rFonts w:ascii="Arial" w:hAnsi="Arial" w:cs="Arial"/>
                <w:sz w:val="20"/>
                <w:szCs w:val="20"/>
              </w:rPr>
              <w:t>South West Clinical Senate</w:t>
            </w:r>
          </w:p>
          <w:p w14:paraId="66EC0F94" w14:textId="77777777" w:rsidR="00A36F88" w:rsidRPr="004A5843" w:rsidRDefault="00FA6717" w:rsidP="00EE6B70">
            <w:pPr>
              <w:pStyle w:val="ListParagraph"/>
              <w:numPr>
                <w:ilvl w:val="0"/>
                <w:numId w:val="22"/>
              </w:numPr>
              <w:spacing w:line="360" w:lineRule="auto"/>
              <w:jc w:val="both"/>
              <w:rPr>
                <w:rFonts w:ascii="Arial" w:hAnsi="Arial" w:cs="Arial"/>
                <w:sz w:val="20"/>
                <w:szCs w:val="20"/>
              </w:rPr>
            </w:pPr>
            <w:r w:rsidRPr="004A5843">
              <w:rPr>
                <w:rFonts w:ascii="Arial" w:hAnsi="Arial" w:cs="Arial"/>
                <w:sz w:val="20"/>
                <w:szCs w:val="20"/>
              </w:rPr>
              <w:t xml:space="preserve">In recent years, we have undergone a significant transformation programme called ‘Fit For The Future’ (FFTF) to improve the efficiency and effectiveness of a set of our clinical services.  As part of this </w:t>
            </w:r>
            <w:proofErr w:type="gramStart"/>
            <w:r w:rsidRPr="004A5843">
              <w:rPr>
                <w:rFonts w:ascii="Arial" w:hAnsi="Arial" w:cs="Arial"/>
                <w:sz w:val="20"/>
                <w:szCs w:val="20"/>
              </w:rPr>
              <w:t>programme</w:t>
            </w:r>
            <w:proofErr w:type="gramEnd"/>
            <w:r w:rsidRPr="004A5843">
              <w:rPr>
                <w:rFonts w:ascii="Arial" w:hAnsi="Arial" w:cs="Arial"/>
                <w:sz w:val="20"/>
                <w:szCs w:val="20"/>
              </w:rPr>
              <w:t xml:space="preserve"> we considered two main cross-border impacts (i) With neighbouring systems and NHS England Specialised Commissioning, and (ii) Blue Light travel impact with South West Ambulance Service NHS Foundation Trust.  In accordance with national </w:t>
            </w:r>
            <w:proofErr w:type="gramStart"/>
            <w:r w:rsidRPr="004A5843">
              <w:rPr>
                <w:rFonts w:ascii="Arial" w:hAnsi="Arial" w:cs="Arial"/>
                <w:sz w:val="20"/>
                <w:szCs w:val="20"/>
              </w:rPr>
              <w:t>guidance, and</w:t>
            </w:r>
            <w:proofErr w:type="gramEnd"/>
            <w:r w:rsidRPr="004A5843">
              <w:rPr>
                <w:rFonts w:ascii="Arial" w:hAnsi="Arial" w:cs="Arial"/>
                <w:sz w:val="20"/>
                <w:szCs w:val="20"/>
              </w:rPr>
              <w:t xml:space="preserve"> following review of our data and proposals by these organisations, we received letters of support.  More detail is available on request.</w:t>
            </w:r>
          </w:p>
          <w:p w14:paraId="4810223D" w14:textId="77777777" w:rsidR="00FA6717" w:rsidRPr="004A5843" w:rsidRDefault="00FA6717" w:rsidP="00EE6B70">
            <w:pPr>
              <w:pStyle w:val="ListParagraph"/>
              <w:numPr>
                <w:ilvl w:val="0"/>
                <w:numId w:val="22"/>
              </w:numPr>
              <w:spacing w:line="360" w:lineRule="auto"/>
              <w:jc w:val="both"/>
              <w:rPr>
                <w:rFonts w:ascii="Arial" w:hAnsi="Arial" w:cs="Arial"/>
              </w:rPr>
            </w:pPr>
            <w:r w:rsidRPr="004A5843">
              <w:rPr>
                <w:rFonts w:ascii="Arial" w:hAnsi="Arial" w:cs="Arial"/>
                <w:sz w:val="20"/>
                <w:szCs w:val="20"/>
              </w:rPr>
              <w:t>Our Primary Care Strategy is currently being refreshed, and we will reflect cross-boundary considerations in the revised version.</w:t>
            </w:r>
          </w:p>
          <w:p w14:paraId="0E30641C" w14:textId="77777777" w:rsidR="00A36F88" w:rsidRPr="004A5843" w:rsidRDefault="00A36F88" w:rsidP="00EE6B70">
            <w:pPr>
              <w:spacing w:line="360" w:lineRule="auto"/>
              <w:jc w:val="both"/>
              <w:rPr>
                <w:rFonts w:ascii="Arial" w:hAnsi="Arial" w:cs="Arial"/>
              </w:rPr>
            </w:pPr>
          </w:p>
          <w:p w14:paraId="5EC1E222" w14:textId="618E64B9" w:rsidR="00A36F88" w:rsidRPr="004A5843" w:rsidRDefault="00A36F88" w:rsidP="00EE6B70">
            <w:pPr>
              <w:spacing w:line="360" w:lineRule="auto"/>
              <w:jc w:val="both"/>
              <w:rPr>
                <w:rFonts w:ascii="Arial" w:hAnsi="Arial" w:cs="Arial"/>
                <w:sz w:val="20"/>
                <w:szCs w:val="20"/>
              </w:rPr>
            </w:pPr>
            <w:r w:rsidRPr="004A5843">
              <w:rPr>
                <w:rFonts w:ascii="Arial" w:hAnsi="Arial" w:cs="Arial"/>
                <w:sz w:val="20"/>
                <w:szCs w:val="20"/>
              </w:rPr>
              <w:t>3) In addition to the detail in the question 2, the ICS and its component partner organisations work informally to share best practise and experience in our transformation and improvement efforts, notably through our relationships with neighbouring provider collaboratives in the South of England (Mental Health Quality and Patient Safety Improvement Network), South West (BSW Acute Hospitals Alliance) and across Worcestershire and Warwickshire (Worcestershire Hospitals and The Foundation Group).</w:t>
            </w:r>
          </w:p>
          <w:p w14:paraId="4F0D085E" w14:textId="77777777" w:rsidR="00A36F88" w:rsidRPr="004A5843" w:rsidRDefault="00A36F88" w:rsidP="00EE6B70">
            <w:pPr>
              <w:pStyle w:val="ListParagraph"/>
              <w:numPr>
                <w:ilvl w:val="0"/>
                <w:numId w:val="19"/>
              </w:numPr>
              <w:spacing w:line="360" w:lineRule="auto"/>
              <w:ind w:left="720"/>
              <w:jc w:val="both"/>
              <w:rPr>
                <w:rFonts w:ascii="Arial" w:hAnsi="Arial" w:cs="Arial"/>
                <w:sz w:val="20"/>
                <w:szCs w:val="20"/>
              </w:rPr>
            </w:pPr>
            <w:r w:rsidRPr="004A5843">
              <w:rPr>
                <w:rFonts w:ascii="Arial" w:hAnsi="Arial" w:cs="Arial"/>
                <w:sz w:val="20"/>
                <w:szCs w:val="20"/>
              </w:rPr>
              <w:t>All our cross-boundary working is supported by the NHS England regional office structure.</w:t>
            </w:r>
          </w:p>
          <w:p w14:paraId="4206EC12" w14:textId="77777777" w:rsidR="00A36F88" w:rsidRPr="004A5843" w:rsidRDefault="00A36F88" w:rsidP="00EE6B70">
            <w:pPr>
              <w:pStyle w:val="ListParagraph"/>
              <w:numPr>
                <w:ilvl w:val="0"/>
                <w:numId w:val="19"/>
              </w:numPr>
              <w:spacing w:line="360" w:lineRule="auto"/>
              <w:ind w:left="720"/>
              <w:jc w:val="both"/>
              <w:rPr>
                <w:rFonts w:ascii="Arial" w:hAnsi="Arial" w:cs="Arial"/>
                <w:sz w:val="20"/>
                <w:szCs w:val="20"/>
              </w:rPr>
            </w:pPr>
            <w:r w:rsidRPr="004A5843">
              <w:rPr>
                <w:rFonts w:ascii="Arial" w:hAnsi="Arial" w:cs="Arial"/>
                <w:sz w:val="20"/>
                <w:szCs w:val="20"/>
              </w:rPr>
              <w:t>We actively contribute to and are involved in the delivery of co-ordinated region-wide plans and strategies to improve health and care for patients and address health inequalities.</w:t>
            </w:r>
          </w:p>
          <w:p w14:paraId="1E9B33ED" w14:textId="77777777" w:rsidR="00A36F88" w:rsidRPr="004A5843" w:rsidRDefault="00A36F88" w:rsidP="00EE6B70">
            <w:pPr>
              <w:pStyle w:val="ListParagraph"/>
              <w:numPr>
                <w:ilvl w:val="0"/>
                <w:numId w:val="19"/>
              </w:numPr>
              <w:spacing w:line="360" w:lineRule="auto"/>
              <w:ind w:left="720"/>
              <w:jc w:val="both"/>
              <w:rPr>
                <w:rFonts w:ascii="Arial" w:hAnsi="Arial" w:cs="Arial"/>
                <w:sz w:val="20"/>
                <w:szCs w:val="20"/>
              </w:rPr>
            </w:pPr>
            <w:r w:rsidRPr="004A5843">
              <w:rPr>
                <w:rFonts w:ascii="Arial" w:hAnsi="Arial" w:cs="Arial"/>
                <w:sz w:val="20"/>
                <w:szCs w:val="20"/>
              </w:rPr>
              <w:t>Our work across county borders is underpinned by payment, performance and activity reporting information flows.</w:t>
            </w:r>
          </w:p>
          <w:p w14:paraId="4323C637" w14:textId="77777777" w:rsidR="00A36F88" w:rsidRPr="004A5843" w:rsidRDefault="00A36F88" w:rsidP="00EE6B70">
            <w:pPr>
              <w:pStyle w:val="ListParagraph"/>
              <w:numPr>
                <w:ilvl w:val="0"/>
                <w:numId w:val="19"/>
              </w:numPr>
              <w:spacing w:line="360" w:lineRule="auto"/>
              <w:ind w:left="720"/>
              <w:jc w:val="both"/>
              <w:rPr>
                <w:rFonts w:ascii="Arial" w:hAnsi="Arial" w:cs="Arial"/>
                <w:sz w:val="20"/>
                <w:szCs w:val="20"/>
              </w:rPr>
            </w:pPr>
            <w:r w:rsidRPr="004A5843">
              <w:rPr>
                <w:rFonts w:ascii="Arial" w:hAnsi="Arial" w:cs="Arial"/>
                <w:sz w:val="20"/>
                <w:szCs w:val="20"/>
              </w:rPr>
              <w:lastRenderedPageBreak/>
              <w:t>As required, we also work in close collaboration with neighbouring systems to ensure patients being cared for outside of Gloucestershire (notably following episodes of unscheduled, urgent and emergency care) are in the most suitable place for their care and support and arrange for ‘repatriation’ close to home and transport at the most suitable clinical point through operational relationships.</w:t>
            </w:r>
          </w:p>
          <w:p w14:paraId="11C75756" w14:textId="760B7903" w:rsidR="00A36F88" w:rsidRPr="004A5843" w:rsidRDefault="00A36F88" w:rsidP="00EE6B70">
            <w:pPr>
              <w:pStyle w:val="ListParagraph"/>
              <w:numPr>
                <w:ilvl w:val="0"/>
                <w:numId w:val="19"/>
              </w:numPr>
              <w:spacing w:line="360" w:lineRule="auto"/>
              <w:ind w:left="720"/>
              <w:jc w:val="both"/>
              <w:rPr>
                <w:rFonts w:ascii="Arial" w:hAnsi="Arial" w:cs="Arial"/>
              </w:rPr>
            </w:pPr>
            <w:r w:rsidRPr="004A5843">
              <w:rPr>
                <w:rFonts w:ascii="Arial" w:hAnsi="Arial" w:cs="Arial"/>
                <w:sz w:val="20"/>
                <w:szCs w:val="20"/>
              </w:rPr>
              <w:t xml:space="preserve">In order to ensure that patients are safely cared for as an ICS we work within health and social care legislation to ensure that patients have equitable access to services within their county, we do this by working closely and collaboratively with neighbouring county health and social care services to ensure that </w:t>
            </w:r>
            <w:proofErr w:type="spellStart"/>
            <w:r w:rsidRPr="004A5843">
              <w:rPr>
                <w:rFonts w:ascii="Arial" w:hAnsi="Arial" w:cs="Arial"/>
                <w:sz w:val="20"/>
                <w:szCs w:val="20"/>
              </w:rPr>
              <w:t>patients</w:t>
            </w:r>
            <w:proofErr w:type="spellEnd"/>
            <w:r w:rsidRPr="004A5843">
              <w:rPr>
                <w:rFonts w:ascii="Arial" w:hAnsi="Arial" w:cs="Arial"/>
                <w:sz w:val="20"/>
                <w:szCs w:val="20"/>
              </w:rPr>
              <w:t xml:space="preserve"> needs are met not solely based on location.</w:t>
            </w:r>
          </w:p>
        </w:tc>
      </w:tr>
      <w:tr w:rsidR="004105BE" w:rsidRPr="004A5843" w14:paraId="0E9F2328" w14:textId="77777777" w:rsidTr="000967BD">
        <w:tc>
          <w:tcPr>
            <w:tcW w:w="1290" w:type="dxa"/>
          </w:tcPr>
          <w:p w14:paraId="19AD786C" w14:textId="47CA4BA0" w:rsidR="004105BE" w:rsidRPr="004A5843" w:rsidRDefault="00973946" w:rsidP="00EE6B70">
            <w:pPr>
              <w:jc w:val="both"/>
              <w:rPr>
                <w:rFonts w:ascii="Arial" w:hAnsi="Arial" w:cs="Arial"/>
                <w:b/>
                <w:bCs/>
                <w:sz w:val="20"/>
                <w:szCs w:val="20"/>
              </w:rPr>
            </w:pPr>
            <w:r w:rsidRPr="004A5843">
              <w:rPr>
                <w:rFonts w:ascii="Arial" w:hAnsi="Arial" w:cs="Arial"/>
                <w:b/>
                <w:bCs/>
                <w:sz w:val="20"/>
                <w:szCs w:val="20"/>
              </w:rPr>
              <w:lastRenderedPageBreak/>
              <w:t>31</w:t>
            </w:r>
            <w:r w:rsidRPr="004A5843">
              <w:rPr>
                <w:rFonts w:ascii="Arial" w:hAnsi="Arial" w:cs="Arial"/>
                <w:b/>
                <w:bCs/>
                <w:sz w:val="20"/>
                <w:szCs w:val="20"/>
                <w:vertAlign w:val="superscript"/>
              </w:rPr>
              <w:t>st</w:t>
            </w:r>
            <w:r w:rsidRPr="004A5843">
              <w:rPr>
                <w:rFonts w:ascii="Arial" w:hAnsi="Arial" w:cs="Arial"/>
                <w:b/>
                <w:bCs/>
                <w:sz w:val="20"/>
                <w:szCs w:val="20"/>
              </w:rPr>
              <w:t xml:space="preserve"> January 2024</w:t>
            </w:r>
          </w:p>
        </w:tc>
        <w:tc>
          <w:tcPr>
            <w:tcW w:w="3963" w:type="dxa"/>
          </w:tcPr>
          <w:p w14:paraId="0CA514B7" w14:textId="4224381D" w:rsidR="004105BE" w:rsidRPr="004A5843" w:rsidRDefault="004105BE" w:rsidP="00EE6B70">
            <w:pPr>
              <w:pStyle w:val="xmsonormal"/>
              <w:spacing w:before="2" w:after="2"/>
              <w:jc w:val="both"/>
              <w:rPr>
                <w:rFonts w:ascii="Arial" w:hAnsi="Arial" w:cs="Arial"/>
                <w:b/>
                <w:bCs/>
              </w:rPr>
            </w:pPr>
            <w:r w:rsidRPr="004A5843">
              <w:rPr>
                <w:rFonts w:ascii="Arial" w:hAnsi="Arial" w:cs="Arial"/>
                <w:b/>
                <w:bCs/>
              </w:rPr>
              <w:t>What awareness, education, training and support does the Gloucestershire Integrated Care System have in place in relation to menopause for staff. What measure(s</w:t>
            </w:r>
            <w:proofErr w:type="gramStart"/>
            <w:r w:rsidRPr="004A5843">
              <w:rPr>
                <w:rFonts w:ascii="Arial" w:hAnsi="Arial" w:cs="Arial"/>
                <w:b/>
                <w:bCs/>
              </w:rPr>
              <w:t>)</w:t>
            </w:r>
            <w:proofErr w:type="gramEnd"/>
            <w:r w:rsidRPr="004A5843">
              <w:rPr>
                <w:rFonts w:ascii="Arial" w:hAnsi="Arial" w:cs="Arial"/>
                <w:b/>
                <w:bCs/>
              </w:rPr>
              <w:t xml:space="preserve"> and evidence does the Gloucestershire Integrated Care Board have in place, to have assurance and re assurance that the structures in place (awareness, education, training and support) are positively impactful for the staff across the Integrated Care System.</w:t>
            </w:r>
          </w:p>
          <w:p w14:paraId="34187A96" w14:textId="77777777" w:rsidR="004105BE" w:rsidRPr="004A5843" w:rsidRDefault="004105BE" w:rsidP="00EE6B70">
            <w:pPr>
              <w:jc w:val="both"/>
              <w:rPr>
                <w:rFonts w:ascii="Arial" w:hAnsi="Arial" w:cs="Arial"/>
                <w:b/>
                <w:bCs/>
                <w:sz w:val="20"/>
                <w:szCs w:val="20"/>
              </w:rPr>
            </w:pPr>
          </w:p>
          <w:p w14:paraId="2EF1861A" w14:textId="77777777" w:rsidR="004105BE" w:rsidRPr="004A5843" w:rsidRDefault="004105BE" w:rsidP="00EE6B70">
            <w:pPr>
              <w:jc w:val="both"/>
              <w:rPr>
                <w:rFonts w:ascii="Arial" w:eastAsia="Times New Roman" w:hAnsi="Arial" w:cs="Arial"/>
                <w:b/>
                <w:bCs/>
                <w:sz w:val="20"/>
                <w:szCs w:val="20"/>
              </w:rPr>
            </w:pPr>
          </w:p>
        </w:tc>
        <w:tc>
          <w:tcPr>
            <w:tcW w:w="9126" w:type="dxa"/>
          </w:tcPr>
          <w:p w14:paraId="106CF7EF" w14:textId="77777777" w:rsidR="004105BE" w:rsidRPr="004A5843" w:rsidRDefault="004105BE" w:rsidP="00EE6B70">
            <w:pPr>
              <w:jc w:val="both"/>
              <w:rPr>
                <w:rFonts w:ascii="Arial" w:hAnsi="Arial" w:cs="Arial"/>
                <w:sz w:val="20"/>
                <w:szCs w:val="20"/>
              </w:rPr>
            </w:pPr>
            <w:r w:rsidRPr="004A5843">
              <w:rPr>
                <w:rFonts w:ascii="Arial" w:hAnsi="Arial" w:cs="Arial"/>
                <w:sz w:val="20"/>
                <w:szCs w:val="20"/>
              </w:rPr>
              <w:t>The Integrated Care System’s Health and Wellbeing Group comprising system partners including GHFT, GHC, ICB, GCC and Gloucestershire Care Providers Association have collaborated on a range of measures made relevant to their own staff with regard to the Menopause; the following list provides examples of the work undertaken.</w:t>
            </w:r>
          </w:p>
          <w:p w14:paraId="3F7042E6" w14:textId="77777777"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Menopause Policy - Working Well Occupational Health Services run by GHC has produced a system wide Menopause policy adopted by GHC and GICB and GCC has its own Menopause policy.</w:t>
            </w:r>
          </w:p>
          <w:p w14:paraId="50C33870" w14:textId="77777777"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Intranet resources on the Menopause and women’s health issues – GHC, GICB, GHFT.</w:t>
            </w:r>
          </w:p>
          <w:p w14:paraId="6C58F415" w14:textId="7A1170C1"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Lunchtime drop-in sessions on the Menopause and regular Health and Wellbeing sessions and drops in for staff on the Menopause etc – GHC, GHFT and GICB.</w:t>
            </w:r>
          </w:p>
          <w:p w14:paraId="789D2E1A" w14:textId="68A89F56" w:rsidR="00757BDF" w:rsidRPr="004A5843" w:rsidRDefault="00757BDF"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The Occupational Health Service called Working Well which GHC run, provides occupational health support to GHT and the ICB as well as GHC (and to many GP/dental surgeries/</w:t>
            </w:r>
            <w:r w:rsidR="008032B2" w:rsidRPr="004A5843">
              <w:rPr>
                <w:rFonts w:ascii="Arial" w:hAnsi="Arial" w:cs="Arial"/>
                <w:sz w:val="20"/>
                <w:szCs w:val="20"/>
              </w:rPr>
              <w:t>care homes</w:t>
            </w:r>
            <w:r w:rsidRPr="004A5843">
              <w:rPr>
                <w:rFonts w:ascii="Arial" w:hAnsi="Arial" w:cs="Arial"/>
                <w:sz w:val="20"/>
                <w:szCs w:val="20"/>
              </w:rPr>
              <w:t xml:space="preserve"> on a private basis) which means managers (for those organisations who subscribe) can refer to OH for advice and guidance to support those who may be impacted at work with symptoms of menopause etc.</w:t>
            </w:r>
          </w:p>
          <w:p w14:paraId="2B98A9D7" w14:textId="77777777"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 xml:space="preserve">The Electronic Staff Record allows the reporting of menopause symptoms as a reason for sickness which allows health organisations to monitor the occurrences and tailor measures and actions accordingly. </w:t>
            </w:r>
          </w:p>
          <w:p w14:paraId="225FA017" w14:textId="77777777" w:rsidR="00973946"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 xml:space="preserve">The ICS promoted the Menopause World Heath Day last October – GHFT, GHC, ICB etc. </w:t>
            </w:r>
          </w:p>
          <w:p w14:paraId="6851A58F" w14:textId="02B9863E" w:rsidR="00FA4934"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Women’s Health Day organised on 18</w:t>
            </w:r>
            <w:r w:rsidRPr="004A5843">
              <w:rPr>
                <w:rFonts w:ascii="Arial" w:hAnsi="Arial" w:cs="Arial"/>
                <w:sz w:val="20"/>
                <w:szCs w:val="20"/>
                <w:vertAlign w:val="superscript"/>
              </w:rPr>
              <w:t>th</w:t>
            </w:r>
            <w:r w:rsidRPr="004A5843">
              <w:rPr>
                <w:rFonts w:ascii="Arial" w:hAnsi="Arial" w:cs="Arial"/>
                <w:sz w:val="20"/>
                <w:szCs w:val="20"/>
              </w:rPr>
              <w:t xml:space="preserve"> October Menopause World Heath Day at the ICB.</w:t>
            </w:r>
          </w:p>
          <w:p w14:paraId="641CCE2D" w14:textId="1419D6DA"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 xml:space="preserve">E-learning for health have a new education programme that staff have access to on the Menopause promoted by GHFT and GHC etc. </w:t>
            </w:r>
          </w:p>
          <w:p w14:paraId="401E8E08" w14:textId="036D2B64"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t>Social care – Skills for Care held a menopause awareness session last year. Riki Moody presented flexible working and the menopause at the regional retention event in 2023.</w:t>
            </w:r>
          </w:p>
          <w:p w14:paraId="6F3BA225" w14:textId="49261C43" w:rsidR="004105BE" w:rsidRPr="004A5843" w:rsidRDefault="004105BE" w:rsidP="00EE6B70">
            <w:pPr>
              <w:pStyle w:val="ListParagraph"/>
              <w:numPr>
                <w:ilvl w:val="0"/>
                <w:numId w:val="13"/>
              </w:numPr>
              <w:spacing w:before="2" w:after="2"/>
              <w:jc w:val="both"/>
              <w:rPr>
                <w:rFonts w:ascii="Arial" w:hAnsi="Arial" w:cs="Arial"/>
                <w:sz w:val="20"/>
                <w:szCs w:val="20"/>
              </w:rPr>
            </w:pPr>
            <w:r w:rsidRPr="004A5843">
              <w:rPr>
                <w:rFonts w:ascii="Arial" w:hAnsi="Arial" w:cs="Arial"/>
                <w:sz w:val="20"/>
                <w:szCs w:val="20"/>
              </w:rPr>
              <w:lastRenderedPageBreak/>
              <w:t xml:space="preserve">Bitesize menopause webinars which run from 17th October to February 2024 have been promoted across the system. </w:t>
            </w:r>
          </w:p>
          <w:p w14:paraId="56170922" w14:textId="77777777" w:rsidR="008032B2" w:rsidRPr="004A5843" w:rsidRDefault="008032B2" w:rsidP="00EE6B70">
            <w:pPr>
              <w:spacing w:before="2" w:after="2"/>
              <w:jc w:val="both"/>
              <w:rPr>
                <w:rFonts w:ascii="Arial" w:hAnsi="Arial" w:cs="Arial"/>
                <w:sz w:val="20"/>
                <w:szCs w:val="20"/>
              </w:rPr>
            </w:pPr>
          </w:p>
          <w:p w14:paraId="5DC84C17" w14:textId="77777777" w:rsidR="004105BE" w:rsidRPr="004A5843" w:rsidRDefault="004105BE" w:rsidP="00EE6B70">
            <w:pPr>
              <w:jc w:val="both"/>
              <w:rPr>
                <w:rFonts w:ascii="Arial" w:hAnsi="Arial" w:cs="Arial"/>
                <w:sz w:val="20"/>
                <w:szCs w:val="20"/>
              </w:rPr>
            </w:pPr>
            <w:r w:rsidRPr="004A5843">
              <w:rPr>
                <w:rFonts w:ascii="Arial" w:hAnsi="Arial" w:cs="Arial"/>
                <w:sz w:val="20"/>
                <w:szCs w:val="20"/>
              </w:rPr>
              <w:t>Additionally, all organisations promote work-life balance and flexible working as a mechanism to help women with managing the menopause at work.</w:t>
            </w:r>
          </w:p>
          <w:p w14:paraId="02B25623" w14:textId="77777777" w:rsidR="004105BE" w:rsidRPr="004A5843" w:rsidRDefault="004105BE" w:rsidP="00EE6B70">
            <w:pPr>
              <w:pStyle w:val="PlainText"/>
              <w:spacing w:before="2" w:after="2"/>
              <w:jc w:val="both"/>
              <w:rPr>
                <w:rFonts w:ascii="Arial" w:hAnsi="Arial" w:cs="Arial"/>
                <w:sz w:val="20"/>
                <w:szCs w:val="20"/>
              </w:rPr>
            </w:pPr>
          </w:p>
        </w:tc>
      </w:tr>
      <w:tr w:rsidR="00205549" w:rsidRPr="004A5843" w14:paraId="436DC06D" w14:textId="77777777" w:rsidTr="000967BD">
        <w:tc>
          <w:tcPr>
            <w:tcW w:w="1290" w:type="dxa"/>
          </w:tcPr>
          <w:p w14:paraId="69D2F3B8" w14:textId="4812F616" w:rsidR="00205549" w:rsidRPr="004A5843" w:rsidRDefault="00973946" w:rsidP="00EE6B70">
            <w:pPr>
              <w:jc w:val="both"/>
              <w:rPr>
                <w:rFonts w:ascii="Arial" w:hAnsi="Arial" w:cs="Arial"/>
                <w:b/>
                <w:bCs/>
                <w:sz w:val="20"/>
                <w:szCs w:val="20"/>
              </w:rPr>
            </w:pPr>
            <w:r w:rsidRPr="004A5843">
              <w:rPr>
                <w:rFonts w:ascii="Arial" w:hAnsi="Arial" w:cs="Arial"/>
                <w:b/>
                <w:bCs/>
                <w:sz w:val="20"/>
                <w:szCs w:val="20"/>
              </w:rPr>
              <w:lastRenderedPageBreak/>
              <w:t>29</w:t>
            </w:r>
            <w:r w:rsidRPr="004A5843">
              <w:rPr>
                <w:rFonts w:ascii="Arial" w:hAnsi="Arial" w:cs="Arial"/>
                <w:b/>
                <w:bCs/>
                <w:sz w:val="20"/>
                <w:szCs w:val="20"/>
                <w:vertAlign w:val="superscript"/>
              </w:rPr>
              <w:t>th</w:t>
            </w:r>
            <w:r w:rsidRPr="004A5843">
              <w:rPr>
                <w:rFonts w:ascii="Arial" w:hAnsi="Arial" w:cs="Arial"/>
                <w:b/>
                <w:bCs/>
                <w:sz w:val="20"/>
                <w:szCs w:val="20"/>
              </w:rPr>
              <w:t xml:space="preserve"> November 2023</w:t>
            </w:r>
          </w:p>
        </w:tc>
        <w:tc>
          <w:tcPr>
            <w:tcW w:w="3963" w:type="dxa"/>
          </w:tcPr>
          <w:p w14:paraId="6A1CFD91" w14:textId="382F0497" w:rsidR="00205549" w:rsidRPr="004A5843" w:rsidRDefault="00205549" w:rsidP="00EE6B70">
            <w:pPr>
              <w:jc w:val="both"/>
              <w:rPr>
                <w:rFonts w:ascii="Arial" w:eastAsia="Times New Roman" w:hAnsi="Arial" w:cs="Arial"/>
                <w:b/>
                <w:bCs/>
                <w:sz w:val="20"/>
                <w:szCs w:val="20"/>
              </w:rPr>
            </w:pPr>
            <w:r w:rsidRPr="004A5843">
              <w:rPr>
                <w:rFonts w:ascii="Arial" w:eastAsia="Times New Roman" w:hAnsi="Arial" w:cs="Arial"/>
                <w:b/>
                <w:bCs/>
                <w:sz w:val="20"/>
                <w:szCs w:val="20"/>
              </w:rPr>
              <w:t xml:space="preserve">What assurance and re assurance does Gloucestershire Integrated Care Board have that mental health services commissioned and provided to people from the local Gypsy, Roma and Traveller Community meet their needs and are of an : 1. equitable access 2. exceptional experience 3. optimal outcome for this community. What evidence does </w:t>
            </w:r>
            <w:r w:rsidRPr="004A5843">
              <w:rPr>
                <w:rFonts w:ascii="Arial" w:eastAsia="Times New Roman" w:hAnsi="Arial" w:cs="Arial"/>
                <w:b/>
                <w:bCs/>
                <w:sz w:val="20"/>
                <w:szCs w:val="20"/>
                <w:shd w:val="clear" w:color="auto" w:fill="FFFFFF"/>
              </w:rPr>
              <w:t xml:space="preserve">Gloucestershire Integrated Care Board have that can </w:t>
            </w:r>
            <w:r w:rsidRPr="004A5843">
              <w:rPr>
                <w:rFonts w:ascii="Arial" w:eastAsia="Times New Roman" w:hAnsi="Arial" w:cs="Arial"/>
                <w:b/>
                <w:bCs/>
                <w:sz w:val="20"/>
                <w:szCs w:val="20"/>
              </w:rPr>
              <w:t>demonstrate this is the case for this local community?"</w:t>
            </w:r>
          </w:p>
          <w:p w14:paraId="5CDCC823" w14:textId="77777777" w:rsidR="00205549" w:rsidRPr="004A5843" w:rsidRDefault="00205549" w:rsidP="00EE6B70">
            <w:pPr>
              <w:jc w:val="both"/>
              <w:rPr>
                <w:rFonts w:ascii="Arial" w:eastAsia="Calibri" w:hAnsi="Arial" w:cs="Arial"/>
                <w:b/>
                <w:bCs/>
                <w:sz w:val="20"/>
                <w:szCs w:val="20"/>
                <w:lang w:eastAsia="en-GB"/>
              </w:rPr>
            </w:pPr>
          </w:p>
        </w:tc>
        <w:tc>
          <w:tcPr>
            <w:tcW w:w="9126" w:type="dxa"/>
          </w:tcPr>
          <w:p w14:paraId="29D26145" w14:textId="4EF6E898" w:rsidR="00205549" w:rsidRPr="004A5843" w:rsidRDefault="00205549" w:rsidP="00EE6B70">
            <w:pPr>
              <w:pStyle w:val="PlainText"/>
              <w:spacing w:before="2" w:after="2"/>
              <w:jc w:val="both"/>
              <w:rPr>
                <w:rFonts w:ascii="Arial" w:hAnsi="Arial" w:cs="Arial"/>
                <w:sz w:val="20"/>
                <w:szCs w:val="20"/>
              </w:rPr>
            </w:pPr>
            <w:r w:rsidRPr="004A5843">
              <w:rPr>
                <w:rFonts w:ascii="Arial" w:hAnsi="Arial" w:cs="Arial"/>
                <w:sz w:val="20"/>
                <w:szCs w:val="20"/>
              </w:rPr>
              <w:t xml:space="preserve">Mental Health services commissioned by the ICB are required to be accessible and provide equity of experience and outcomes for all.  </w:t>
            </w:r>
            <w:r w:rsidR="00131303" w:rsidRPr="004A5843">
              <w:rPr>
                <w:rFonts w:ascii="Arial" w:hAnsi="Arial" w:cs="Arial"/>
                <w:sz w:val="20"/>
                <w:szCs w:val="20"/>
              </w:rPr>
              <w:t>The ICB</w:t>
            </w:r>
            <w:r w:rsidRPr="004A5843">
              <w:rPr>
                <w:rFonts w:ascii="Arial" w:hAnsi="Arial" w:cs="Arial"/>
                <w:sz w:val="20"/>
                <w:szCs w:val="20"/>
              </w:rPr>
              <w:t xml:space="preserve"> commission a range of community services (both clinical/non-clinical) that are aligned to specific geographies of Gloucestershire and that work closely in partnership with different communities/organisations within these localities. Providers are required to capture data in line with Equality legislation to be able to demonstrate this. As an ICB we have local data feeds which enable us to </w:t>
            </w:r>
            <w:proofErr w:type="spellStart"/>
            <w:r w:rsidRPr="004A5843">
              <w:rPr>
                <w:rFonts w:ascii="Arial" w:hAnsi="Arial" w:cs="Arial"/>
                <w:sz w:val="20"/>
                <w:szCs w:val="20"/>
              </w:rPr>
              <w:t>analyse</w:t>
            </w:r>
            <w:proofErr w:type="spellEnd"/>
            <w:r w:rsidRPr="004A5843">
              <w:rPr>
                <w:rFonts w:ascii="Arial" w:hAnsi="Arial" w:cs="Arial"/>
                <w:sz w:val="20"/>
                <w:szCs w:val="20"/>
              </w:rPr>
              <w:t xml:space="preserve"> community/hospital activity and, where collected, outcomes measure data. Both locally and nationally there remains an issue with recording and coding of data which impacts on our ability as a system to fully understand how different communities access and experience our local mental health services. Work that is being undertaken to address includes:</w:t>
            </w:r>
          </w:p>
          <w:p w14:paraId="06EA6FEF" w14:textId="77777777" w:rsidR="00205549" w:rsidRPr="004A5843" w:rsidRDefault="00205549" w:rsidP="00EE6B70">
            <w:pPr>
              <w:pStyle w:val="PlainText"/>
              <w:spacing w:before="2" w:after="2"/>
              <w:jc w:val="both"/>
              <w:rPr>
                <w:rFonts w:ascii="Arial" w:hAnsi="Arial" w:cs="Arial"/>
                <w:sz w:val="20"/>
                <w:szCs w:val="20"/>
              </w:rPr>
            </w:pPr>
          </w:p>
          <w:p w14:paraId="6AD4CB76" w14:textId="77777777" w:rsidR="00205549" w:rsidRPr="004A5843" w:rsidRDefault="00205549" w:rsidP="00EE6B70">
            <w:pPr>
              <w:pStyle w:val="PlainTex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 w:after="2"/>
              <w:jc w:val="both"/>
              <w:rPr>
                <w:rFonts w:ascii="Arial" w:eastAsia="Times New Roman" w:hAnsi="Arial" w:cs="Arial"/>
                <w:sz w:val="20"/>
                <w:szCs w:val="20"/>
              </w:rPr>
            </w:pPr>
            <w:r w:rsidRPr="004A5843">
              <w:rPr>
                <w:rFonts w:ascii="Arial" w:eastAsia="Times New Roman" w:hAnsi="Arial" w:cs="Arial"/>
                <w:sz w:val="20"/>
                <w:szCs w:val="20"/>
              </w:rPr>
              <w:t xml:space="preserve">Implementation of the </w:t>
            </w:r>
            <w:r w:rsidRPr="004A5843">
              <w:rPr>
                <w:rFonts w:ascii="Arial" w:eastAsia="Times New Roman" w:hAnsi="Arial" w:cs="Arial"/>
                <w:b/>
                <w:bCs/>
                <w:sz w:val="20"/>
                <w:szCs w:val="20"/>
              </w:rPr>
              <w:t xml:space="preserve">Patient Carer Race Equality Framework </w:t>
            </w:r>
            <w:r w:rsidRPr="004A5843">
              <w:rPr>
                <w:rFonts w:ascii="Arial" w:eastAsia="Times New Roman" w:hAnsi="Arial" w:cs="Arial"/>
                <w:sz w:val="20"/>
                <w:szCs w:val="20"/>
              </w:rPr>
              <w:t>which includes the commitments to deliver services that are culturally competent, improve data collection and clear feedback mechanisms/process to act on feedback. The commitment to cultural competence, inclusivity, improved data collection is crucial in providing comprehensive and tailored support for diverse communities in Gloucestershire.</w:t>
            </w:r>
          </w:p>
          <w:p w14:paraId="2A2AC52B" w14:textId="77777777" w:rsidR="00FA4934" w:rsidRPr="004A5843" w:rsidRDefault="00205549" w:rsidP="00EE6B70">
            <w:pPr>
              <w:pStyle w:val="PlainTex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 w:after="2"/>
              <w:jc w:val="both"/>
              <w:rPr>
                <w:rFonts w:ascii="Arial" w:eastAsia="Times New Roman" w:hAnsi="Arial" w:cs="Arial"/>
                <w:sz w:val="20"/>
                <w:szCs w:val="20"/>
              </w:rPr>
            </w:pPr>
            <w:r w:rsidRPr="004A5843">
              <w:rPr>
                <w:rFonts w:ascii="Arial" w:eastAsia="Times New Roman" w:hAnsi="Arial" w:cs="Arial"/>
                <w:b/>
                <w:bCs/>
                <w:sz w:val="20"/>
                <w:szCs w:val="20"/>
              </w:rPr>
              <w:t>Research Engagement Network Development (locally known as Get Involved in Research Gloucestershire</w:t>
            </w:r>
            <w:r w:rsidRPr="004A5843">
              <w:rPr>
                <w:rFonts w:ascii="Arial" w:eastAsia="Times New Roman" w:hAnsi="Arial" w:cs="Arial"/>
                <w:sz w:val="20"/>
                <w:szCs w:val="20"/>
              </w:rPr>
              <w:t xml:space="preserve">: </w:t>
            </w:r>
            <w:r w:rsidRPr="004A5843">
              <w:rPr>
                <w:rFonts w:ascii="Arial" w:eastAsia="Times New Roman" w:hAnsi="Arial" w:cs="Arial"/>
                <w:sz w:val="20"/>
                <w:szCs w:val="20"/>
                <w:lang w:eastAsia="en-GB"/>
              </w:rPr>
              <w:t xml:space="preserve">Our goal is to build a sustainable evolving research network reaching all people and communities in Gloucestershire. Such a network would facilitate the codesign of inclusive, creative, shared community-based participatory research, which will enable </w:t>
            </w:r>
          </w:p>
          <w:p w14:paraId="2018B986" w14:textId="46A34915" w:rsidR="00205549" w:rsidRPr="004A5843" w:rsidRDefault="00973946" w:rsidP="00EE6B70">
            <w:pPr>
              <w:pStyle w:val="PlainTex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 w:after="2"/>
              <w:jc w:val="both"/>
              <w:rPr>
                <w:rFonts w:ascii="Arial" w:eastAsia="Times New Roman" w:hAnsi="Arial" w:cs="Arial"/>
                <w:sz w:val="20"/>
                <w:szCs w:val="20"/>
              </w:rPr>
            </w:pPr>
            <w:r w:rsidRPr="004A5843">
              <w:rPr>
                <w:rFonts w:ascii="Arial" w:eastAsia="Times New Roman" w:hAnsi="Arial" w:cs="Arial"/>
                <w:sz w:val="20"/>
                <w:szCs w:val="20"/>
                <w:lang w:eastAsia="en-GB"/>
              </w:rPr>
              <w:t>U</w:t>
            </w:r>
            <w:r w:rsidR="00205549" w:rsidRPr="004A5843">
              <w:rPr>
                <w:rFonts w:ascii="Arial" w:eastAsia="Times New Roman" w:hAnsi="Arial" w:cs="Arial"/>
                <w:sz w:val="20"/>
                <w:szCs w:val="20"/>
                <w:lang w:eastAsia="en-GB"/>
              </w:rPr>
              <w:t>nderstanding of how health services can become more accessible and responsive to people from the local community from all protected characteristic groups.</w:t>
            </w:r>
          </w:p>
          <w:p w14:paraId="6F921F18" w14:textId="77777777" w:rsidR="00205549" w:rsidRPr="004A5843" w:rsidRDefault="00205549" w:rsidP="00EE6B70">
            <w:pPr>
              <w:pStyle w:val="PlainTex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2" w:after="2"/>
              <w:jc w:val="both"/>
              <w:rPr>
                <w:rFonts w:ascii="Arial" w:eastAsia="Times New Roman" w:hAnsi="Arial" w:cs="Arial"/>
                <w:sz w:val="20"/>
                <w:szCs w:val="20"/>
              </w:rPr>
            </w:pPr>
            <w:r w:rsidRPr="004A5843">
              <w:rPr>
                <w:rFonts w:ascii="Arial" w:eastAsia="Times New Roman" w:hAnsi="Arial" w:cs="Arial"/>
                <w:b/>
                <w:bCs/>
                <w:sz w:val="20"/>
                <w:szCs w:val="20"/>
              </w:rPr>
              <w:t>Insight</w:t>
            </w:r>
            <w:r w:rsidRPr="004A5843">
              <w:rPr>
                <w:rFonts w:ascii="Arial" w:eastAsia="Times New Roman" w:hAnsi="Arial" w:cs="Arial"/>
                <w:sz w:val="20"/>
                <w:szCs w:val="20"/>
              </w:rPr>
              <w:t xml:space="preserve">: The ICB, working through the Insights Manager (ED&amp;I) Natalia Bartolome Diez has worked over the past year to establish trusting links with the </w:t>
            </w:r>
            <w:proofErr w:type="spellStart"/>
            <w:r w:rsidRPr="004A5843">
              <w:rPr>
                <w:rFonts w:ascii="Arial" w:eastAsia="Times New Roman" w:hAnsi="Arial" w:cs="Arial"/>
                <w:sz w:val="20"/>
                <w:szCs w:val="20"/>
              </w:rPr>
              <w:t>traveller</w:t>
            </w:r>
            <w:proofErr w:type="spellEnd"/>
            <w:r w:rsidRPr="004A5843">
              <w:rPr>
                <w:rFonts w:ascii="Arial" w:eastAsia="Times New Roman" w:hAnsi="Arial" w:cs="Arial"/>
                <w:sz w:val="20"/>
                <w:szCs w:val="20"/>
              </w:rPr>
              <w:t xml:space="preserve"> community in the county. This has resulted in monthly visits to The Willows by the Info Bus (with relevant clinical teams) </w:t>
            </w:r>
            <w:proofErr w:type="gramStart"/>
            <w:r w:rsidRPr="004A5843">
              <w:rPr>
                <w:rFonts w:ascii="Arial" w:eastAsia="Times New Roman" w:hAnsi="Arial" w:cs="Arial"/>
                <w:sz w:val="20"/>
                <w:szCs w:val="20"/>
              </w:rPr>
              <w:t>to discuss</w:t>
            </w:r>
            <w:proofErr w:type="gramEnd"/>
            <w:r w:rsidRPr="004A5843">
              <w:rPr>
                <w:rFonts w:ascii="Arial" w:eastAsia="Times New Roman" w:hAnsi="Arial" w:cs="Arial"/>
                <w:sz w:val="20"/>
                <w:szCs w:val="20"/>
              </w:rPr>
              <w:t xml:space="preserve"> and </w:t>
            </w:r>
            <w:proofErr w:type="gramStart"/>
            <w:r w:rsidRPr="004A5843">
              <w:rPr>
                <w:rFonts w:ascii="Arial" w:eastAsia="Times New Roman" w:hAnsi="Arial" w:cs="Arial"/>
                <w:sz w:val="20"/>
                <w:szCs w:val="20"/>
              </w:rPr>
              <w:t>raise</w:t>
            </w:r>
            <w:proofErr w:type="gramEnd"/>
            <w:r w:rsidRPr="004A5843">
              <w:rPr>
                <w:rFonts w:ascii="Arial" w:eastAsia="Times New Roman" w:hAnsi="Arial" w:cs="Arial"/>
                <w:sz w:val="20"/>
                <w:szCs w:val="20"/>
              </w:rPr>
              <w:t xml:space="preserve"> awareness of health and wellbeing issues that matter to the community. We have good routine engagement with colleagues across health and social care (including GHC NHSFT). We can of course ask if the community would like to have a focus on emotional wellbeing/mental health.</w:t>
            </w:r>
          </w:p>
          <w:p w14:paraId="53BFDE9E" w14:textId="77777777" w:rsidR="00205549" w:rsidRPr="004A5843" w:rsidRDefault="00205549" w:rsidP="00EE6B70">
            <w:pPr>
              <w:pStyle w:val="ListParagraph"/>
              <w:numPr>
                <w:ilvl w:val="0"/>
                <w:numId w:val="12"/>
              </w:numPr>
              <w:jc w:val="both"/>
              <w:rPr>
                <w:rFonts w:ascii="Arial" w:hAnsi="Arial" w:cs="Arial"/>
                <w:sz w:val="20"/>
                <w:szCs w:val="20"/>
              </w:rPr>
            </w:pPr>
            <w:r w:rsidRPr="004A5843">
              <w:rPr>
                <w:rFonts w:ascii="Arial" w:eastAsia="Times New Roman" w:hAnsi="Arial" w:cs="Arial"/>
                <w:b/>
                <w:bCs/>
                <w:sz w:val="20"/>
                <w:szCs w:val="20"/>
              </w:rPr>
              <w:t xml:space="preserve">Data reporting/Coding:  </w:t>
            </w:r>
            <w:r w:rsidRPr="004A5843">
              <w:rPr>
                <w:rFonts w:ascii="Arial" w:eastAsia="Times New Roman" w:hAnsi="Arial" w:cs="Arial"/>
                <w:sz w:val="20"/>
                <w:szCs w:val="20"/>
              </w:rPr>
              <w:t xml:space="preserve">There is ongoing work to improve the data quality in this area, including how to best include additional characteristics that have previously not been captured, including patients who wish to self-identify. There is work to do to build trust in </w:t>
            </w:r>
            <w:r w:rsidRPr="004A5843">
              <w:rPr>
                <w:rFonts w:ascii="Arial" w:eastAsia="Times New Roman" w:hAnsi="Arial" w:cs="Arial"/>
                <w:sz w:val="20"/>
                <w:szCs w:val="20"/>
              </w:rPr>
              <w:lastRenderedPageBreak/>
              <w:t>communities about giving us demographic data and have recently attended a national learning event where some other systems fed back on co-producing appropriate questionnaires for capturing this information</w:t>
            </w:r>
          </w:p>
          <w:p w14:paraId="1CF6CEF1" w14:textId="77777777" w:rsidR="00205549" w:rsidRPr="004A5843" w:rsidRDefault="00205549" w:rsidP="00EE6B70">
            <w:pPr>
              <w:jc w:val="both"/>
              <w:rPr>
                <w:rFonts w:ascii="Arial" w:eastAsia="Calibri" w:hAnsi="Arial" w:cs="Arial"/>
                <w:sz w:val="20"/>
                <w:szCs w:val="20"/>
                <w:lang w:eastAsia="en-GB"/>
              </w:rPr>
            </w:pPr>
          </w:p>
        </w:tc>
      </w:tr>
      <w:tr w:rsidR="00205549" w:rsidRPr="004A5843" w14:paraId="5AE02F1B" w14:textId="77777777" w:rsidTr="000967BD">
        <w:tc>
          <w:tcPr>
            <w:tcW w:w="1290" w:type="dxa"/>
          </w:tcPr>
          <w:p w14:paraId="5BC3D982" w14:textId="245EED83" w:rsidR="00205549" w:rsidRPr="004A5843" w:rsidRDefault="00973946" w:rsidP="00EE6B70">
            <w:pPr>
              <w:jc w:val="both"/>
              <w:rPr>
                <w:rFonts w:ascii="Arial" w:hAnsi="Arial" w:cs="Arial"/>
                <w:b/>
                <w:bCs/>
                <w:sz w:val="20"/>
                <w:szCs w:val="20"/>
              </w:rPr>
            </w:pPr>
            <w:r w:rsidRPr="004A5843">
              <w:rPr>
                <w:rFonts w:ascii="Arial" w:hAnsi="Arial" w:cs="Arial"/>
                <w:b/>
                <w:bCs/>
                <w:sz w:val="20"/>
                <w:szCs w:val="20"/>
              </w:rPr>
              <w:lastRenderedPageBreak/>
              <w:t>29</w:t>
            </w:r>
            <w:r w:rsidRPr="004A5843">
              <w:rPr>
                <w:rFonts w:ascii="Arial" w:hAnsi="Arial" w:cs="Arial"/>
                <w:b/>
                <w:bCs/>
                <w:sz w:val="20"/>
                <w:szCs w:val="20"/>
                <w:vertAlign w:val="superscript"/>
              </w:rPr>
              <w:t>th</w:t>
            </w:r>
            <w:r w:rsidRPr="004A5843">
              <w:rPr>
                <w:rFonts w:ascii="Arial" w:hAnsi="Arial" w:cs="Arial"/>
                <w:b/>
                <w:bCs/>
                <w:sz w:val="20"/>
                <w:szCs w:val="20"/>
              </w:rPr>
              <w:t xml:space="preserve"> November 2023</w:t>
            </w:r>
          </w:p>
        </w:tc>
        <w:tc>
          <w:tcPr>
            <w:tcW w:w="3963" w:type="dxa"/>
          </w:tcPr>
          <w:p w14:paraId="541055A4" w14:textId="028990F9" w:rsidR="00205549" w:rsidRPr="004A5843" w:rsidRDefault="00205549" w:rsidP="00EE6B70">
            <w:pPr>
              <w:jc w:val="both"/>
              <w:rPr>
                <w:rFonts w:ascii="Arial" w:eastAsia="Times New Roman" w:hAnsi="Arial" w:cs="Arial"/>
                <w:b/>
                <w:bCs/>
                <w:sz w:val="20"/>
                <w:szCs w:val="20"/>
              </w:rPr>
            </w:pPr>
            <w:r w:rsidRPr="004A5843">
              <w:rPr>
                <w:rFonts w:ascii="Arial" w:eastAsia="Times New Roman" w:hAnsi="Arial" w:cs="Arial"/>
                <w:b/>
                <w:bCs/>
                <w:sz w:val="20"/>
                <w:szCs w:val="20"/>
              </w:rPr>
              <w:t xml:space="preserve">In line with the Nolan Principles, and working in the spirit of the Nolan Principles, what governance arrangements are in place at the Gloucestershire Integrated Locality Partnerships, </w:t>
            </w:r>
            <w:proofErr w:type="gramStart"/>
            <w:r w:rsidRPr="004A5843">
              <w:rPr>
                <w:rFonts w:ascii="Arial" w:eastAsia="Times New Roman" w:hAnsi="Arial" w:cs="Arial"/>
                <w:b/>
                <w:bCs/>
                <w:sz w:val="20"/>
                <w:szCs w:val="20"/>
              </w:rPr>
              <w:t>and,</w:t>
            </w:r>
            <w:proofErr w:type="gramEnd"/>
            <w:r w:rsidRPr="004A5843">
              <w:rPr>
                <w:rFonts w:ascii="Arial" w:eastAsia="Times New Roman" w:hAnsi="Arial" w:cs="Arial"/>
                <w:b/>
                <w:bCs/>
                <w:sz w:val="20"/>
                <w:szCs w:val="20"/>
              </w:rPr>
              <w:t xml:space="preserve"> Gloucestershire Primary Care Networks to capture, record and act on any declaration(s) of interest(s) and any conflict(s)?</w:t>
            </w:r>
          </w:p>
          <w:p w14:paraId="037C4172" w14:textId="77777777" w:rsidR="00205549" w:rsidRPr="004A5843" w:rsidRDefault="00205549" w:rsidP="00EE6B70">
            <w:pPr>
              <w:jc w:val="both"/>
              <w:rPr>
                <w:rFonts w:ascii="Arial" w:eastAsia="Times New Roman" w:hAnsi="Arial" w:cs="Arial"/>
                <w:b/>
                <w:bCs/>
                <w:sz w:val="20"/>
                <w:szCs w:val="20"/>
              </w:rPr>
            </w:pPr>
          </w:p>
        </w:tc>
        <w:tc>
          <w:tcPr>
            <w:tcW w:w="9126" w:type="dxa"/>
          </w:tcPr>
          <w:p w14:paraId="00831786" w14:textId="77777777" w:rsidR="00205549" w:rsidRPr="004A5843" w:rsidRDefault="00205549" w:rsidP="00EE6B70">
            <w:pPr>
              <w:jc w:val="both"/>
              <w:rPr>
                <w:rFonts w:ascii="Arial" w:hAnsi="Arial" w:cs="Arial"/>
                <w:b/>
                <w:bCs/>
                <w:sz w:val="20"/>
                <w:szCs w:val="20"/>
              </w:rPr>
            </w:pPr>
            <w:r w:rsidRPr="004A5843">
              <w:rPr>
                <w:rFonts w:ascii="Arial" w:hAnsi="Arial" w:cs="Arial"/>
                <w:b/>
                <w:bCs/>
                <w:sz w:val="20"/>
                <w:szCs w:val="20"/>
              </w:rPr>
              <w:t xml:space="preserve">Integrated Locality Partnerships </w:t>
            </w:r>
          </w:p>
          <w:p w14:paraId="402A2F4B" w14:textId="77777777" w:rsidR="00205549" w:rsidRPr="004A5843" w:rsidRDefault="00205549" w:rsidP="00EE6B70">
            <w:pPr>
              <w:jc w:val="both"/>
              <w:rPr>
                <w:rStyle w:val="ui-provider"/>
                <w:rFonts w:ascii="Arial" w:hAnsi="Arial" w:cs="Arial"/>
                <w:sz w:val="20"/>
                <w:szCs w:val="20"/>
              </w:rPr>
            </w:pPr>
            <w:r w:rsidRPr="004A5843">
              <w:rPr>
                <w:rFonts w:ascii="Arial" w:hAnsi="Arial" w:cs="Arial"/>
                <w:color w:val="000000"/>
                <w:sz w:val="20"/>
                <w:szCs w:val="20"/>
              </w:rPr>
              <w:t>Agendas of each meeting of Gloucestershire’s Integrated Locality Partnerships (ILPs) include a standing item requesting any Declarations of Interest. Any interest declared is recorded in the minutes of the meeting. The Chair of the meeting is responsible for managing the agenda in relation to any interest declared and for noting how the interest was managed in the minutes. If there are no interests</w:t>
            </w:r>
          </w:p>
          <w:p w14:paraId="2D653241" w14:textId="77777777" w:rsidR="00205549" w:rsidRPr="004A5843" w:rsidRDefault="00205549" w:rsidP="00EE6B70">
            <w:pPr>
              <w:jc w:val="both"/>
              <w:rPr>
                <w:rFonts w:ascii="Arial" w:hAnsi="Arial" w:cs="Arial"/>
                <w:sz w:val="20"/>
                <w:szCs w:val="20"/>
              </w:rPr>
            </w:pPr>
            <w:r w:rsidRPr="004A5843">
              <w:rPr>
                <w:rStyle w:val="ui-provider"/>
                <w:rFonts w:ascii="Arial" w:hAnsi="Arial" w:cs="Arial"/>
                <w:sz w:val="20"/>
                <w:szCs w:val="20"/>
              </w:rPr>
              <w:t xml:space="preserve">: </w:t>
            </w:r>
          </w:p>
          <w:p w14:paraId="066C8A8D" w14:textId="77777777" w:rsidR="00205549" w:rsidRPr="004A5843" w:rsidRDefault="00205549" w:rsidP="00EE6B70">
            <w:pPr>
              <w:jc w:val="both"/>
              <w:rPr>
                <w:rFonts w:ascii="Arial" w:hAnsi="Arial" w:cs="Arial"/>
                <w:color w:val="000000"/>
                <w:sz w:val="20"/>
                <w:szCs w:val="20"/>
              </w:rPr>
            </w:pPr>
            <w:r w:rsidRPr="004A5843">
              <w:rPr>
                <w:rFonts w:ascii="Arial" w:hAnsi="Arial" w:cs="Arial"/>
                <w:color w:val="000000"/>
                <w:sz w:val="20"/>
                <w:szCs w:val="20"/>
              </w:rPr>
              <w:t>declared or no new interests declared, then that is recorded in the minutes of the meeting.</w:t>
            </w:r>
          </w:p>
          <w:p w14:paraId="0D0C0683" w14:textId="77777777" w:rsidR="00205549" w:rsidRPr="004A5843" w:rsidRDefault="00205549" w:rsidP="00EE6B70">
            <w:pPr>
              <w:jc w:val="both"/>
              <w:rPr>
                <w:rFonts w:ascii="Arial" w:hAnsi="Arial" w:cs="Arial"/>
                <w:sz w:val="20"/>
                <w:szCs w:val="20"/>
              </w:rPr>
            </w:pPr>
          </w:p>
          <w:p w14:paraId="2162876A" w14:textId="77777777" w:rsidR="00205549" w:rsidRPr="004A5843" w:rsidRDefault="00205549" w:rsidP="00EE6B70">
            <w:pPr>
              <w:jc w:val="both"/>
              <w:rPr>
                <w:rFonts w:ascii="Arial" w:hAnsi="Arial" w:cs="Arial"/>
                <w:b/>
                <w:bCs/>
                <w:sz w:val="20"/>
                <w:szCs w:val="20"/>
              </w:rPr>
            </w:pPr>
            <w:r w:rsidRPr="004A5843">
              <w:rPr>
                <w:rFonts w:ascii="Arial" w:hAnsi="Arial" w:cs="Arial"/>
                <w:b/>
                <w:bCs/>
                <w:sz w:val="20"/>
                <w:szCs w:val="20"/>
              </w:rPr>
              <w:t>Primary Care Network</w:t>
            </w:r>
          </w:p>
          <w:p w14:paraId="5199D5B9" w14:textId="77777777" w:rsidR="00FA4934" w:rsidRPr="004A5843" w:rsidRDefault="00205549" w:rsidP="00EE6B70">
            <w:pPr>
              <w:jc w:val="both"/>
              <w:rPr>
                <w:rFonts w:ascii="Arial" w:hAnsi="Arial" w:cs="Arial"/>
                <w:sz w:val="20"/>
                <w:szCs w:val="20"/>
              </w:rPr>
            </w:pPr>
            <w:r w:rsidRPr="004A5843">
              <w:rPr>
                <w:rFonts w:ascii="Arial" w:hAnsi="Arial" w:cs="Arial"/>
                <w:sz w:val="20"/>
                <w:szCs w:val="20"/>
              </w:rPr>
              <w:t xml:space="preserve">PCN meetings are chaired by Clinical Directors appointed by the PCN which comprises general practices within their area. There are PCN individual network </w:t>
            </w:r>
          </w:p>
          <w:p w14:paraId="0AA60864" w14:textId="77777777" w:rsidR="00FA4934" w:rsidRPr="004A5843" w:rsidRDefault="00FA4934" w:rsidP="00EE6B70">
            <w:pPr>
              <w:jc w:val="both"/>
              <w:rPr>
                <w:rFonts w:ascii="Arial" w:hAnsi="Arial" w:cs="Arial"/>
                <w:sz w:val="20"/>
                <w:szCs w:val="20"/>
              </w:rPr>
            </w:pPr>
          </w:p>
          <w:p w14:paraId="5BF1AD58" w14:textId="0B9FC06F" w:rsidR="00205549" w:rsidRPr="004A5843" w:rsidRDefault="00205549" w:rsidP="00EE6B70">
            <w:pPr>
              <w:jc w:val="both"/>
              <w:rPr>
                <w:rFonts w:ascii="Arial" w:hAnsi="Arial" w:cs="Arial"/>
                <w:sz w:val="20"/>
                <w:szCs w:val="20"/>
              </w:rPr>
            </w:pPr>
            <w:r w:rsidRPr="004A5843">
              <w:rPr>
                <w:rFonts w:ascii="Arial" w:hAnsi="Arial" w:cs="Arial"/>
                <w:sz w:val="20"/>
                <w:szCs w:val="20"/>
              </w:rPr>
              <w:t>agreements which cover conflicts of interests and require PCN to manage conflicts of interests in line with the following requirements:</w:t>
            </w:r>
          </w:p>
          <w:p w14:paraId="64D7958C" w14:textId="77777777" w:rsidR="004105BE" w:rsidRPr="004A5843" w:rsidRDefault="004105BE" w:rsidP="00EE6B70">
            <w:pPr>
              <w:pStyle w:val="NormalWeb"/>
              <w:spacing w:before="0" w:beforeAutospacing="0" w:after="0" w:afterAutospacing="0"/>
              <w:contextualSpacing/>
              <w:jc w:val="both"/>
              <w:rPr>
                <w:rFonts w:ascii="Arial" w:hAnsi="Arial" w:cs="Arial"/>
                <w:sz w:val="20"/>
                <w:szCs w:val="20"/>
              </w:rPr>
            </w:pPr>
          </w:p>
          <w:p w14:paraId="05CC3EB2" w14:textId="44EA1FED" w:rsidR="00205549" w:rsidRPr="004A5843" w:rsidRDefault="00205549" w:rsidP="00EE6B70">
            <w:pPr>
              <w:pStyle w:val="NormalWeb"/>
              <w:spacing w:before="0" w:beforeAutospacing="0" w:after="0" w:afterAutospacing="0"/>
              <w:contextualSpacing/>
              <w:jc w:val="both"/>
              <w:rPr>
                <w:rFonts w:ascii="Arial" w:hAnsi="Arial" w:cs="Arial"/>
                <w:sz w:val="20"/>
                <w:szCs w:val="20"/>
              </w:rPr>
            </w:pPr>
            <w:r w:rsidRPr="004A5843">
              <w:rPr>
                <w:rFonts w:ascii="Arial" w:hAnsi="Arial" w:cs="Arial"/>
                <w:sz w:val="20"/>
                <w:szCs w:val="20"/>
              </w:rPr>
              <w:t>Conflicts of Interest PCN Network Agreements</w:t>
            </w:r>
          </w:p>
          <w:p w14:paraId="078DF1FB" w14:textId="77777777" w:rsidR="00205549" w:rsidRPr="004A5843" w:rsidRDefault="00205549" w:rsidP="00EE6B70">
            <w:pPr>
              <w:pStyle w:val="NormalWeb"/>
              <w:spacing w:before="0" w:beforeAutospacing="0" w:after="0" w:afterAutospacing="0"/>
              <w:contextualSpacing/>
              <w:jc w:val="both"/>
              <w:rPr>
                <w:rFonts w:ascii="Arial" w:hAnsi="Arial" w:cs="Arial"/>
                <w:sz w:val="20"/>
                <w:szCs w:val="20"/>
              </w:rPr>
            </w:pPr>
            <w:r w:rsidRPr="004A5843">
              <w:rPr>
                <w:rFonts w:ascii="Arial" w:hAnsi="Arial" w:cs="Arial"/>
                <w:sz w:val="20"/>
                <w:szCs w:val="20"/>
              </w:rPr>
              <w:t>41. The Core Network Practices and the Clinical Director will develop arrangements for managing conflicts of interest. </w:t>
            </w:r>
          </w:p>
          <w:p w14:paraId="6B88F050" w14:textId="77777777" w:rsidR="00205549" w:rsidRPr="004A5843" w:rsidRDefault="00205549" w:rsidP="00EE6B70">
            <w:pPr>
              <w:pStyle w:val="NormalWeb"/>
              <w:spacing w:before="0" w:beforeAutospacing="0" w:after="0" w:afterAutospacing="0"/>
              <w:contextualSpacing/>
              <w:jc w:val="both"/>
              <w:rPr>
                <w:rFonts w:ascii="Arial" w:hAnsi="Arial" w:cs="Arial"/>
                <w:sz w:val="20"/>
                <w:szCs w:val="20"/>
              </w:rPr>
            </w:pPr>
            <w:r w:rsidRPr="004A5843">
              <w:rPr>
                <w:rFonts w:ascii="Arial" w:hAnsi="Arial" w:cs="Arial"/>
                <w:sz w:val="20"/>
                <w:szCs w:val="20"/>
              </w:rPr>
              <w:t>42. The conflicts of interest arrangements will include arrangements for identifying and declaring interests, maintaining a register of interests, and the management of any conflicts of interest. </w:t>
            </w:r>
          </w:p>
          <w:p w14:paraId="7F782DDC" w14:textId="77777777" w:rsidR="00205549" w:rsidRPr="004A5843" w:rsidRDefault="00205549" w:rsidP="00EE6B70">
            <w:pPr>
              <w:pStyle w:val="NormalWeb"/>
              <w:spacing w:before="0" w:beforeAutospacing="0" w:after="0" w:afterAutospacing="0"/>
              <w:contextualSpacing/>
              <w:jc w:val="both"/>
              <w:rPr>
                <w:rFonts w:ascii="Arial" w:hAnsi="Arial" w:cs="Arial"/>
                <w:sz w:val="20"/>
                <w:szCs w:val="20"/>
              </w:rPr>
            </w:pPr>
            <w:r w:rsidRPr="004A5843">
              <w:rPr>
                <w:rFonts w:ascii="Arial" w:hAnsi="Arial" w:cs="Arial"/>
                <w:sz w:val="20"/>
                <w:szCs w:val="20"/>
              </w:rPr>
              <w:t xml:space="preserve">43. Once agreed by </w:t>
            </w:r>
            <w:proofErr w:type="gramStart"/>
            <w:r w:rsidRPr="004A5843">
              <w:rPr>
                <w:rFonts w:ascii="Arial" w:hAnsi="Arial" w:cs="Arial"/>
                <w:sz w:val="20"/>
                <w:szCs w:val="20"/>
              </w:rPr>
              <w:t>the Core</w:t>
            </w:r>
            <w:proofErr w:type="gramEnd"/>
            <w:r w:rsidRPr="004A5843">
              <w:rPr>
                <w:rFonts w:ascii="Arial" w:hAnsi="Arial" w:cs="Arial"/>
                <w:sz w:val="20"/>
                <w:szCs w:val="20"/>
              </w:rPr>
              <w:t xml:space="preserve"> Network Practices, the arrangements will apply to all Members.</w:t>
            </w:r>
          </w:p>
          <w:p w14:paraId="38EA73FA" w14:textId="77777777" w:rsidR="00205549" w:rsidRPr="004A5843" w:rsidRDefault="00205549" w:rsidP="00EE6B70">
            <w:pPr>
              <w:pStyle w:val="PlainText"/>
              <w:spacing w:before="2" w:after="2"/>
              <w:jc w:val="both"/>
              <w:rPr>
                <w:rStyle w:val="Hyperlink"/>
                <w:rFonts w:ascii="Arial" w:hAnsi="Arial" w:cs="Arial"/>
                <w:sz w:val="20"/>
                <w:szCs w:val="20"/>
              </w:rPr>
            </w:pPr>
            <w:r w:rsidRPr="004A5843">
              <w:rPr>
                <w:rFonts w:ascii="Arial" w:hAnsi="Arial" w:cs="Arial"/>
                <w:sz w:val="20"/>
                <w:szCs w:val="20"/>
              </w:rPr>
              <w:t xml:space="preserve">This is the link to NHSE draft template: </w:t>
            </w:r>
            <w:hyperlink r:id="rId19" w:tgtFrame="_blank" w:tooltip="https://www.england.nhs.uk/wp-content/uploads/2019/05/mandatory-network-agreement-updated-may-2019.pdf" w:history="1">
              <w:r w:rsidRPr="004A5843">
                <w:rPr>
                  <w:rStyle w:val="Hyperlink"/>
                  <w:rFonts w:ascii="Arial" w:hAnsi="Arial" w:cs="Arial"/>
                  <w:sz w:val="20"/>
                  <w:szCs w:val="20"/>
                </w:rPr>
                <w:t>https://www.england.nhs.uk/wp-content/uploads/2019/05/mandatory-network-agreement-updated-may-2019.pdf</w:t>
              </w:r>
            </w:hyperlink>
          </w:p>
          <w:p w14:paraId="50E7777F" w14:textId="68CA6DFD" w:rsidR="00973946" w:rsidRPr="004A5843" w:rsidRDefault="00973946" w:rsidP="00EE6B70">
            <w:pPr>
              <w:pStyle w:val="PlainText"/>
              <w:spacing w:before="2" w:after="2"/>
              <w:jc w:val="both"/>
              <w:rPr>
                <w:rFonts w:ascii="Arial" w:hAnsi="Arial" w:cs="Arial"/>
                <w:sz w:val="20"/>
                <w:szCs w:val="20"/>
              </w:rPr>
            </w:pPr>
          </w:p>
        </w:tc>
      </w:tr>
      <w:tr w:rsidR="00087161" w:rsidRPr="00973946" w14:paraId="536C2A40" w14:textId="77777777" w:rsidTr="000967BD">
        <w:tc>
          <w:tcPr>
            <w:tcW w:w="1290" w:type="dxa"/>
          </w:tcPr>
          <w:p w14:paraId="44478557" w14:textId="2EA06E6B" w:rsidR="00087161" w:rsidRPr="00973946" w:rsidRDefault="00973946" w:rsidP="00EE6B70">
            <w:pPr>
              <w:jc w:val="both"/>
              <w:rPr>
                <w:rFonts w:ascii="Arial" w:hAnsi="Arial" w:cs="Arial"/>
                <w:b/>
                <w:bCs/>
                <w:sz w:val="20"/>
                <w:szCs w:val="20"/>
              </w:rPr>
            </w:pPr>
            <w:r>
              <w:rPr>
                <w:rFonts w:ascii="Arial" w:hAnsi="Arial" w:cs="Arial"/>
                <w:b/>
                <w:bCs/>
                <w:sz w:val="20"/>
                <w:szCs w:val="20"/>
              </w:rPr>
              <w:t>27</w:t>
            </w:r>
            <w:r w:rsidRPr="00973946">
              <w:rPr>
                <w:rFonts w:ascii="Arial" w:hAnsi="Arial" w:cs="Arial"/>
                <w:b/>
                <w:bCs/>
                <w:sz w:val="20"/>
                <w:szCs w:val="20"/>
                <w:vertAlign w:val="superscript"/>
              </w:rPr>
              <w:t>th</w:t>
            </w:r>
            <w:r>
              <w:rPr>
                <w:rFonts w:ascii="Arial" w:hAnsi="Arial" w:cs="Arial"/>
                <w:b/>
                <w:bCs/>
                <w:sz w:val="20"/>
                <w:szCs w:val="20"/>
              </w:rPr>
              <w:t xml:space="preserve"> September 2023</w:t>
            </w:r>
          </w:p>
        </w:tc>
        <w:tc>
          <w:tcPr>
            <w:tcW w:w="3963" w:type="dxa"/>
          </w:tcPr>
          <w:p w14:paraId="675E1D69" w14:textId="728B4B2A" w:rsidR="00087161" w:rsidRPr="00973946" w:rsidRDefault="00087161" w:rsidP="00EE6B70">
            <w:pPr>
              <w:jc w:val="both"/>
              <w:rPr>
                <w:rFonts w:ascii="Arial" w:eastAsia="Calibri" w:hAnsi="Arial" w:cs="Arial"/>
                <w:b/>
                <w:bCs/>
                <w:sz w:val="20"/>
                <w:szCs w:val="20"/>
                <w:lang w:eastAsia="en-GB"/>
              </w:rPr>
            </w:pPr>
            <w:r w:rsidRPr="00973946">
              <w:rPr>
                <w:rFonts w:ascii="Arial" w:eastAsia="Calibri" w:hAnsi="Arial" w:cs="Arial"/>
                <w:b/>
                <w:bCs/>
                <w:sz w:val="20"/>
                <w:szCs w:val="20"/>
                <w:lang w:eastAsia="en-GB"/>
              </w:rPr>
              <w:t>What assurance and re assurance does the </w:t>
            </w:r>
            <w:r w:rsidRPr="00973946">
              <w:rPr>
                <w:rFonts w:ascii="Arial" w:eastAsia="Calibri" w:hAnsi="Arial" w:cs="Arial"/>
                <w:b/>
                <w:bCs/>
                <w:sz w:val="20"/>
                <w:szCs w:val="20"/>
                <w:shd w:val="clear" w:color="auto" w:fill="FFFFFF"/>
                <w:lang w:eastAsia="en-GB"/>
              </w:rPr>
              <w:t>Gloucestershire Integrated Care Board have, beyond the Executive board members that publicly state their declarations of interest, that governance is in place for all staff within the Gloucestershire Integrated Care Board who they/their families may have outside interests in organisations that are commissioned through the Gloucestershire Integrated Care Board.</w:t>
            </w:r>
          </w:p>
          <w:p w14:paraId="209B2B6D" w14:textId="77777777" w:rsidR="00087161" w:rsidRPr="00973946" w:rsidRDefault="00087161" w:rsidP="00EE6B70">
            <w:pPr>
              <w:jc w:val="both"/>
              <w:rPr>
                <w:rFonts w:ascii="Arial" w:eastAsia="Calibri" w:hAnsi="Arial" w:cs="Arial"/>
                <w:b/>
                <w:bCs/>
                <w:sz w:val="20"/>
                <w:szCs w:val="20"/>
                <w:lang w:eastAsia="en-GB"/>
              </w:rPr>
            </w:pPr>
            <w:r w:rsidRPr="00973946">
              <w:rPr>
                <w:rFonts w:ascii="Arial" w:eastAsia="Calibri" w:hAnsi="Arial" w:cs="Arial"/>
                <w:b/>
                <w:bCs/>
                <w:sz w:val="20"/>
                <w:szCs w:val="20"/>
                <w:shd w:val="clear" w:color="auto" w:fill="FFFFFF"/>
                <w:lang w:eastAsia="en-GB"/>
              </w:rPr>
              <w:lastRenderedPageBreak/>
              <w:t xml:space="preserve">Further, what governance is in place for NHS staff who sit on boards, organisations, forums, committees, external bodies that may have declarations/conflicts of interests within the staff's present roles and their external roles outside of their employment with NHS Gloucestershire.  What process(s) are there in place that formally capture any declaration of interest/conflict of interest for assurance/re assurance </w:t>
            </w:r>
            <w:proofErr w:type="gramStart"/>
            <w:r w:rsidRPr="00973946">
              <w:rPr>
                <w:rFonts w:ascii="Arial" w:eastAsia="Calibri" w:hAnsi="Arial" w:cs="Arial"/>
                <w:b/>
                <w:bCs/>
                <w:sz w:val="20"/>
                <w:szCs w:val="20"/>
                <w:shd w:val="clear" w:color="auto" w:fill="FFFFFF"/>
                <w:lang w:eastAsia="en-GB"/>
              </w:rPr>
              <w:t>in regards to</w:t>
            </w:r>
            <w:proofErr w:type="gramEnd"/>
            <w:r w:rsidRPr="00973946">
              <w:rPr>
                <w:rFonts w:ascii="Arial" w:eastAsia="Calibri" w:hAnsi="Arial" w:cs="Arial"/>
                <w:b/>
                <w:bCs/>
                <w:sz w:val="20"/>
                <w:szCs w:val="20"/>
                <w:shd w:val="clear" w:color="auto" w:fill="FFFFFF"/>
                <w:lang w:eastAsia="en-GB"/>
              </w:rPr>
              <w:t xml:space="preserve"> transparency and governance purposes?</w:t>
            </w:r>
          </w:p>
          <w:p w14:paraId="06D32576" w14:textId="77777777" w:rsidR="00087161" w:rsidRPr="00973946" w:rsidRDefault="00087161" w:rsidP="00EE6B70">
            <w:pPr>
              <w:jc w:val="both"/>
              <w:rPr>
                <w:rFonts w:ascii="Arial" w:eastAsia="Times New Roman" w:hAnsi="Arial" w:cs="Arial"/>
                <w:b/>
                <w:bCs/>
                <w:sz w:val="20"/>
                <w:szCs w:val="20"/>
                <w:lang w:eastAsia="en-GB"/>
              </w:rPr>
            </w:pPr>
          </w:p>
        </w:tc>
        <w:tc>
          <w:tcPr>
            <w:tcW w:w="9126" w:type="dxa"/>
          </w:tcPr>
          <w:p w14:paraId="64889252"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lastRenderedPageBreak/>
              <w:t>The ICB ensures that its governance arrangements adhere to the laws and regulations pertaining to the NHS. Its governance structures, policies and procedures have been written in accordance with national guidance and are available on the ICB website. The following documents describe the process for handling Conflicts of Interests within the ICB</w:t>
            </w:r>
          </w:p>
          <w:p w14:paraId="66623DF6" w14:textId="77777777" w:rsidR="00087161" w:rsidRPr="00973946" w:rsidRDefault="00087161" w:rsidP="00EE6B70">
            <w:pPr>
              <w:numPr>
                <w:ilvl w:val="0"/>
                <w:numId w:val="10"/>
              </w:num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The ICB Constitution reference s.6.2.1 </w:t>
            </w:r>
            <w:hyperlink r:id="rId20" w:history="1">
              <w:r w:rsidRPr="00973946">
                <w:rPr>
                  <w:rFonts w:ascii="Arial" w:eastAsia="Calibri" w:hAnsi="Arial" w:cs="Arial"/>
                  <w:color w:val="0563C1"/>
                  <w:sz w:val="20"/>
                  <w:szCs w:val="20"/>
                  <w:u w:val="single"/>
                  <w:lang w:eastAsia="en-GB"/>
                </w:rPr>
                <w:t>https://www.nhsglos.nhs.uk/wp-content/uploads/2022/01/NHS-Gloucestershire-ICB-Constitution-01.07.22.pdf</w:t>
              </w:r>
            </w:hyperlink>
          </w:p>
          <w:p w14:paraId="61EFEEF7" w14:textId="77777777" w:rsidR="00087161" w:rsidRPr="00973946" w:rsidRDefault="00087161" w:rsidP="00EE6B70">
            <w:pPr>
              <w:numPr>
                <w:ilvl w:val="0"/>
                <w:numId w:val="10"/>
              </w:num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Standards of Business Conduct policy incorporating conflicts of </w:t>
            </w:r>
            <w:proofErr w:type="gramStart"/>
            <w:r w:rsidRPr="00973946">
              <w:rPr>
                <w:rFonts w:ascii="Arial" w:eastAsia="Calibri" w:hAnsi="Arial" w:cs="Arial"/>
                <w:sz w:val="20"/>
                <w:szCs w:val="20"/>
                <w:lang w:eastAsia="en-GB"/>
              </w:rPr>
              <w:t>interests</w:t>
            </w:r>
            <w:proofErr w:type="gramEnd"/>
            <w:r w:rsidRPr="00973946">
              <w:rPr>
                <w:rFonts w:ascii="Arial" w:eastAsia="Calibri" w:hAnsi="Arial" w:cs="Arial"/>
                <w:sz w:val="20"/>
                <w:szCs w:val="20"/>
                <w:lang w:eastAsia="en-GB"/>
              </w:rPr>
              <w:t xml:space="preserve"> policy and procedure </w:t>
            </w:r>
            <w:hyperlink r:id="rId21" w:history="1">
              <w:r w:rsidRPr="00973946">
                <w:rPr>
                  <w:rFonts w:ascii="Arial" w:eastAsia="Calibri" w:hAnsi="Arial" w:cs="Arial"/>
                  <w:color w:val="0563C1"/>
                  <w:sz w:val="20"/>
                  <w:szCs w:val="20"/>
                  <w:u w:val="single"/>
                  <w:lang w:eastAsia="en-GB"/>
                </w:rPr>
                <w:t>https://www.nhsglos.nhs.uk/about-us/how-we-work/the-icb-board/governance-handbook-2/</w:t>
              </w:r>
            </w:hyperlink>
          </w:p>
          <w:p w14:paraId="4CAF6973" w14:textId="77777777" w:rsidR="00087161" w:rsidRPr="00973946" w:rsidRDefault="00087161" w:rsidP="00EE6B70">
            <w:pPr>
              <w:numPr>
                <w:ilvl w:val="0"/>
                <w:numId w:val="10"/>
              </w:num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Committee Terms of Reference describe the process for handling conflicts of interests </w:t>
            </w:r>
            <w:hyperlink r:id="rId22" w:history="1">
              <w:r w:rsidRPr="00973946">
                <w:rPr>
                  <w:rFonts w:ascii="Arial" w:eastAsia="Calibri" w:hAnsi="Arial" w:cs="Arial"/>
                  <w:color w:val="0563C1"/>
                  <w:sz w:val="20"/>
                  <w:szCs w:val="20"/>
                  <w:u w:val="single"/>
                  <w:lang w:eastAsia="en-GB"/>
                </w:rPr>
                <w:t>https://www.nhsglos.nhs.uk/about-us/how-we-work/the-icb-board/governance-handbook-2/</w:t>
              </w:r>
            </w:hyperlink>
          </w:p>
          <w:p w14:paraId="006D33F4" w14:textId="77777777" w:rsidR="00087161" w:rsidRPr="00973946" w:rsidRDefault="00087161" w:rsidP="00EE6B70">
            <w:pPr>
              <w:numPr>
                <w:ilvl w:val="0"/>
                <w:numId w:val="10"/>
              </w:numPr>
              <w:jc w:val="both"/>
              <w:rPr>
                <w:rFonts w:ascii="Arial" w:eastAsia="Calibri" w:hAnsi="Arial" w:cs="Arial"/>
                <w:sz w:val="20"/>
                <w:szCs w:val="20"/>
                <w:lang w:eastAsia="en-GB"/>
              </w:rPr>
            </w:pPr>
            <w:r w:rsidRPr="00973946">
              <w:rPr>
                <w:rFonts w:ascii="Arial" w:eastAsia="Calibri" w:hAnsi="Arial" w:cs="Arial"/>
                <w:sz w:val="20"/>
                <w:szCs w:val="20"/>
                <w:lang w:eastAsia="en-GB"/>
              </w:rPr>
              <w:lastRenderedPageBreak/>
              <w:t xml:space="preserve">Annual Report 2022-23 Corporate Governance Report from page 59 onwards  </w:t>
            </w:r>
            <w:hyperlink r:id="rId23" w:history="1">
              <w:r w:rsidRPr="00973946">
                <w:rPr>
                  <w:rFonts w:ascii="Arial" w:eastAsia="Calibri" w:hAnsi="Arial" w:cs="Arial"/>
                  <w:color w:val="0563C1"/>
                  <w:sz w:val="20"/>
                  <w:szCs w:val="20"/>
                  <w:u w:val="single"/>
                  <w:lang w:eastAsia="en-GB"/>
                </w:rPr>
                <w:t>https://www.nhsglos.nhs.uk/wp-content/uploads/2023/07/Annual-Report-22-23_9m.pdf</w:t>
              </w:r>
            </w:hyperlink>
          </w:p>
          <w:p w14:paraId="786EBC94" w14:textId="77777777" w:rsidR="00087161" w:rsidRPr="00973946" w:rsidRDefault="00087161" w:rsidP="00EE6B70">
            <w:pPr>
              <w:ind w:left="720"/>
              <w:jc w:val="both"/>
              <w:rPr>
                <w:rFonts w:ascii="Arial" w:eastAsia="Calibri" w:hAnsi="Arial" w:cs="Arial"/>
                <w:sz w:val="20"/>
                <w:szCs w:val="20"/>
                <w:lang w:eastAsia="en-GB"/>
              </w:rPr>
            </w:pPr>
          </w:p>
          <w:p w14:paraId="7A0AF966" w14:textId="77777777" w:rsidR="00FA4934"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The ICB uses a non-line platform to collate all staff members conflicts of interests including the ICB Board. All staff are required to register if they have or do not have </w:t>
            </w:r>
          </w:p>
          <w:p w14:paraId="5A5AFF16" w14:textId="77777777" w:rsidR="00FA4934" w:rsidRPr="00973946" w:rsidRDefault="00FA4934" w:rsidP="00EE6B70">
            <w:pPr>
              <w:jc w:val="both"/>
              <w:rPr>
                <w:rFonts w:ascii="Arial" w:eastAsia="Calibri" w:hAnsi="Arial" w:cs="Arial"/>
                <w:sz w:val="20"/>
                <w:szCs w:val="20"/>
                <w:lang w:eastAsia="en-GB"/>
              </w:rPr>
            </w:pPr>
          </w:p>
          <w:p w14:paraId="40CCFA2E" w14:textId="3D20A144"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any interests to declare. There are regular briefings reminding all staff about registering their interests on an annual basis. </w:t>
            </w:r>
          </w:p>
          <w:p w14:paraId="5C9F628C" w14:textId="77777777" w:rsidR="004105BE" w:rsidRPr="00973946" w:rsidRDefault="004105BE" w:rsidP="00EE6B70">
            <w:pPr>
              <w:jc w:val="both"/>
              <w:rPr>
                <w:rFonts w:ascii="Arial" w:eastAsia="Calibri" w:hAnsi="Arial" w:cs="Arial"/>
                <w:sz w:val="20"/>
                <w:szCs w:val="20"/>
                <w:lang w:eastAsia="en-GB"/>
              </w:rPr>
            </w:pPr>
          </w:p>
          <w:p w14:paraId="19B9B1C5" w14:textId="349F4178"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All new staff attend a corporate induction which describes the ICB’s policy and process for declaring interests.</w:t>
            </w:r>
          </w:p>
          <w:p w14:paraId="03E59329" w14:textId="77777777" w:rsidR="00087161" w:rsidRPr="00973946" w:rsidRDefault="00087161" w:rsidP="00EE6B70">
            <w:pPr>
              <w:jc w:val="both"/>
              <w:rPr>
                <w:rFonts w:ascii="Arial" w:eastAsia="Calibri" w:hAnsi="Arial" w:cs="Arial"/>
                <w:sz w:val="20"/>
                <w:szCs w:val="20"/>
                <w:lang w:eastAsia="en-GB"/>
              </w:rPr>
            </w:pPr>
          </w:p>
          <w:p w14:paraId="194B2F0A"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The ICB has appointed a Conflicts of Interests Guardian the Chair of the Audit Committee who has a confidential mailbox where any staff member or stakeholder or partner can email their concerns to.</w:t>
            </w:r>
          </w:p>
          <w:p w14:paraId="74584D60" w14:textId="77777777" w:rsidR="00087161" w:rsidRPr="00973946" w:rsidRDefault="00087161" w:rsidP="00EE6B70">
            <w:pPr>
              <w:jc w:val="both"/>
              <w:rPr>
                <w:rFonts w:ascii="Arial" w:eastAsia="Calibri" w:hAnsi="Arial" w:cs="Arial"/>
                <w:sz w:val="20"/>
                <w:szCs w:val="20"/>
                <w:lang w:eastAsia="en-GB"/>
              </w:rPr>
            </w:pPr>
          </w:p>
          <w:p w14:paraId="7A9D454C"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All board members including executive directors, non-executive directors and partners are informed of the ICB requirements regarding conflicts of interests which is outlined in role profiles and job descriptions. The requirements pertaining to conflicts of interests is described in the ICB Constitution made available to all board members and those who regularly attend the board and committee meetings see the Governance Handbook</w:t>
            </w:r>
          </w:p>
          <w:p w14:paraId="7E786453" w14:textId="77777777" w:rsidR="00087161" w:rsidRPr="00973946" w:rsidRDefault="00087161" w:rsidP="00EE6B70">
            <w:pPr>
              <w:jc w:val="both"/>
              <w:rPr>
                <w:rFonts w:ascii="Arial" w:eastAsia="Calibri" w:hAnsi="Arial" w:cs="Arial"/>
                <w:sz w:val="20"/>
                <w:szCs w:val="20"/>
                <w:lang w:eastAsia="en-GB"/>
              </w:rPr>
            </w:pPr>
          </w:p>
          <w:p w14:paraId="6BADBDC2"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Registers of interests relating to those in managerial positions AFC bands 8A and above are published on the ICB website</w:t>
            </w:r>
          </w:p>
          <w:p w14:paraId="0355B431"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Register of interest for Board members is published on the ICB website</w:t>
            </w:r>
          </w:p>
          <w:p w14:paraId="09EE60E5" w14:textId="77777777" w:rsidR="00087161" w:rsidRPr="00973946" w:rsidRDefault="00087161" w:rsidP="00EE6B70">
            <w:pPr>
              <w:jc w:val="both"/>
              <w:rPr>
                <w:rFonts w:ascii="Arial" w:eastAsia="Calibri" w:hAnsi="Arial" w:cs="Arial"/>
                <w:sz w:val="20"/>
                <w:szCs w:val="20"/>
                <w:lang w:eastAsia="en-GB"/>
              </w:rPr>
            </w:pPr>
          </w:p>
          <w:p w14:paraId="1907E14C" w14:textId="77777777" w:rsidR="00087161" w:rsidRPr="00973946" w:rsidRDefault="00087161" w:rsidP="00EE6B70">
            <w:pPr>
              <w:jc w:val="both"/>
              <w:rPr>
                <w:rFonts w:ascii="Arial" w:eastAsia="Calibri" w:hAnsi="Arial" w:cs="Arial"/>
                <w:sz w:val="20"/>
                <w:szCs w:val="20"/>
                <w:lang w:eastAsia="en-GB"/>
              </w:rPr>
            </w:pPr>
            <w:hyperlink r:id="rId24" w:history="1">
              <w:r w:rsidRPr="00973946">
                <w:rPr>
                  <w:rFonts w:ascii="Arial" w:eastAsia="Calibri" w:hAnsi="Arial" w:cs="Arial"/>
                  <w:color w:val="0563C1"/>
                  <w:sz w:val="20"/>
                  <w:szCs w:val="20"/>
                  <w:u w:val="single"/>
                  <w:lang w:eastAsia="en-GB"/>
                </w:rPr>
                <w:t>https://www.nhsglos.nhs.uk/about-us/how-we-meet-our-duties/using-your-information/register-of-interests/</w:t>
              </w:r>
            </w:hyperlink>
          </w:p>
          <w:p w14:paraId="5E5AEB9C" w14:textId="77777777" w:rsidR="00087161" w:rsidRPr="00973946" w:rsidRDefault="00087161" w:rsidP="00EE6B70">
            <w:pPr>
              <w:jc w:val="both"/>
              <w:rPr>
                <w:rFonts w:ascii="Arial" w:eastAsia="Calibri" w:hAnsi="Arial" w:cs="Arial"/>
                <w:sz w:val="20"/>
                <w:szCs w:val="20"/>
                <w:lang w:eastAsia="en-GB"/>
              </w:rPr>
            </w:pPr>
          </w:p>
          <w:p w14:paraId="610DB90E" w14:textId="77777777"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At each meeting all members and attendees are asked to declare any interests they have in any agenda items. On declaring those interests the chair decides if the staff member, partner or stakeholder can participate in the meeting or asked to leave based on the extent and type of interest declared.</w:t>
            </w:r>
          </w:p>
          <w:p w14:paraId="6F930ADF" w14:textId="77777777" w:rsidR="00205549" w:rsidRPr="00973946" w:rsidRDefault="00205549" w:rsidP="00EE6B70">
            <w:pPr>
              <w:jc w:val="both"/>
              <w:rPr>
                <w:rFonts w:ascii="Arial" w:eastAsia="Calibri" w:hAnsi="Arial" w:cs="Arial"/>
                <w:sz w:val="20"/>
                <w:szCs w:val="20"/>
                <w:lang w:eastAsia="en-GB"/>
              </w:rPr>
            </w:pPr>
          </w:p>
          <w:p w14:paraId="11D1FE0B" w14:textId="77777777" w:rsidR="00FA4934"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 xml:space="preserve">There are strict rules with regard to procurement and each panel member and those involved in the procurement process have to complete a Declarations of Interests form which is vetted by the procurement team and chair of panel. </w:t>
            </w:r>
          </w:p>
          <w:p w14:paraId="180EA0D9" w14:textId="77777777" w:rsidR="00FA4934" w:rsidRPr="00973946" w:rsidRDefault="00FA4934" w:rsidP="00EE6B70">
            <w:pPr>
              <w:jc w:val="both"/>
              <w:rPr>
                <w:rFonts w:ascii="Arial" w:eastAsia="Calibri" w:hAnsi="Arial" w:cs="Arial"/>
                <w:sz w:val="20"/>
                <w:szCs w:val="20"/>
                <w:lang w:eastAsia="en-GB"/>
              </w:rPr>
            </w:pPr>
          </w:p>
          <w:p w14:paraId="432C20F2" w14:textId="77777777" w:rsidR="00FA4934" w:rsidRPr="00973946" w:rsidRDefault="00FA4934" w:rsidP="00EE6B70">
            <w:pPr>
              <w:jc w:val="both"/>
              <w:rPr>
                <w:rFonts w:ascii="Arial" w:eastAsia="Calibri" w:hAnsi="Arial" w:cs="Arial"/>
                <w:sz w:val="20"/>
                <w:szCs w:val="20"/>
                <w:lang w:eastAsia="en-GB"/>
              </w:rPr>
            </w:pPr>
          </w:p>
          <w:p w14:paraId="0560EFB4" w14:textId="043D6A85"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lastRenderedPageBreak/>
              <w:t>Specialist training is also provided to anyone who is involved in a procurement on conflicts of interest in addition to the annual training all staff complete.</w:t>
            </w:r>
          </w:p>
          <w:p w14:paraId="40EE03FE" w14:textId="77777777" w:rsidR="004105BE" w:rsidRPr="00973946" w:rsidRDefault="004105BE" w:rsidP="00EE6B70">
            <w:pPr>
              <w:jc w:val="both"/>
              <w:rPr>
                <w:rFonts w:ascii="Arial" w:eastAsia="Calibri" w:hAnsi="Arial" w:cs="Arial"/>
                <w:sz w:val="20"/>
                <w:szCs w:val="20"/>
                <w:lang w:eastAsia="en-GB"/>
              </w:rPr>
            </w:pPr>
          </w:p>
          <w:p w14:paraId="759485FE" w14:textId="36C50F70" w:rsidR="00087161" w:rsidRPr="00973946" w:rsidRDefault="00087161" w:rsidP="00EE6B70">
            <w:pPr>
              <w:jc w:val="both"/>
              <w:rPr>
                <w:rFonts w:ascii="Arial" w:eastAsia="Calibri" w:hAnsi="Arial" w:cs="Arial"/>
                <w:sz w:val="20"/>
                <w:szCs w:val="20"/>
                <w:lang w:eastAsia="en-GB"/>
              </w:rPr>
            </w:pPr>
            <w:r w:rsidRPr="00973946">
              <w:rPr>
                <w:rFonts w:ascii="Arial" w:eastAsia="Calibri" w:hAnsi="Arial" w:cs="Arial"/>
                <w:sz w:val="20"/>
                <w:szCs w:val="20"/>
                <w:lang w:eastAsia="en-GB"/>
              </w:rPr>
              <w:t>All staff in the ICB have to complete annual training in Conflicts of Interest and compliance is monitored by the Executive Team and Audit Committee.</w:t>
            </w:r>
          </w:p>
          <w:p w14:paraId="5DE54EE4" w14:textId="77777777" w:rsidR="00087161" w:rsidRPr="00973946" w:rsidRDefault="00087161" w:rsidP="00EE6B70">
            <w:pPr>
              <w:jc w:val="both"/>
              <w:rPr>
                <w:rFonts w:ascii="Arial" w:eastAsia="Calibri" w:hAnsi="Arial" w:cs="Arial"/>
                <w:sz w:val="20"/>
                <w:szCs w:val="20"/>
                <w:lang w:eastAsia="en-GB"/>
              </w:rPr>
            </w:pPr>
          </w:p>
          <w:p w14:paraId="41107724" w14:textId="77777777" w:rsidR="00087161" w:rsidRPr="00973946" w:rsidRDefault="00087161" w:rsidP="00EE6B70">
            <w:pPr>
              <w:jc w:val="both"/>
              <w:rPr>
                <w:rFonts w:ascii="Arial" w:eastAsia="Calibri" w:hAnsi="Arial" w:cs="Arial"/>
                <w:color w:val="0563C1"/>
                <w:sz w:val="20"/>
                <w:szCs w:val="20"/>
                <w:u w:val="single"/>
                <w:lang w:eastAsia="en-GB"/>
              </w:rPr>
            </w:pPr>
            <w:r w:rsidRPr="00973946">
              <w:rPr>
                <w:rFonts w:ascii="Arial" w:eastAsia="Calibri" w:hAnsi="Arial" w:cs="Arial"/>
                <w:sz w:val="20"/>
                <w:szCs w:val="20"/>
                <w:lang w:eastAsia="en-GB"/>
              </w:rPr>
              <w:t xml:space="preserve">Each year the ICB Internal Auditors BDO undertake a Conflicts of Interest audit and publish a report. For the past two years the ICB has been given substantial assurance on the design and effectiveness of our CoI processes. Please see the ICB Annual Report </w:t>
            </w:r>
            <w:hyperlink r:id="rId25" w:history="1">
              <w:r w:rsidRPr="00973946">
                <w:rPr>
                  <w:rFonts w:ascii="Arial" w:eastAsia="Calibri" w:hAnsi="Arial" w:cs="Arial"/>
                  <w:color w:val="0563C1"/>
                  <w:sz w:val="20"/>
                  <w:szCs w:val="20"/>
                  <w:u w:val="single"/>
                  <w:lang w:eastAsia="en-GB"/>
                </w:rPr>
                <w:t>https://www.nhsglos.nhs.uk/wp-content/uploads/2023/07/Annual-Report-22-23_9m.pdf</w:t>
              </w:r>
            </w:hyperlink>
          </w:p>
          <w:p w14:paraId="6D50E4F3" w14:textId="77777777" w:rsidR="00087161" w:rsidRPr="00973946" w:rsidRDefault="00087161" w:rsidP="00EE6B70">
            <w:pPr>
              <w:jc w:val="both"/>
              <w:rPr>
                <w:rFonts w:ascii="Arial" w:eastAsia="Times New Roman" w:hAnsi="Arial" w:cs="Arial"/>
                <w:color w:val="000000"/>
                <w:sz w:val="20"/>
                <w:szCs w:val="20"/>
                <w:lang w:eastAsia="en-GB"/>
              </w:rPr>
            </w:pPr>
          </w:p>
        </w:tc>
      </w:tr>
      <w:tr w:rsidR="00F43A9B" w:rsidRPr="00973946" w14:paraId="2FC25C2E" w14:textId="77777777" w:rsidTr="000967BD">
        <w:tc>
          <w:tcPr>
            <w:tcW w:w="1290" w:type="dxa"/>
          </w:tcPr>
          <w:p w14:paraId="597C839C" w14:textId="0D691612" w:rsidR="00F43A9B" w:rsidRPr="00973946" w:rsidRDefault="00973946" w:rsidP="00EE6B70">
            <w:pPr>
              <w:jc w:val="both"/>
              <w:rPr>
                <w:rFonts w:ascii="Arial" w:hAnsi="Arial" w:cs="Arial"/>
                <w:b/>
                <w:bCs/>
                <w:sz w:val="20"/>
                <w:szCs w:val="20"/>
              </w:rPr>
            </w:pPr>
            <w:r>
              <w:rPr>
                <w:rFonts w:ascii="Arial" w:hAnsi="Arial" w:cs="Arial"/>
                <w:b/>
                <w:bCs/>
                <w:sz w:val="20"/>
                <w:szCs w:val="20"/>
              </w:rPr>
              <w:lastRenderedPageBreak/>
              <w:t>27</w:t>
            </w:r>
            <w:r w:rsidRPr="00973946">
              <w:rPr>
                <w:rFonts w:ascii="Arial" w:hAnsi="Arial" w:cs="Arial"/>
                <w:b/>
                <w:bCs/>
                <w:sz w:val="20"/>
                <w:szCs w:val="20"/>
                <w:vertAlign w:val="superscript"/>
              </w:rPr>
              <w:t>th</w:t>
            </w:r>
            <w:r>
              <w:rPr>
                <w:rFonts w:ascii="Arial" w:hAnsi="Arial" w:cs="Arial"/>
                <w:b/>
                <w:bCs/>
                <w:sz w:val="20"/>
                <w:szCs w:val="20"/>
              </w:rPr>
              <w:t xml:space="preserve"> September 2023</w:t>
            </w:r>
          </w:p>
        </w:tc>
        <w:tc>
          <w:tcPr>
            <w:tcW w:w="3963" w:type="dxa"/>
          </w:tcPr>
          <w:p w14:paraId="62E81AE7" w14:textId="64CF78A1" w:rsidR="00F43A9B" w:rsidRPr="00973946" w:rsidRDefault="00F43A9B" w:rsidP="00EE6B70">
            <w:pPr>
              <w:jc w:val="both"/>
              <w:rPr>
                <w:rFonts w:ascii="Arial" w:eastAsia="Calibri" w:hAnsi="Arial" w:cs="Arial"/>
                <w:b/>
                <w:bCs/>
                <w:sz w:val="20"/>
                <w:szCs w:val="20"/>
              </w:rPr>
            </w:pPr>
            <w:r w:rsidRPr="00973946">
              <w:rPr>
                <w:rFonts w:ascii="Arial" w:eastAsia="Calibri" w:hAnsi="Arial" w:cs="Arial"/>
                <w:b/>
                <w:bCs/>
                <w:sz w:val="20"/>
                <w:szCs w:val="20"/>
              </w:rPr>
              <w:t>I have 3 interrelated questions;</w:t>
            </w:r>
          </w:p>
          <w:p w14:paraId="7D5CEF13" w14:textId="77777777" w:rsidR="00F43A9B" w:rsidRPr="00973946" w:rsidRDefault="00F43A9B" w:rsidP="00EE6B70">
            <w:pPr>
              <w:jc w:val="both"/>
              <w:rPr>
                <w:rFonts w:ascii="Arial" w:eastAsia="Calibri" w:hAnsi="Arial" w:cs="Arial"/>
                <w:b/>
                <w:bCs/>
                <w:sz w:val="20"/>
                <w:szCs w:val="20"/>
              </w:rPr>
            </w:pPr>
          </w:p>
          <w:p w14:paraId="714C9FF7" w14:textId="77777777" w:rsidR="00F43A9B" w:rsidRPr="00973946" w:rsidRDefault="00F43A9B" w:rsidP="00EE6B70">
            <w:pPr>
              <w:numPr>
                <w:ilvl w:val="0"/>
                <w:numId w:val="11"/>
              </w:numPr>
              <w:jc w:val="both"/>
              <w:rPr>
                <w:rFonts w:ascii="Arial" w:eastAsia="Times New Roman" w:hAnsi="Arial" w:cs="Arial"/>
                <w:b/>
                <w:bCs/>
                <w:sz w:val="20"/>
                <w:szCs w:val="20"/>
              </w:rPr>
            </w:pPr>
            <w:r w:rsidRPr="00973946">
              <w:rPr>
                <w:rFonts w:ascii="Arial" w:eastAsia="Times New Roman" w:hAnsi="Arial" w:cs="Arial"/>
                <w:b/>
                <w:bCs/>
                <w:sz w:val="20"/>
                <w:szCs w:val="20"/>
              </w:rPr>
              <w:t>I would like to know the rationale behind this policy, why are we only given a limited number of clinics to go to? For fertility assessment, each patient has different history and conditions, therefore it is imperative that we do our own research and find a clinic and doctors that know how to tailor their protocol to respective cases, to ensure public/NHS funds are used in the most meaningful way. Fertility is also a uniquely emotional journey, and being able to choose a care provider is one important way to ensure wellbeing of patients during such a difficult time.</w:t>
            </w:r>
          </w:p>
          <w:p w14:paraId="23A1AE82" w14:textId="77777777" w:rsidR="00F43A9B" w:rsidRPr="00973946" w:rsidRDefault="00F43A9B" w:rsidP="00EE6B70">
            <w:pPr>
              <w:jc w:val="both"/>
              <w:rPr>
                <w:rFonts w:ascii="Arial" w:eastAsia="Calibri" w:hAnsi="Arial" w:cs="Arial"/>
                <w:b/>
                <w:bCs/>
                <w:sz w:val="20"/>
                <w:szCs w:val="20"/>
              </w:rPr>
            </w:pPr>
          </w:p>
          <w:p w14:paraId="36517CF4" w14:textId="06539853" w:rsidR="004105BE" w:rsidRPr="00973946" w:rsidRDefault="00F43A9B" w:rsidP="00EE6B70">
            <w:pPr>
              <w:numPr>
                <w:ilvl w:val="0"/>
                <w:numId w:val="11"/>
              </w:numPr>
              <w:jc w:val="both"/>
              <w:rPr>
                <w:rFonts w:ascii="Arial" w:eastAsia="Times New Roman" w:hAnsi="Arial" w:cs="Arial"/>
                <w:b/>
                <w:bCs/>
                <w:sz w:val="20"/>
                <w:szCs w:val="20"/>
              </w:rPr>
            </w:pPr>
            <w:r w:rsidRPr="00973946">
              <w:rPr>
                <w:rFonts w:ascii="Arial" w:eastAsia="Times New Roman" w:hAnsi="Arial" w:cs="Arial"/>
                <w:b/>
                <w:bCs/>
                <w:sz w:val="20"/>
                <w:szCs w:val="20"/>
              </w:rPr>
              <w:t xml:space="preserve">I am aware that in some cases “exceptional funding” can be granted to go to a clinic which is not listed in the policy with the NHS funding from the Gloucester ICB. We have spent the last few weeks trying to identify the process of </w:t>
            </w:r>
            <w:r w:rsidRPr="00973946">
              <w:rPr>
                <w:rFonts w:ascii="Arial" w:eastAsia="Times New Roman" w:hAnsi="Arial" w:cs="Arial"/>
                <w:b/>
                <w:bCs/>
                <w:sz w:val="20"/>
                <w:szCs w:val="20"/>
              </w:rPr>
              <w:lastRenderedPageBreak/>
              <w:t>making a request, timeframe and eligibility criteria</w:t>
            </w:r>
          </w:p>
          <w:p w14:paraId="147C43D2" w14:textId="77777777" w:rsidR="004105BE" w:rsidRPr="00973946" w:rsidRDefault="004105BE" w:rsidP="00EE6B70">
            <w:pPr>
              <w:pStyle w:val="ListParagraph"/>
              <w:jc w:val="both"/>
              <w:rPr>
                <w:rFonts w:ascii="Arial" w:eastAsia="Times New Roman" w:hAnsi="Arial" w:cs="Arial"/>
                <w:b/>
                <w:bCs/>
                <w:sz w:val="20"/>
                <w:szCs w:val="20"/>
              </w:rPr>
            </w:pPr>
          </w:p>
          <w:p w14:paraId="0CB07ABC" w14:textId="500767D7" w:rsidR="00F43A9B" w:rsidRPr="00973946" w:rsidRDefault="00F43A9B" w:rsidP="00EE6B70">
            <w:pPr>
              <w:ind w:left="360"/>
              <w:jc w:val="both"/>
              <w:rPr>
                <w:rFonts w:ascii="Arial" w:eastAsia="Times New Roman" w:hAnsi="Arial" w:cs="Arial"/>
                <w:b/>
                <w:bCs/>
                <w:sz w:val="20"/>
                <w:szCs w:val="20"/>
              </w:rPr>
            </w:pPr>
            <w:r w:rsidRPr="00973946">
              <w:rPr>
                <w:rFonts w:ascii="Arial" w:eastAsia="Times New Roman" w:hAnsi="Arial" w:cs="Arial"/>
                <w:b/>
                <w:bCs/>
                <w:sz w:val="20"/>
                <w:szCs w:val="20"/>
              </w:rPr>
              <w:t>with no luck, despite directly contacting Gloucestershire NHS. Where can we find this information?</w:t>
            </w:r>
          </w:p>
          <w:p w14:paraId="6961390A" w14:textId="77777777" w:rsidR="00F43A9B" w:rsidRPr="00973946" w:rsidRDefault="00F43A9B" w:rsidP="00EE6B70">
            <w:pPr>
              <w:jc w:val="both"/>
              <w:rPr>
                <w:rFonts w:ascii="Arial" w:eastAsia="Calibri" w:hAnsi="Arial" w:cs="Arial"/>
                <w:b/>
                <w:bCs/>
                <w:sz w:val="20"/>
                <w:szCs w:val="20"/>
              </w:rPr>
            </w:pPr>
          </w:p>
          <w:p w14:paraId="51D61E0E" w14:textId="4BC6ACC7" w:rsidR="00F43A9B" w:rsidRPr="00973946" w:rsidRDefault="00F43A9B" w:rsidP="00EE6B70">
            <w:pPr>
              <w:numPr>
                <w:ilvl w:val="0"/>
                <w:numId w:val="11"/>
              </w:numPr>
              <w:jc w:val="both"/>
              <w:rPr>
                <w:rFonts w:ascii="Arial" w:eastAsia="Times New Roman" w:hAnsi="Arial" w:cs="Arial"/>
                <w:b/>
                <w:bCs/>
                <w:sz w:val="20"/>
                <w:szCs w:val="20"/>
              </w:rPr>
            </w:pPr>
            <w:r w:rsidRPr="00973946">
              <w:rPr>
                <w:rFonts w:ascii="Arial" w:eastAsia="Times New Roman" w:hAnsi="Arial" w:cs="Arial"/>
                <w:b/>
                <w:bCs/>
                <w:sz w:val="20"/>
                <w:szCs w:val="20"/>
              </w:rPr>
              <w:t>Lastly, what is the timeframe for making a decision on this “exceptional funding”, or exceptional circumstances where the NHS funding for IVS/ICSI could be taken to a clinic of patients’ choice? As you can imagine fertility is a treatment where time delays matter a great deal. We ask because, should we make a request for this, we would not want to risk being in a position where we are waiting weeks or months for a response.</w:t>
            </w:r>
          </w:p>
          <w:p w14:paraId="18D1CD18" w14:textId="77777777" w:rsidR="00F43A9B" w:rsidRPr="00973946" w:rsidRDefault="00F43A9B" w:rsidP="00EE6B70">
            <w:pPr>
              <w:jc w:val="both"/>
              <w:rPr>
                <w:rFonts w:ascii="Arial" w:eastAsia="Times New Roman" w:hAnsi="Arial" w:cs="Arial"/>
                <w:b/>
                <w:bCs/>
                <w:sz w:val="20"/>
                <w:szCs w:val="20"/>
                <w:lang w:eastAsia="en-GB"/>
              </w:rPr>
            </w:pPr>
          </w:p>
        </w:tc>
        <w:tc>
          <w:tcPr>
            <w:tcW w:w="9126" w:type="dxa"/>
          </w:tcPr>
          <w:p w14:paraId="39683EAD"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lastRenderedPageBreak/>
              <w:t>I think it would be helpful to start by clarifying that patient choice of provider under the NHS constitution only applies in certain circumstances, including a first outpatient appointment for a consultant led service.  Therefore, any couple experiencing fertility problems can, at the point of referral by their GP, ask to be referred to an infertility specialist at any hospital offering an NHS commissioned infertility service in England.  As such Gloucestershire ICB does not limit the number of clinics patients can go to for fertility assessment.</w:t>
            </w:r>
          </w:p>
          <w:p w14:paraId="6F393D8C" w14:textId="77777777" w:rsidR="00F43A9B" w:rsidRPr="00973946" w:rsidRDefault="00F43A9B" w:rsidP="00EE6B70">
            <w:pPr>
              <w:jc w:val="both"/>
              <w:rPr>
                <w:rFonts w:ascii="Arial" w:hAnsi="Arial" w:cs="Arial"/>
                <w:sz w:val="20"/>
                <w:szCs w:val="20"/>
              </w:rPr>
            </w:pPr>
          </w:p>
          <w:p w14:paraId="01FB27BD"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Once a couple has been assessed by the secondary care (hospital) infertility service of their choice (and any necessary treatments undertaken), if they subsequently require (and qualify for) Assisted Conception Treatment (ACT) they would then be referred on to a tertiary ACT service and this referral is not subject to patient choice of any provider in England. </w:t>
            </w:r>
          </w:p>
          <w:p w14:paraId="1B302526" w14:textId="77777777" w:rsidR="00F43A9B" w:rsidRPr="00973946" w:rsidRDefault="00F43A9B" w:rsidP="00EE6B70">
            <w:pPr>
              <w:jc w:val="both"/>
              <w:rPr>
                <w:rFonts w:ascii="Arial" w:hAnsi="Arial" w:cs="Arial"/>
                <w:sz w:val="20"/>
                <w:szCs w:val="20"/>
              </w:rPr>
            </w:pPr>
          </w:p>
          <w:p w14:paraId="7A7B4D40" w14:textId="77777777" w:rsidR="00205549" w:rsidRPr="00973946" w:rsidRDefault="00F43A9B" w:rsidP="00EE6B70">
            <w:pPr>
              <w:jc w:val="both"/>
              <w:rPr>
                <w:rFonts w:ascii="Arial" w:hAnsi="Arial" w:cs="Arial"/>
                <w:sz w:val="20"/>
                <w:szCs w:val="20"/>
              </w:rPr>
            </w:pPr>
            <w:r w:rsidRPr="00973946">
              <w:rPr>
                <w:rFonts w:ascii="Arial" w:hAnsi="Arial" w:cs="Arial"/>
                <w:sz w:val="20"/>
                <w:szCs w:val="20"/>
              </w:rPr>
              <w:t xml:space="preserve">With regards to the number of ACT providers available to couples for treatment, Gloucestershire ICB (previously CCG) conducted an “any qualified provider” procurement exercise in 2019 to offer contracts to providers (NHS or independent) who could meet our requirements both in terms of quality standards, patient </w:t>
            </w:r>
          </w:p>
          <w:p w14:paraId="6EE4AC3C" w14:textId="77777777" w:rsidR="00205549" w:rsidRPr="00973946" w:rsidRDefault="00205549" w:rsidP="00EE6B70">
            <w:pPr>
              <w:jc w:val="both"/>
              <w:rPr>
                <w:rFonts w:ascii="Arial" w:hAnsi="Arial" w:cs="Arial"/>
                <w:sz w:val="20"/>
                <w:szCs w:val="20"/>
              </w:rPr>
            </w:pPr>
          </w:p>
          <w:p w14:paraId="76EACE6A" w14:textId="77777777" w:rsidR="00FA4934" w:rsidRPr="00973946" w:rsidRDefault="00F43A9B" w:rsidP="00EE6B70">
            <w:pPr>
              <w:jc w:val="both"/>
              <w:rPr>
                <w:rFonts w:ascii="Arial" w:hAnsi="Arial" w:cs="Arial"/>
                <w:sz w:val="20"/>
                <w:szCs w:val="20"/>
              </w:rPr>
            </w:pPr>
            <w:r w:rsidRPr="00973946">
              <w:rPr>
                <w:rFonts w:ascii="Arial" w:hAnsi="Arial" w:cs="Arial"/>
                <w:sz w:val="20"/>
                <w:szCs w:val="20"/>
              </w:rPr>
              <w:t xml:space="preserve">pathways, outcomes and price.  Four providers submitted bids and all four were awarded a contract by the ICB.  When a couple have been identified as needing </w:t>
            </w:r>
          </w:p>
          <w:p w14:paraId="0C26C4FC" w14:textId="77777777" w:rsidR="00FA4934" w:rsidRPr="00973946" w:rsidRDefault="00FA4934" w:rsidP="00EE6B70">
            <w:pPr>
              <w:jc w:val="both"/>
              <w:rPr>
                <w:rFonts w:ascii="Arial" w:hAnsi="Arial" w:cs="Arial"/>
                <w:sz w:val="20"/>
                <w:szCs w:val="20"/>
              </w:rPr>
            </w:pPr>
          </w:p>
          <w:p w14:paraId="4F6F6DE2" w14:textId="1753FD3D" w:rsidR="004105BE" w:rsidRPr="00973946" w:rsidRDefault="00F43A9B" w:rsidP="00EE6B70">
            <w:pPr>
              <w:jc w:val="both"/>
              <w:rPr>
                <w:rFonts w:ascii="Arial" w:hAnsi="Arial" w:cs="Arial"/>
                <w:sz w:val="20"/>
                <w:szCs w:val="20"/>
              </w:rPr>
            </w:pPr>
            <w:r w:rsidRPr="00973946">
              <w:rPr>
                <w:rFonts w:ascii="Arial" w:hAnsi="Arial" w:cs="Arial"/>
                <w:sz w:val="20"/>
                <w:szCs w:val="20"/>
              </w:rPr>
              <w:t xml:space="preserve">ACT they are then offered the choice of one of these four providers and are able to do their research on which one they wish to go to. The four providers commissioned to deliver ACT for Gloucestershire residents are: Care Fertility </w:t>
            </w:r>
          </w:p>
          <w:p w14:paraId="62739AC0" w14:textId="77777777" w:rsidR="004105BE" w:rsidRPr="00973946" w:rsidRDefault="004105BE" w:rsidP="00EE6B70">
            <w:pPr>
              <w:jc w:val="both"/>
              <w:rPr>
                <w:rFonts w:ascii="Arial" w:hAnsi="Arial" w:cs="Arial"/>
                <w:sz w:val="20"/>
                <w:szCs w:val="20"/>
              </w:rPr>
            </w:pPr>
          </w:p>
          <w:p w14:paraId="210DF215" w14:textId="00D76613" w:rsidR="00F43A9B" w:rsidRPr="00973946" w:rsidRDefault="00F43A9B" w:rsidP="00EE6B70">
            <w:pPr>
              <w:jc w:val="both"/>
              <w:rPr>
                <w:rFonts w:ascii="Arial" w:hAnsi="Arial" w:cs="Arial"/>
                <w:sz w:val="20"/>
                <w:szCs w:val="20"/>
              </w:rPr>
            </w:pPr>
            <w:r w:rsidRPr="00973946">
              <w:rPr>
                <w:rFonts w:ascii="Arial" w:hAnsi="Arial" w:cs="Arial"/>
                <w:sz w:val="20"/>
                <w:szCs w:val="20"/>
              </w:rPr>
              <w:t>Group (Bath); Create Fertility (Bristol); London Women’s Clinic (Cardiff) and TFP Oxford Fertility (Oxford).</w:t>
            </w:r>
          </w:p>
          <w:p w14:paraId="2F0CE0DA" w14:textId="77777777" w:rsidR="00F43A9B" w:rsidRPr="00973946" w:rsidRDefault="00F43A9B" w:rsidP="00EE6B70">
            <w:pPr>
              <w:jc w:val="both"/>
              <w:rPr>
                <w:rFonts w:ascii="Arial" w:hAnsi="Arial" w:cs="Arial"/>
                <w:sz w:val="20"/>
                <w:szCs w:val="20"/>
              </w:rPr>
            </w:pPr>
          </w:p>
          <w:p w14:paraId="1C1AE124" w14:textId="1A7D2071" w:rsidR="00F43A9B" w:rsidRPr="00973946" w:rsidRDefault="00F43A9B" w:rsidP="00EE6B70">
            <w:pPr>
              <w:jc w:val="both"/>
              <w:rPr>
                <w:rFonts w:ascii="Arial" w:hAnsi="Arial" w:cs="Arial"/>
                <w:sz w:val="20"/>
                <w:szCs w:val="20"/>
              </w:rPr>
            </w:pPr>
            <w:r w:rsidRPr="00973946">
              <w:rPr>
                <w:rFonts w:ascii="Arial" w:hAnsi="Arial" w:cs="Arial"/>
                <w:sz w:val="20"/>
                <w:szCs w:val="20"/>
              </w:rPr>
              <w:lastRenderedPageBreak/>
              <w:t xml:space="preserve">There are some circumstances where patients have been able to receive treatment at an alternative ACT provider.  This usually occurs when a patient has moved into Gloucestershire but has already commenced ACT in another part of the country.  In this circumstance we recognise that it is beneficial for the couple to continue to receive care and ongoing treatment with their current provider and the team who have been looking after them.  Another situation is when there are clinical complexities such as a heart condition or other factor that may complicate ACT such that it would be clinically inappropriate to treat them at one of our commissioned providers.  </w:t>
            </w:r>
          </w:p>
          <w:p w14:paraId="4E3BE2AA" w14:textId="77777777" w:rsidR="00F43A9B" w:rsidRPr="00973946" w:rsidRDefault="00F43A9B" w:rsidP="00EE6B70">
            <w:pPr>
              <w:jc w:val="both"/>
              <w:rPr>
                <w:rFonts w:ascii="Arial" w:hAnsi="Arial" w:cs="Arial"/>
                <w:sz w:val="20"/>
                <w:szCs w:val="20"/>
              </w:rPr>
            </w:pPr>
          </w:p>
          <w:p w14:paraId="6A7383A0"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The process to make a request for ‘exceptional funding’ is set out on the ICB website.  However, applications are only accepted from clinicians involved in a patient’s care and not from patients themselves.  The application is to demonstrate clinical exceptionality from others with the same medical condition.  This application process is only used if a couple do not meet the eligibility criteria for treatment as set out in the policy and is not used for couples requesting treatment at a specific clinic. The standard response time for dealing with an exceptional funding request, is 40 working days from receipt of the fully completed application to the funding decision.</w:t>
            </w:r>
          </w:p>
          <w:p w14:paraId="6C8D723B" w14:textId="77777777" w:rsidR="00F43A9B" w:rsidRPr="00973946" w:rsidRDefault="00F43A9B" w:rsidP="00EE6B70">
            <w:pPr>
              <w:jc w:val="both"/>
              <w:rPr>
                <w:rFonts w:ascii="Arial" w:hAnsi="Arial" w:cs="Arial"/>
                <w:sz w:val="20"/>
                <w:szCs w:val="20"/>
              </w:rPr>
            </w:pPr>
          </w:p>
          <w:p w14:paraId="09642ADD" w14:textId="138067D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Gloucestershire ICB is sensitive to the individual needs and wishes of patients and we aim is to ensure the best possible health outcomes balanced against value for money.  I am not sure who at the ICB you have already spoken </w:t>
            </w:r>
            <w:proofErr w:type="gramStart"/>
            <w:r w:rsidRPr="00973946">
              <w:rPr>
                <w:rFonts w:ascii="Arial" w:hAnsi="Arial" w:cs="Arial"/>
                <w:sz w:val="20"/>
                <w:szCs w:val="20"/>
              </w:rPr>
              <w:t>with</w:t>
            </w:r>
            <w:proofErr w:type="gramEnd"/>
            <w:r w:rsidRPr="00973946">
              <w:rPr>
                <w:rFonts w:ascii="Arial" w:hAnsi="Arial" w:cs="Arial"/>
                <w:sz w:val="20"/>
                <w:szCs w:val="20"/>
              </w:rPr>
              <w:t xml:space="preserve"> but I am very happy for me or one of my team to have a conversation to better understand your particular circumstances and answer any questions.</w:t>
            </w:r>
          </w:p>
          <w:p w14:paraId="43B5C7E4" w14:textId="77777777" w:rsidR="00F43A9B" w:rsidRPr="00973946" w:rsidRDefault="00F43A9B" w:rsidP="00EE6B70">
            <w:pPr>
              <w:jc w:val="both"/>
              <w:rPr>
                <w:rFonts w:ascii="Arial" w:eastAsia="Times New Roman" w:hAnsi="Arial" w:cs="Arial"/>
                <w:color w:val="000000"/>
                <w:sz w:val="20"/>
                <w:szCs w:val="20"/>
                <w:lang w:eastAsia="en-GB"/>
              </w:rPr>
            </w:pPr>
          </w:p>
        </w:tc>
      </w:tr>
      <w:tr w:rsidR="00F43A9B" w:rsidRPr="00973946" w14:paraId="370F9636" w14:textId="77777777" w:rsidTr="000967BD">
        <w:tc>
          <w:tcPr>
            <w:tcW w:w="1290" w:type="dxa"/>
          </w:tcPr>
          <w:p w14:paraId="517BDF3A" w14:textId="68EE79C8" w:rsidR="00F43A9B" w:rsidRPr="00973946" w:rsidRDefault="00973946" w:rsidP="00EE6B70">
            <w:pPr>
              <w:jc w:val="both"/>
              <w:rPr>
                <w:rFonts w:ascii="Arial" w:hAnsi="Arial" w:cs="Arial"/>
                <w:b/>
                <w:bCs/>
                <w:sz w:val="20"/>
                <w:szCs w:val="20"/>
              </w:rPr>
            </w:pPr>
            <w:r>
              <w:rPr>
                <w:rFonts w:ascii="Arial" w:hAnsi="Arial" w:cs="Arial"/>
                <w:b/>
                <w:bCs/>
                <w:sz w:val="20"/>
                <w:szCs w:val="20"/>
              </w:rPr>
              <w:lastRenderedPageBreak/>
              <w:t>27</w:t>
            </w:r>
            <w:r w:rsidRPr="00973946">
              <w:rPr>
                <w:rFonts w:ascii="Arial" w:hAnsi="Arial" w:cs="Arial"/>
                <w:b/>
                <w:bCs/>
                <w:sz w:val="20"/>
                <w:szCs w:val="20"/>
                <w:vertAlign w:val="superscript"/>
              </w:rPr>
              <w:t>th</w:t>
            </w:r>
            <w:r>
              <w:rPr>
                <w:rFonts w:ascii="Arial" w:hAnsi="Arial" w:cs="Arial"/>
                <w:b/>
                <w:bCs/>
                <w:sz w:val="20"/>
                <w:szCs w:val="20"/>
              </w:rPr>
              <w:t xml:space="preserve"> September 2023</w:t>
            </w:r>
          </w:p>
        </w:tc>
        <w:tc>
          <w:tcPr>
            <w:tcW w:w="3963" w:type="dxa"/>
          </w:tcPr>
          <w:p w14:paraId="182F99FA" w14:textId="360D1B12" w:rsidR="00F43A9B" w:rsidRPr="00973946" w:rsidRDefault="00F43A9B" w:rsidP="00EE6B70">
            <w:pPr>
              <w:jc w:val="both"/>
              <w:rPr>
                <w:rFonts w:ascii="Arial" w:eastAsia="Times New Roman" w:hAnsi="Arial" w:cs="Arial"/>
                <w:b/>
                <w:bCs/>
                <w:sz w:val="20"/>
                <w:szCs w:val="20"/>
                <w:lang w:eastAsia="en-GB"/>
              </w:rPr>
            </w:pPr>
            <w:r w:rsidRPr="00973946">
              <w:rPr>
                <w:rFonts w:ascii="Arial" w:hAnsi="Arial" w:cs="Arial"/>
                <w:b/>
                <w:bCs/>
                <w:sz w:val="20"/>
                <w:szCs w:val="20"/>
              </w:rPr>
              <w:t xml:space="preserve">My question is in two parts. </w:t>
            </w:r>
            <w:proofErr w:type="gramStart"/>
            <w:r w:rsidRPr="00973946">
              <w:rPr>
                <w:rFonts w:ascii="Arial" w:hAnsi="Arial" w:cs="Arial"/>
                <w:b/>
                <w:bCs/>
                <w:sz w:val="20"/>
                <w:szCs w:val="20"/>
              </w:rPr>
              <w:t>Firstly</w:t>
            </w:r>
            <w:proofErr w:type="gramEnd"/>
            <w:r w:rsidRPr="00973946">
              <w:rPr>
                <w:rFonts w:ascii="Arial" w:hAnsi="Arial" w:cs="Arial"/>
                <w:b/>
                <w:bCs/>
                <w:sz w:val="20"/>
                <w:szCs w:val="20"/>
              </w:rPr>
              <w:t xml:space="preserve"> we’re you aware that it is now almost impossible to get a GP to accept shared care for ADHD and secondly, we’re you aware that is the LMC that is advising GPs not to enter into shared care agreements with private providers under any circumstances?</w:t>
            </w:r>
          </w:p>
        </w:tc>
        <w:tc>
          <w:tcPr>
            <w:tcW w:w="9126" w:type="dxa"/>
          </w:tcPr>
          <w:p w14:paraId="106F77BE"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At a national level there already exists guidance on the sharing of care between a provider and GP - the </w:t>
            </w:r>
            <w:hyperlink r:id="rId26" w:history="1">
              <w:r w:rsidRPr="00973946">
                <w:rPr>
                  <w:rStyle w:val="Hyperlink"/>
                  <w:rFonts w:ascii="Arial" w:hAnsi="Arial" w:cs="Arial"/>
                  <w:sz w:val="20"/>
                  <w:szCs w:val="20"/>
                </w:rPr>
                <w:t>Shared Care for Medicines Guidance</w:t>
              </w:r>
            </w:hyperlink>
            <w:r w:rsidRPr="00973946">
              <w:rPr>
                <w:rFonts w:ascii="Arial" w:hAnsi="Arial" w:cs="Arial"/>
                <w:sz w:val="20"/>
                <w:szCs w:val="20"/>
              </w:rPr>
              <w:t>. However, GPs are not obliged to accept shared care arrangements and  can decline accepting shared care if, for instance, they do not feel they have the expertise or confidence to do so. Some GPs who have the relevant experience and expertise in this field will feel confident to take on SCAs and others not.</w:t>
            </w:r>
          </w:p>
          <w:p w14:paraId="1F517703" w14:textId="77777777" w:rsidR="00F43A9B" w:rsidRPr="00973946" w:rsidRDefault="00F43A9B" w:rsidP="00EE6B70">
            <w:pPr>
              <w:jc w:val="both"/>
              <w:rPr>
                <w:rFonts w:ascii="Arial" w:hAnsi="Arial" w:cs="Arial"/>
                <w:sz w:val="20"/>
                <w:szCs w:val="20"/>
              </w:rPr>
            </w:pPr>
          </w:p>
          <w:p w14:paraId="134F7068" w14:textId="472746E0" w:rsidR="00F43A9B" w:rsidRPr="00973946" w:rsidRDefault="00F43A9B" w:rsidP="00EE6B70">
            <w:pPr>
              <w:jc w:val="both"/>
              <w:rPr>
                <w:rFonts w:ascii="Arial" w:hAnsi="Arial" w:cs="Arial"/>
                <w:sz w:val="20"/>
                <w:szCs w:val="20"/>
              </w:rPr>
            </w:pPr>
            <w:r w:rsidRPr="00973946">
              <w:rPr>
                <w:rFonts w:ascii="Arial" w:hAnsi="Arial" w:cs="Arial"/>
                <w:sz w:val="20"/>
                <w:szCs w:val="20"/>
              </w:rPr>
              <w:t>We recognise that the management of patients accessing private care, and in particular, patients who access NHS provision under choice guidance but using private providers, has been confusing for professionals; the ICB also works closely with the Local Medical Committee on any guidance we are drafting that affects</w:t>
            </w:r>
            <w:r w:rsidR="00973946">
              <w:rPr>
                <w:rFonts w:ascii="Arial" w:hAnsi="Arial" w:cs="Arial"/>
                <w:sz w:val="20"/>
                <w:szCs w:val="20"/>
              </w:rPr>
              <w:t xml:space="preserve"> </w:t>
            </w:r>
            <w:r w:rsidRPr="00973946">
              <w:rPr>
                <w:rFonts w:ascii="Arial" w:hAnsi="Arial" w:cs="Arial"/>
                <w:sz w:val="20"/>
                <w:szCs w:val="20"/>
              </w:rPr>
              <w:t>primary care to ensure we have their input. We have recently produced draft guidance regarding Patient Choice and Private diagnostic assessments for ADHD</w:t>
            </w:r>
            <w:r w:rsidR="00E85134" w:rsidRPr="00973946">
              <w:rPr>
                <w:rFonts w:ascii="Arial" w:hAnsi="Arial" w:cs="Arial"/>
                <w:sz w:val="20"/>
                <w:szCs w:val="20"/>
              </w:rPr>
              <w:t xml:space="preserve"> </w:t>
            </w:r>
            <w:r w:rsidRPr="00973946">
              <w:rPr>
                <w:rFonts w:ascii="Arial" w:hAnsi="Arial" w:cs="Arial"/>
                <w:sz w:val="20"/>
                <w:szCs w:val="20"/>
              </w:rPr>
              <w:t>for GPs covering adults &amp; children as well as information for patients and carers. We hope to release this guidance across primary care shortly.</w:t>
            </w:r>
          </w:p>
          <w:p w14:paraId="6997EFBD" w14:textId="77777777" w:rsidR="00F43A9B" w:rsidRPr="00973946" w:rsidRDefault="00F43A9B" w:rsidP="00EE6B70">
            <w:pPr>
              <w:jc w:val="both"/>
              <w:rPr>
                <w:rFonts w:ascii="Arial" w:hAnsi="Arial" w:cs="Arial"/>
                <w:b/>
                <w:bCs/>
                <w:sz w:val="20"/>
                <w:szCs w:val="20"/>
              </w:rPr>
            </w:pPr>
          </w:p>
          <w:p w14:paraId="6AF20BE7" w14:textId="77777777" w:rsidR="00F43A9B" w:rsidRDefault="00F43A9B" w:rsidP="00EE6B70">
            <w:pPr>
              <w:jc w:val="both"/>
              <w:rPr>
                <w:rFonts w:ascii="Arial" w:hAnsi="Arial" w:cs="Arial"/>
                <w:color w:val="000000"/>
                <w:sz w:val="20"/>
                <w:szCs w:val="20"/>
              </w:rPr>
            </w:pPr>
            <w:r w:rsidRPr="00973946">
              <w:rPr>
                <w:rFonts w:ascii="Arial" w:hAnsi="Arial" w:cs="Arial"/>
                <w:sz w:val="20"/>
                <w:szCs w:val="20"/>
              </w:rPr>
              <w:t xml:space="preserve">Additional funding has been secured for </w:t>
            </w:r>
            <w:r w:rsidRPr="00973946">
              <w:rPr>
                <w:rFonts w:ascii="Arial" w:hAnsi="Arial" w:cs="Arial"/>
                <w:color w:val="000000"/>
                <w:sz w:val="20"/>
                <w:szCs w:val="20"/>
              </w:rPr>
              <w:t xml:space="preserve">the re-organisation of delivery of diagnostic Autism and ADHD services. There is a common aim to have one neurodiversity pathway across the age range, with one route for referrals and a consistent approach to assessment and diagnosis with clear governance and </w:t>
            </w:r>
            <w:r w:rsidRPr="00973946">
              <w:rPr>
                <w:rFonts w:ascii="Arial" w:hAnsi="Arial" w:cs="Arial"/>
                <w:color w:val="000000"/>
                <w:sz w:val="20"/>
                <w:szCs w:val="20"/>
              </w:rPr>
              <w:lastRenderedPageBreak/>
              <w:t xml:space="preserve">oversight.  This will offer sustainable improvement to the experience of children, young people, and adults. </w:t>
            </w:r>
            <w:r w:rsidRPr="00973946">
              <w:rPr>
                <w:rFonts w:ascii="Arial" w:hAnsi="Arial" w:cs="Arial"/>
                <w:sz w:val="20"/>
                <w:szCs w:val="20"/>
              </w:rPr>
              <w:t>This neurodiversity service development delivers a stepped change in improvements to the pre-diagnosis, diagnosis and post diagnosis offer, working with system partners</w:t>
            </w:r>
            <w:r w:rsidRPr="00973946">
              <w:rPr>
                <w:rFonts w:ascii="Arial" w:hAnsi="Arial" w:cs="Arial"/>
                <w:color w:val="000000"/>
                <w:sz w:val="20"/>
                <w:szCs w:val="20"/>
              </w:rPr>
              <w:t>.</w:t>
            </w:r>
          </w:p>
          <w:p w14:paraId="7532C07E" w14:textId="2B1F4DA2" w:rsidR="00973946" w:rsidRPr="00973946" w:rsidRDefault="00973946" w:rsidP="00EE6B70">
            <w:pPr>
              <w:jc w:val="both"/>
              <w:rPr>
                <w:rFonts w:ascii="Arial" w:eastAsia="Times New Roman" w:hAnsi="Arial" w:cs="Arial"/>
                <w:color w:val="000000"/>
                <w:sz w:val="20"/>
                <w:szCs w:val="20"/>
                <w:lang w:eastAsia="en-GB"/>
              </w:rPr>
            </w:pPr>
          </w:p>
        </w:tc>
      </w:tr>
      <w:tr w:rsidR="00F43A9B" w:rsidRPr="00973946" w14:paraId="1FCE92A4" w14:textId="77777777" w:rsidTr="000967BD">
        <w:tc>
          <w:tcPr>
            <w:tcW w:w="1290" w:type="dxa"/>
          </w:tcPr>
          <w:p w14:paraId="4CFEBC78" w14:textId="2780F5C0" w:rsidR="00F43A9B" w:rsidRPr="00973946" w:rsidRDefault="008032B2" w:rsidP="00EE6B70">
            <w:pPr>
              <w:jc w:val="both"/>
              <w:rPr>
                <w:rFonts w:ascii="Arial" w:hAnsi="Arial" w:cs="Arial"/>
                <w:b/>
                <w:bCs/>
                <w:sz w:val="20"/>
                <w:szCs w:val="20"/>
              </w:rPr>
            </w:pPr>
            <w:r>
              <w:rPr>
                <w:rFonts w:ascii="Arial" w:hAnsi="Arial" w:cs="Arial"/>
                <w:b/>
                <w:bCs/>
                <w:sz w:val="20"/>
                <w:szCs w:val="20"/>
              </w:rPr>
              <w:lastRenderedPageBreak/>
              <w:t>26</w:t>
            </w:r>
            <w:r w:rsidRPr="008032B2">
              <w:rPr>
                <w:rFonts w:ascii="Arial" w:hAnsi="Arial" w:cs="Arial"/>
                <w:b/>
                <w:bCs/>
                <w:sz w:val="20"/>
                <w:szCs w:val="20"/>
                <w:vertAlign w:val="superscript"/>
              </w:rPr>
              <w:t>th</w:t>
            </w:r>
            <w:r>
              <w:rPr>
                <w:rFonts w:ascii="Arial" w:hAnsi="Arial" w:cs="Arial"/>
                <w:b/>
                <w:bCs/>
                <w:sz w:val="20"/>
                <w:szCs w:val="20"/>
              </w:rPr>
              <w:t xml:space="preserve"> July 2023</w:t>
            </w:r>
          </w:p>
        </w:tc>
        <w:tc>
          <w:tcPr>
            <w:tcW w:w="3963" w:type="dxa"/>
          </w:tcPr>
          <w:p w14:paraId="47ECD90D" w14:textId="61D4542B" w:rsidR="00F43A9B" w:rsidRPr="00973946" w:rsidRDefault="00F43A9B" w:rsidP="00EE6B70">
            <w:pPr>
              <w:jc w:val="both"/>
              <w:rPr>
                <w:rFonts w:ascii="Arial" w:eastAsia="Times New Roman" w:hAnsi="Arial" w:cs="Arial"/>
                <w:b/>
                <w:bCs/>
                <w:sz w:val="20"/>
                <w:szCs w:val="20"/>
                <w:lang w:eastAsia="en-GB"/>
              </w:rPr>
            </w:pPr>
            <w:r w:rsidRPr="00973946">
              <w:rPr>
                <w:rFonts w:ascii="Arial" w:eastAsia="Times New Roman" w:hAnsi="Arial" w:cs="Arial"/>
                <w:b/>
                <w:bCs/>
                <w:sz w:val="20"/>
                <w:szCs w:val="20"/>
                <w:lang w:eastAsia="en-GB"/>
              </w:rPr>
              <w:t xml:space="preserve">How is Gloucestershire Integrated Care Board assured, and reassured, that it is actively reaching people from Black Asian and Minority Ethnic communities to promote employment opportunities across health and social care now, and for the future?  What measurable evidence does the </w:t>
            </w:r>
            <w:r w:rsidRPr="00973946">
              <w:rPr>
                <w:rFonts w:ascii="Arial" w:eastAsia="Times New Roman" w:hAnsi="Arial" w:cs="Arial"/>
                <w:b/>
                <w:bCs/>
                <w:sz w:val="20"/>
                <w:szCs w:val="20"/>
                <w:shd w:val="clear" w:color="auto" w:fill="FFFFFF"/>
                <w:lang w:eastAsia="en-GB"/>
              </w:rPr>
              <w:t>Gloucestershire Integrated Care Board have for this happening, along with the measures to demonstrate impact?</w:t>
            </w:r>
          </w:p>
          <w:p w14:paraId="639123C1" w14:textId="77777777" w:rsidR="00F43A9B" w:rsidRPr="00973946" w:rsidRDefault="00F43A9B" w:rsidP="00EE6B70">
            <w:pPr>
              <w:jc w:val="both"/>
              <w:rPr>
                <w:rFonts w:ascii="Arial" w:eastAsia="Times New Roman" w:hAnsi="Arial" w:cs="Arial"/>
                <w:b/>
                <w:bCs/>
                <w:sz w:val="20"/>
                <w:szCs w:val="20"/>
              </w:rPr>
            </w:pPr>
          </w:p>
        </w:tc>
        <w:tc>
          <w:tcPr>
            <w:tcW w:w="9126" w:type="dxa"/>
          </w:tcPr>
          <w:p w14:paraId="64EAC1B3" w14:textId="3AB70B83" w:rsidR="00F43A9B" w:rsidRPr="00973946" w:rsidRDefault="00F43A9B" w:rsidP="00EE6B70">
            <w:pPr>
              <w:jc w:val="both"/>
              <w:rPr>
                <w:rFonts w:ascii="Arial" w:hAnsi="Arial" w:cs="Arial"/>
                <w:sz w:val="20"/>
                <w:szCs w:val="20"/>
              </w:rPr>
            </w:pPr>
            <w:r w:rsidRPr="00973946">
              <w:rPr>
                <w:rFonts w:ascii="Arial" w:eastAsia="Times New Roman" w:hAnsi="Arial" w:cs="Arial"/>
                <w:color w:val="000000"/>
                <w:sz w:val="20"/>
                <w:szCs w:val="20"/>
                <w:lang w:eastAsia="en-GB"/>
              </w:rPr>
              <w:t>As an ICS we seek to ge</w:t>
            </w:r>
            <w:r w:rsidRPr="00973946">
              <w:rPr>
                <w:rFonts w:ascii="Arial" w:hAnsi="Arial" w:cs="Arial"/>
                <w:sz w:val="20"/>
                <w:szCs w:val="20"/>
              </w:rPr>
              <w:t xml:space="preserve">nuinely embrace diversity in all of its dimensions and aim to ensure that our workplaces are free from discrimination and that our workforce at all levels is representative of the populations we serve. This extends beyond legally protected characteristics into social deprivation. As an ICS we have made a commitment to ensuring that the principles of Equality, Diversity and Inclusion are embedded as the personal responsibility of all members of staff. We are working to ensure all our policies, procedures, systems and practices are reviewed and are free of bias and incorporate best practice. We are focusing our efforts on improving staff experience of work so that they operate within organisations and teams where they are treated fairly and inclusively that are open and free of any form of discrimination. </w:t>
            </w:r>
          </w:p>
          <w:p w14:paraId="1D15EBF6" w14:textId="77777777" w:rsidR="00F43A9B" w:rsidRPr="00973946" w:rsidRDefault="00F43A9B" w:rsidP="00EE6B70">
            <w:pPr>
              <w:jc w:val="both"/>
              <w:rPr>
                <w:rFonts w:ascii="Arial" w:hAnsi="Arial" w:cs="Arial"/>
                <w:sz w:val="20"/>
                <w:szCs w:val="20"/>
              </w:rPr>
            </w:pPr>
          </w:p>
          <w:p w14:paraId="6D0A0079"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We track a range of metrics on ED&amp;I across the ICS by sharing data and information on each organisation’s Workforce Race Equality Standard, Workforce Disability Equality Standard, Gender Pay Gap audits and staff survey data.</w:t>
            </w:r>
          </w:p>
          <w:p w14:paraId="33C1266E" w14:textId="77777777" w:rsidR="00F43A9B" w:rsidRPr="00973946" w:rsidRDefault="00F43A9B" w:rsidP="00EE6B70">
            <w:pPr>
              <w:jc w:val="both"/>
              <w:rPr>
                <w:rFonts w:ascii="Arial" w:hAnsi="Arial" w:cs="Arial"/>
                <w:sz w:val="20"/>
                <w:szCs w:val="20"/>
              </w:rPr>
            </w:pPr>
          </w:p>
          <w:p w14:paraId="13EC2933"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The specific metrics that we monitor that tells us how we are performing in relation to the employment of people from Black Asian and Minority ethnic communities are: -</w:t>
            </w:r>
          </w:p>
          <w:p w14:paraId="0B6BC9F6" w14:textId="77777777" w:rsidR="00F43A9B" w:rsidRPr="008032B2" w:rsidRDefault="00F43A9B" w:rsidP="00EE6B70">
            <w:pPr>
              <w:pStyle w:val="ListParagraph"/>
              <w:numPr>
                <w:ilvl w:val="0"/>
                <w:numId w:val="15"/>
              </w:numPr>
              <w:jc w:val="both"/>
              <w:rPr>
                <w:rFonts w:ascii="Arial" w:hAnsi="Arial" w:cs="Arial"/>
                <w:sz w:val="20"/>
                <w:szCs w:val="20"/>
              </w:rPr>
            </w:pPr>
            <w:r w:rsidRPr="008032B2">
              <w:rPr>
                <w:rFonts w:ascii="Arial" w:hAnsi="Arial" w:cs="Arial"/>
                <w:i/>
                <w:iCs/>
                <w:sz w:val="20"/>
                <w:szCs w:val="20"/>
              </w:rPr>
              <w:t>WRES indicator 1</w:t>
            </w:r>
            <w:r w:rsidRPr="008032B2">
              <w:rPr>
                <w:rFonts w:ascii="Arial" w:hAnsi="Arial" w:cs="Arial"/>
                <w:sz w:val="20"/>
                <w:szCs w:val="20"/>
              </w:rPr>
              <w:t>: Measures BME representation in the workforce overall and across clinical and non-clinical pay bands.  We compare our position against the local, South West and national position.</w:t>
            </w:r>
          </w:p>
          <w:p w14:paraId="412FA534" w14:textId="77777777" w:rsidR="00F43A9B" w:rsidRPr="00973946" w:rsidRDefault="00F43A9B" w:rsidP="00EE6B70">
            <w:pPr>
              <w:jc w:val="both"/>
              <w:rPr>
                <w:rFonts w:ascii="Arial" w:hAnsi="Arial" w:cs="Arial"/>
                <w:sz w:val="20"/>
                <w:szCs w:val="20"/>
              </w:rPr>
            </w:pPr>
          </w:p>
          <w:p w14:paraId="5BE196A1"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We also monitor the relative likelihood of individuals from a BME background being appointed from shortlisting across all posts. </w:t>
            </w:r>
          </w:p>
          <w:p w14:paraId="785C770D" w14:textId="77777777" w:rsidR="00F43A9B" w:rsidRPr="00973946" w:rsidRDefault="00F43A9B" w:rsidP="00EE6B70">
            <w:pPr>
              <w:jc w:val="both"/>
              <w:rPr>
                <w:rFonts w:ascii="Arial" w:hAnsi="Arial" w:cs="Arial"/>
                <w:sz w:val="20"/>
                <w:szCs w:val="20"/>
              </w:rPr>
            </w:pPr>
          </w:p>
          <w:p w14:paraId="0E502264"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We have over the past 2-3 years implemented a range of ED&amp;I initiatives and programmes across the ICS that aim to improve recruitment of those with protected characteristics and to provide a positive working environment in which all staff can thrive, free from discrimination and prejudice including:</w:t>
            </w:r>
          </w:p>
          <w:p w14:paraId="334402C3" w14:textId="1B4167D9"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Each of the ICS partners has continued to offer cultural awareness and EDI programmes to managers and staff.</w:t>
            </w:r>
          </w:p>
          <w:p w14:paraId="532AC1AA" w14:textId="7D5853CB"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 xml:space="preserve">Allyship &amp; Reciprocal mentoring programmes have been organised to help leaders across the system develop greater understanding and empathy. </w:t>
            </w:r>
          </w:p>
          <w:p w14:paraId="2A5473E5"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 xml:space="preserve">Several cohorts of the Flourish talent management programme were </w:t>
            </w:r>
            <w:proofErr w:type="gramStart"/>
            <w:r w:rsidRPr="00973946">
              <w:rPr>
                <w:rFonts w:ascii="Arial" w:hAnsi="Arial" w:cs="Arial"/>
                <w:sz w:val="20"/>
                <w:szCs w:val="20"/>
              </w:rPr>
              <w:t>taken-up</w:t>
            </w:r>
            <w:proofErr w:type="gramEnd"/>
            <w:r w:rsidRPr="00973946">
              <w:rPr>
                <w:rFonts w:ascii="Arial" w:hAnsi="Arial" w:cs="Arial"/>
                <w:sz w:val="20"/>
                <w:szCs w:val="20"/>
              </w:rPr>
              <w:t xml:space="preserve"> by staff with protected characteristics (race, disability, sexual orientation) and their line managers. We are planning to follow up with participants of these programmes to understand the programmes long term impact on their development and roles.</w:t>
            </w:r>
          </w:p>
          <w:p w14:paraId="04EEE991"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lastRenderedPageBreak/>
              <w:t xml:space="preserve">Support Programme for EDI Network chairs </w:t>
            </w:r>
          </w:p>
          <w:p w14:paraId="5C831D31"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Joint working on the Equality Delivery System (EDS).</w:t>
            </w:r>
          </w:p>
          <w:p w14:paraId="2D03BF83"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The ICB is supporting the 10,000 Black interns’ project</w:t>
            </w:r>
          </w:p>
          <w:p w14:paraId="03D6CED9" w14:textId="77777777" w:rsidR="00F43A9B" w:rsidRPr="00973946" w:rsidRDefault="00F43A9B" w:rsidP="00EE6B70">
            <w:pPr>
              <w:pStyle w:val="ListParagraph"/>
              <w:numPr>
                <w:ilvl w:val="0"/>
                <w:numId w:val="8"/>
              </w:numPr>
              <w:spacing w:before="2" w:after="2"/>
              <w:jc w:val="both"/>
              <w:rPr>
                <w:rFonts w:ascii="Arial" w:hAnsi="Arial" w:cs="Arial"/>
                <w:sz w:val="20"/>
                <w:szCs w:val="20"/>
              </w:rPr>
            </w:pPr>
            <w:r w:rsidRPr="00973946">
              <w:rPr>
                <w:rFonts w:ascii="Arial" w:hAnsi="Arial" w:cs="Arial"/>
                <w:sz w:val="20"/>
                <w:szCs w:val="20"/>
              </w:rPr>
              <w:t xml:space="preserve">Woking towards supporting aspirant Non-Executive Directors from a BME background through a SW Insight programme </w:t>
            </w:r>
          </w:p>
          <w:p w14:paraId="7C9C5DFB" w14:textId="77777777" w:rsidR="00F43A9B" w:rsidRPr="00973946" w:rsidRDefault="00F43A9B" w:rsidP="00EE6B70">
            <w:pPr>
              <w:jc w:val="both"/>
              <w:rPr>
                <w:rFonts w:ascii="Arial" w:hAnsi="Arial" w:cs="Arial"/>
                <w:sz w:val="20"/>
                <w:szCs w:val="20"/>
              </w:rPr>
            </w:pPr>
          </w:p>
          <w:p w14:paraId="15CE5993"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However, we know we have much more to do to increase representation.</w:t>
            </w:r>
          </w:p>
          <w:p w14:paraId="284F2BC1" w14:textId="77777777" w:rsidR="00F43A9B" w:rsidRPr="00973946" w:rsidRDefault="00F43A9B" w:rsidP="00EE6B70">
            <w:pPr>
              <w:jc w:val="both"/>
              <w:rPr>
                <w:rFonts w:ascii="Arial" w:hAnsi="Arial" w:cs="Arial"/>
                <w:sz w:val="20"/>
                <w:szCs w:val="20"/>
              </w:rPr>
            </w:pPr>
          </w:p>
          <w:p w14:paraId="004E4C4E"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On the 8</w:t>
            </w:r>
            <w:r w:rsidRPr="00973946">
              <w:rPr>
                <w:rFonts w:ascii="Arial" w:hAnsi="Arial" w:cs="Arial"/>
                <w:sz w:val="20"/>
                <w:szCs w:val="20"/>
                <w:vertAlign w:val="superscript"/>
              </w:rPr>
              <w:t>th</w:t>
            </w:r>
            <w:r w:rsidRPr="00973946">
              <w:rPr>
                <w:rFonts w:ascii="Arial" w:hAnsi="Arial" w:cs="Arial"/>
                <w:sz w:val="20"/>
                <w:szCs w:val="20"/>
              </w:rPr>
              <w:t xml:space="preserve"> June a </w:t>
            </w:r>
            <w:bookmarkStart w:id="0" w:name="_Hlk141176959"/>
            <w:r w:rsidRPr="00973946">
              <w:rPr>
                <w:rFonts w:ascii="Arial" w:hAnsi="Arial" w:cs="Arial"/>
                <w:sz w:val="20"/>
                <w:szCs w:val="20"/>
              </w:rPr>
              <w:t xml:space="preserve">national Equality, Diversity and Improvement Action Plan </w:t>
            </w:r>
            <w:bookmarkEnd w:id="0"/>
            <w:r w:rsidRPr="00973946">
              <w:rPr>
                <w:rFonts w:ascii="Arial" w:hAnsi="Arial" w:cs="Arial"/>
                <w:sz w:val="20"/>
                <w:szCs w:val="20"/>
              </w:rPr>
              <w:t xml:space="preserve">was published setting out 6 high impact actions that providers and systems should undertake to address the widely known inter-sectional impacts of discrimination and bias. </w:t>
            </w:r>
          </w:p>
          <w:p w14:paraId="56D200DC" w14:textId="77777777" w:rsidR="00F43A9B" w:rsidRPr="00973946" w:rsidRDefault="00F43A9B" w:rsidP="00EE6B70">
            <w:pPr>
              <w:jc w:val="both"/>
              <w:rPr>
                <w:rFonts w:ascii="Arial" w:hAnsi="Arial" w:cs="Arial"/>
                <w:sz w:val="20"/>
                <w:szCs w:val="20"/>
              </w:rPr>
            </w:pPr>
          </w:p>
          <w:p w14:paraId="5177DE6D"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Action 2 specifies that providers and systems should focus on overhauling recruitment processes and to embed talent management processes with 6 identified success metrics: -</w:t>
            </w:r>
          </w:p>
          <w:p w14:paraId="7E9CD00A" w14:textId="77777777" w:rsidR="00F43A9B" w:rsidRPr="00973946" w:rsidRDefault="00F43A9B" w:rsidP="00EE6B70">
            <w:pPr>
              <w:jc w:val="both"/>
              <w:rPr>
                <w:rFonts w:ascii="Arial" w:hAnsi="Arial" w:cs="Arial"/>
                <w:sz w:val="20"/>
                <w:szCs w:val="20"/>
              </w:rPr>
            </w:pPr>
          </w:p>
          <w:p w14:paraId="60E604AB" w14:textId="77777777" w:rsidR="00F43A9B" w:rsidRPr="00973946" w:rsidRDefault="00F43A9B" w:rsidP="00EE6B70">
            <w:pPr>
              <w:pStyle w:val="ListParagraph"/>
              <w:numPr>
                <w:ilvl w:val="0"/>
                <w:numId w:val="9"/>
              </w:numPr>
              <w:spacing w:before="2" w:after="2" w:line="276" w:lineRule="auto"/>
              <w:jc w:val="both"/>
              <w:rPr>
                <w:rStyle w:val="A12"/>
                <w:rFonts w:ascii="Arial" w:hAnsi="Arial" w:cs="Arial"/>
                <w:sz w:val="20"/>
                <w:szCs w:val="20"/>
              </w:rPr>
            </w:pPr>
            <w:r w:rsidRPr="00973946">
              <w:rPr>
                <w:rStyle w:val="A12"/>
                <w:rFonts w:ascii="Arial" w:hAnsi="Arial" w:cs="Arial"/>
                <w:sz w:val="20"/>
                <w:szCs w:val="20"/>
              </w:rPr>
              <w:t xml:space="preserve">Relative likelihood of staff being appointed from shortlisting across all posts </w:t>
            </w:r>
          </w:p>
          <w:p w14:paraId="734E09D5" w14:textId="77777777" w:rsidR="00F43A9B" w:rsidRPr="00973946" w:rsidRDefault="00F43A9B" w:rsidP="00EE6B70">
            <w:pPr>
              <w:pStyle w:val="ListParagraph"/>
              <w:numPr>
                <w:ilvl w:val="0"/>
                <w:numId w:val="9"/>
              </w:numPr>
              <w:spacing w:line="276" w:lineRule="auto"/>
              <w:jc w:val="both"/>
              <w:rPr>
                <w:rStyle w:val="A12"/>
                <w:rFonts w:ascii="Arial" w:hAnsi="Arial" w:cs="Arial"/>
                <w:sz w:val="20"/>
                <w:szCs w:val="20"/>
              </w:rPr>
            </w:pPr>
            <w:r w:rsidRPr="00973946">
              <w:rPr>
                <w:rStyle w:val="A12"/>
                <w:rFonts w:ascii="Arial" w:hAnsi="Arial" w:cs="Arial"/>
                <w:sz w:val="20"/>
                <w:szCs w:val="20"/>
              </w:rPr>
              <w:t xml:space="preserve">Access to career progression and training and development </w:t>
            </w:r>
          </w:p>
          <w:p w14:paraId="5778541E" w14:textId="77777777" w:rsidR="008032B2" w:rsidRDefault="00F43A9B" w:rsidP="00EE6B70">
            <w:pPr>
              <w:pStyle w:val="Pa3"/>
              <w:numPr>
                <w:ilvl w:val="0"/>
                <w:numId w:val="9"/>
              </w:numPr>
              <w:spacing w:line="276" w:lineRule="auto"/>
              <w:jc w:val="both"/>
              <w:rPr>
                <w:rStyle w:val="A12"/>
                <w:rFonts w:ascii="Arial" w:hAnsi="Arial" w:cs="Arial"/>
                <w:sz w:val="20"/>
                <w:szCs w:val="20"/>
              </w:rPr>
            </w:pPr>
            <w:r w:rsidRPr="008032B2">
              <w:rPr>
                <w:rStyle w:val="A12"/>
                <w:rFonts w:ascii="Arial" w:hAnsi="Arial" w:cs="Arial"/>
                <w:sz w:val="20"/>
                <w:szCs w:val="20"/>
              </w:rPr>
              <w:t xml:space="preserve">Improvement in race and disability representation leading to parity </w:t>
            </w:r>
          </w:p>
          <w:p w14:paraId="198CCFC6" w14:textId="77777777" w:rsidR="008032B2" w:rsidRDefault="00F43A9B" w:rsidP="00EE6B70">
            <w:pPr>
              <w:pStyle w:val="Pa3"/>
              <w:numPr>
                <w:ilvl w:val="0"/>
                <w:numId w:val="9"/>
              </w:numPr>
              <w:spacing w:line="276" w:lineRule="auto"/>
              <w:jc w:val="both"/>
              <w:rPr>
                <w:rStyle w:val="A12"/>
                <w:rFonts w:ascii="Arial" w:hAnsi="Arial" w:cs="Arial"/>
                <w:sz w:val="20"/>
                <w:szCs w:val="20"/>
              </w:rPr>
            </w:pPr>
            <w:r w:rsidRPr="008032B2">
              <w:rPr>
                <w:rStyle w:val="A12"/>
                <w:rFonts w:ascii="Arial" w:hAnsi="Arial" w:cs="Arial"/>
                <w:sz w:val="20"/>
                <w:szCs w:val="20"/>
              </w:rPr>
              <w:t>Improvement in representation senior leadership (Band 8C upwards) leading to parity</w:t>
            </w:r>
            <w:r w:rsidR="004105BE" w:rsidRPr="008032B2">
              <w:rPr>
                <w:rStyle w:val="A12"/>
                <w:rFonts w:ascii="Arial" w:hAnsi="Arial" w:cs="Arial"/>
                <w:sz w:val="20"/>
                <w:szCs w:val="20"/>
              </w:rPr>
              <w:t>.</w:t>
            </w:r>
            <w:r w:rsidRPr="008032B2">
              <w:rPr>
                <w:rStyle w:val="A12"/>
                <w:rFonts w:ascii="Arial" w:hAnsi="Arial" w:cs="Arial"/>
                <w:sz w:val="20"/>
                <w:szCs w:val="20"/>
              </w:rPr>
              <w:t xml:space="preserve"> </w:t>
            </w:r>
          </w:p>
          <w:p w14:paraId="518384CC" w14:textId="77777777" w:rsidR="008032B2" w:rsidRPr="008032B2" w:rsidRDefault="00F43A9B" w:rsidP="00EE6B70">
            <w:pPr>
              <w:pStyle w:val="Pa3"/>
              <w:numPr>
                <w:ilvl w:val="0"/>
                <w:numId w:val="9"/>
              </w:numPr>
              <w:spacing w:line="276" w:lineRule="auto"/>
              <w:jc w:val="both"/>
              <w:rPr>
                <w:rStyle w:val="A12"/>
                <w:rFonts w:ascii="Arial" w:hAnsi="Arial" w:cs="Arial"/>
                <w:sz w:val="20"/>
                <w:szCs w:val="20"/>
              </w:rPr>
            </w:pPr>
            <w:r w:rsidRPr="008032B2">
              <w:rPr>
                <w:rStyle w:val="A12"/>
                <w:rFonts w:ascii="Arial" w:hAnsi="Arial" w:cs="Arial"/>
                <w:sz w:val="20"/>
                <w:szCs w:val="20"/>
              </w:rPr>
              <w:t xml:space="preserve">Diversity in shortlisted candidates </w:t>
            </w:r>
          </w:p>
          <w:p w14:paraId="65B757BB" w14:textId="64314727" w:rsidR="00F43A9B" w:rsidRPr="008032B2" w:rsidRDefault="00F43A9B" w:rsidP="00EE6B70">
            <w:pPr>
              <w:pStyle w:val="Pa3"/>
              <w:numPr>
                <w:ilvl w:val="0"/>
                <w:numId w:val="9"/>
              </w:numPr>
              <w:spacing w:line="276" w:lineRule="auto"/>
              <w:jc w:val="both"/>
              <w:rPr>
                <w:rStyle w:val="A12"/>
                <w:rFonts w:ascii="Arial" w:hAnsi="Arial" w:cs="Arial"/>
                <w:sz w:val="20"/>
                <w:szCs w:val="20"/>
              </w:rPr>
            </w:pPr>
            <w:r w:rsidRPr="008032B2">
              <w:rPr>
                <w:rStyle w:val="A12"/>
                <w:rFonts w:ascii="Arial" w:hAnsi="Arial" w:cs="Arial"/>
                <w:sz w:val="20"/>
                <w:szCs w:val="20"/>
              </w:rPr>
              <w:t xml:space="preserve">National Education &amp; Training Survey Indicator Score metric on quality of training of Internationally recruited staff. </w:t>
            </w:r>
          </w:p>
          <w:p w14:paraId="45AD832A" w14:textId="77777777" w:rsidR="00F43A9B" w:rsidRPr="00973946" w:rsidRDefault="00F43A9B" w:rsidP="00EE6B70">
            <w:pPr>
              <w:spacing w:line="276" w:lineRule="auto"/>
              <w:jc w:val="both"/>
              <w:rPr>
                <w:rFonts w:ascii="Arial" w:hAnsi="Arial" w:cs="Arial"/>
                <w:sz w:val="20"/>
                <w:szCs w:val="20"/>
              </w:rPr>
            </w:pPr>
          </w:p>
          <w:p w14:paraId="2C8DC11E" w14:textId="77777777" w:rsidR="00F43A9B" w:rsidRPr="00973946" w:rsidRDefault="00F43A9B" w:rsidP="00EE6B70">
            <w:pPr>
              <w:spacing w:line="276" w:lineRule="auto"/>
              <w:jc w:val="both"/>
              <w:rPr>
                <w:rFonts w:ascii="Arial" w:hAnsi="Arial" w:cs="Arial"/>
                <w:sz w:val="20"/>
                <w:szCs w:val="20"/>
              </w:rPr>
            </w:pPr>
            <w:r w:rsidRPr="00973946">
              <w:rPr>
                <w:rFonts w:ascii="Arial" w:hAnsi="Arial" w:cs="Arial"/>
                <w:sz w:val="20"/>
                <w:szCs w:val="20"/>
              </w:rPr>
              <w:t xml:space="preserve">Whilst the EDI Action Plan builds on existing programmes of work, and we are re-assessing our position against this to understand opportunities to further strengthen our approach. </w:t>
            </w:r>
          </w:p>
          <w:p w14:paraId="55367417" w14:textId="77777777" w:rsidR="00F43A9B" w:rsidRPr="00973946" w:rsidRDefault="00F43A9B" w:rsidP="00EE6B70">
            <w:pPr>
              <w:spacing w:line="276" w:lineRule="auto"/>
              <w:jc w:val="both"/>
              <w:rPr>
                <w:rFonts w:ascii="Arial" w:hAnsi="Arial" w:cs="Arial"/>
                <w:sz w:val="20"/>
                <w:szCs w:val="20"/>
              </w:rPr>
            </w:pPr>
          </w:p>
          <w:p w14:paraId="52158CFC" w14:textId="77777777" w:rsidR="00F43A9B" w:rsidRPr="00973946" w:rsidRDefault="00F43A9B" w:rsidP="00EE6B70">
            <w:pPr>
              <w:jc w:val="both"/>
              <w:rPr>
                <w:rFonts w:ascii="Arial" w:eastAsia="Calibri" w:hAnsi="Arial" w:cs="Arial"/>
                <w:sz w:val="20"/>
                <w:szCs w:val="20"/>
              </w:rPr>
            </w:pPr>
          </w:p>
        </w:tc>
      </w:tr>
      <w:tr w:rsidR="00F43A9B" w:rsidRPr="00973946" w14:paraId="7EF80823" w14:textId="77777777" w:rsidTr="000967BD">
        <w:tc>
          <w:tcPr>
            <w:tcW w:w="1290" w:type="dxa"/>
          </w:tcPr>
          <w:p w14:paraId="49EA12BE" w14:textId="43B63463" w:rsidR="00F43A9B" w:rsidRPr="00973946" w:rsidRDefault="008032B2" w:rsidP="00EE6B70">
            <w:pPr>
              <w:jc w:val="both"/>
              <w:rPr>
                <w:rFonts w:ascii="Arial" w:hAnsi="Arial" w:cs="Arial"/>
                <w:b/>
                <w:bCs/>
                <w:sz w:val="20"/>
                <w:szCs w:val="20"/>
              </w:rPr>
            </w:pPr>
            <w:r>
              <w:rPr>
                <w:rFonts w:ascii="Arial" w:hAnsi="Arial" w:cs="Arial"/>
                <w:b/>
                <w:bCs/>
                <w:sz w:val="20"/>
                <w:szCs w:val="20"/>
              </w:rPr>
              <w:lastRenderedPageBreak/>
              <w:t>29</w:t>
            </w:r>
            <w:r w:rsidRPr="008032B2">
              <w:rPr>
                <w:rFonts w:ascii="Arial" w:hAnsi="Arial" w:cs="Arial"/>
                <w:b/>
                <w:bCs/>
                <w:sz w:val="20"/>
                <w:szCs w:val="20"/>
                <w:vertAlign w:val="superscript"/>
              </w:rPr>
              <w:t>th</w:t>
            </w:r>
            <w:r>
              <w:rPr>
                <w:rFonts w:ascii="Arial" w:hAnsi="Arial" w:cs="Arial"/>
                <w:b/>
                <w:bCs/>
                <w:sz w:val="20"/>
                <w:szCs w:val="20"/>
              </w:rPr>
              <w:t xml:space="preserve"> March 2023</w:t>
            </w:r>
          </w:p>
        </w:tc>
        <w:tc>
          <w:tcPr>
            <w:tcW w:w="3963" w:type="dxa"/>
          </w:tcPr>
          <w:p w14:paraId="09644A2A" w14:textId="77777777" w:rsidR="00F43A9B" w:rsidRPr="00973946" w:rsidRDefault="00F43A9B" w:rsidP="00EE6B70">
            <w:pPr>
              <w:jc w:val="both"/>
              <w:rPr>
                <w:rFonts w:ascii="Arial" w:eastAsia="Times New Roman" w:hAnsi="Arial" w:cs="Arial"/>
                <w:b/>
                <w:bCs/>
                <w:sz w:val="20"/>
                <w:szCs w:val="20"/>
              </w:rPr>
            </w:pPr>
            <w:r w:rsidRPr="00973946">
              <w:rPr>
                <w:rFonts w:ascii="Arial" w:eastAsia="Times New Roman" w:hAnsi="Arial" w:cs="Arial"/>
                <w:b/>
                <w:bCs/>
                <w:sz w:val="20"/>
                <w:szCs w:val="20"/>
              </w:rPr>
              <w:t xml:space="preserve">I am contacting the ICB as a member of and representative for a Gloucestershire Type1 diabetic community group. Within the group we have found that members are reporting that when they have sort to enact patient choice between real time and intermittent Continuous Glucose Monitoring (CGM) as detailed in the updated NICE guidelines (2022), they </w:t>
            </w:r>
            <w:r w:rsidRPr="00973946">
              <w:rPr>
                <w:rFonts w:ascii="Arial" w:eastAsia="Times New Roman" w:hAnsi="Arial" w:cs="Arial"/>
                <w:b/>
                <w:bCs/>
                <w:sz w:val="20"/>
                <w:szCs w:val="20"/>
              </w:rPr>
              <w:lastRenderedPageBreak/>
              <w:t>have been informed that although the clinicians acknowledge that real time CGM would be beneficial for the patient, there currently is no funding for them.</w:t>
            </w:r>
          </w:p>
          <w:p w14:paraId="677DD69E" w14:textId="77777777" w:rsidR="00F43A9B" w:rsidRPr="00973946" w:rsidRDefault="00F43A9B" w:rsidP="00EE6B70">
            <w:pPr>
              <w:jc w:val="both"/>
              <w:rPr>
                <w:rFonts w:ascii="Arial" w:eastAsia="Times New Roman" w:hAnsi="Arial" w:cs="Arial"/>
                <w:b/>
                <w:bCs/>
                <w:sz w:val="20"/>
                <w:szCs w:val="20"/>
              </w:rPr>
            </w:pPr>
          </w:p>
          <w:p w14:paraId="619F4F6D" w14:textId="77777777" w:rsidR="00F43A9B" w:rsidRPr="00973946" w:rsidRDefault="00F43A9B" w:rsidP="00EE6B70">
            <w:pPr>
              <w:jc w:val="both"/>
              <w:rPr>
                <w:rFonts w:ascii="Arial" w:eastAsia="Times New Roman" w:hAnsi="Arial" w:cs="Arial"/>
                <w:b/>
                <w:bCs/>
                <w:sz w:val="20"/>
                <w:szCs w:val="20"/>
              </w:rPr>
            </w:pPr>
            <w:r w:rsidRPr="00973946">
              <w:rPr>
                <w:rFonts w:ascii="Arial" w:eastAsia="Times New Roman" w:hAnsi="Arial" w:cs="Arial"/>
                <w:b/>
                <w:bCs/>
                <w:sz w:val="20"/>
                <w:szCs w:val="20"/>
              </w:rPr>
              <w:t>Therefore, what the group would like to ask the ICB is what is the funding strategy, in Gloucestershire, with regards to upholding the 2022 NICE guideline revisions for type 1 diabetics in Gloucestershire – specifically:</w:t>
            </w:r>
          </w:p>
          <w:p w14:paraId="37B6F53F" w14:textId="77777777" w:rsidR="00F43A9B" w:rsidRPr="00973946" w:rsidRDefault="00F43A9B" w:rsidP="00EE6B70">
            <w:pPr>
              <w:jc w:val="both"/>
              <w:rPr>
                <w:rFonts w:ascii="Arial" w:eastAsia="Times New Roman" w:hAnsi="Arial" w:cs="Arial"/>
                <w:b/>
                <w:bCs/>
                <w:sz w:val="20"/>
                <w:szCs w:val="20"/>
              </w:rPr>
            </w:pPr>
          </w:p>
          <w:p w14:paraId="00EB33E7" w14:textId="77777777" w:rsidR="00F43A9B" w:rsidRPr="00973946" w:rsidRDefault="00F43A9B" w:rsidP="00EE6B70">
            <w:pPr>
              <w:jc w:val="both"/>
              <w:rPr>
                <w:rFonts w:ascii="Arial" w:hAnsi="Arial" w:cs="Arial"/>
                <w:b/>
                <w:bCs/>
                <w:sz w:val="20"/>
                <w:szCs w:val="20"/>
                <w:shd w:val="clear" w:color="auto" w:fill="FFFFFF"/>
              </w:rPr>
            </w:pPr>
            <w:r w:rsidRPr="00973946">
              <w:rPr>
                <w:rFonts w:ascii="Arial" w:eastAsia="Times New Roman" w:hAnsi="Arial" w:cs="Arial"/>
                <w:b/>
                <w:bCs/>
                <w:sz w:val="20"/>
                <w:szCs w:val="20"/>
              </w:rPr>
              <w:t>1.6.10 </w:t>
            </w:r>
            <w:r w:rsidRPr="00973946">
              <w:rPr>
                <w:rFonts w:ascii="Arial" w:eastAsia="Times New Roman" w:hAnsi="Arial" w:cs="Arial"/>
                <w:b/>
                <w:bCs/>
                <w:sz w:val="20"/>
                <w:szCs w:val="20"/>
                <w:shd w:val="clear" w:color="auto" w:fill="FFFFFF"/>
              </w:rPr>
              <w:t xml:space="preserve">1.6.10 Offer adults with type 1 diabetes a </w:t>
            </w:r>
            <w:r w:rsidRPr="00973946">
              <w:rPr>
                <w:rFonts w:ascii="Arial" w:eastAsia="Times New Roman" w:hAnsi="Arial" w:cs="Arial"/>
                <w:b/>
                <w:bCs/>
                <w:sz w:val="20"/>
                <w:szCs w:val="20"/>
                <w:u w:val="single"/>
                <w:shd w:val="clear" w:color="auto" w:fill="FFFFFF"/>
              </w:rPr>
              <w:t>choice</w:t>
            </w:r>
            <w:r w:rsidRPr="00973946">
              <w:rPr>
                <w:rFonts w:ascii="Arial" w:eastAsia="Times New Roman" w:hAnsi="Arial" w:cs="Arial"/>
                <w:b/>
                <w:bCs/>
                <w:sz w:val="20"/>
                <w:szCs w:val="20"/>
                <w:shd w:val="clear" w:color="auto" w:fill="FFFFFF"/>
              </w:rPr>
              <w:t xml:space="preserve"> of real-time continuous glucose monitoring (</w:t>
            </w:r>
            <w:proofErr w:type="spellStart"/>
            <w:r w:rsidRPr="00973946">
              <w:rPr>
                <w:rFonts w:ascii="Arial" w:eastAsia="Times New Roman" w:hAnsi="Arial" w:cs="Arial"/>
                <w:b/>
                <w:bCs/>
                <w:sz w:val="20"/>
                <w:szCs w:val="20"/>
                <w:shd w:val="clear" w:color="auto" w:fill="FFFFFF"/>
              </w:rPr>
              <w:t>rtCGM</w:t>
            </w:r>
            <w:proofErr w:type="spellEnd"/>
            <w:r w:rsidRPr="00973946">
              <w:rPr>
                <w:rFonts w:ascii="Arial" w:eastAsia="Times New Roman" w:hAnsi="Arial" w:cs="Arial"/>
                <w:b/>
                <w:bCs/>
                <w:sz w:val="20"/>
                <w:szCs w:val="20"/>
                <w:shd w:val="clear" w:color="auto" w:fill="FFFFFF"/>
              </w:rPr>
              <w:t>) or intermittently scanned continuous glucose monitoring (</w:t>
            </w:r>
            <w:proofErr w:type="spellStart"/>
            <w:r w:rsidRPr="00973946">
              <w:rPr>
                <w:rFonts w:ascii="Arial" w:eastAsia="Times New Roman" w:hAnsi="Arial" w:cs="Arial"/>
                <w:b/>
                <w:bCs/>
                <w:sz w:val="20"/>
                <w:szCs w:val="20"/>
                <w:shd w:val="clear" w:color="auto" w:fill="FFFFFF"/>
              </w:rPr>
              <w:t>isCGM</w:t>
            </w:r>
            <w:proofErr w:type="spellEnd"/>
            <w:r w:rsidRPr="00973946">
              <w:rPr>
                <w:rFonts w:ascii="Arial" w:eastAsia="Times New Roman" w:hAnsi="Arial" w:cs="Arial"/>
                <w:b/>
                <w:bCs/>
                <w:sz w:val="20"/>
                <w:szCs w:val="20"/>
                <w:shd w:val="clear" w:color="auto" w:fill="FFFFFF"/>
              </w:rPr>
              <w:t xml:space="preserve">, commonly to as 'flash'), </w:t>
            </w:r>
            <w:r w:rsidRPr="00973946">
              <w:rPr>
                <w:rFonts w:ascii="Arial" w:eastAsia="Times New Roman" w:hAnsi="Arial" w:cs="Arial"/>
                <w:b/>
                <w:bCs/>
                <w:sz w:val="20"/>
                <w:szCs w:val="20"/>
                <w:u w:val="single"/>
                <w:shd w:val="clear" w:color="auto" w:fill="FFFFFF"/>
              </w:rPr>
              <w:t xml:space="preserve">based on their individual preferences, </w:t>
            </w:r>
            <w:r w:rsidRPr="00973946">
              <w:rPr>
                <w:rFonts w:ascii="Arial" w:eastAsia="Times New Roman" w:hAnsi="Arial" w:cs="Arial"/>
                <w:b/>
                <w:bCs/>
                <w:sz w:val="20"/>
                <w:szCs w:val="20"/>
                <w:shd w:val="clear" w:color="auto" w:fill="FFFFFF"/>
              </w:rPr>
              <w:t>needs, characteristics, and the functionality of the devices available. See box 1 for examples of factors to consider as part of this discussion. </w:t>
            </w:r>
            <w:r w:rsidRPr="00973946">
              <w:rPr>
                <w:rStyle w:val="Strong"/>
                <w:rFonts w:ascii="Arial" w:eastAsia="Times New Roman" w:hAnsi="Arial" w:cs="Arial"/>
                <w:b w:val="0"/>
                <w:bCs w:val="0"/>
                <w:sz w:val="20"/>
                <w:szCs w:val="20"/>
              </w:rPr>
              <w:t>[2022]</w:t>
            </w:r>
          </w:p>
          <w:p w14:paraId="33DDD6DF" w14:textId="77777777" w:rsidR="00F43A9B" w:rsidRPr="00973946" w:rsidRDefault="00F43A9B" w:rsidP="00EE6B70">
            <w:pPr>
              <w:jc w:val="both"/>
              <w:rPr>
                <w:rFonts w:ascii="Arial" w:hAnsi="Arial" w:cs="Arial"/>
                <w:b/>
                <w:bCs/>
                <w:sz w:val="20"/>
                <w:szCs w:val="20"/>
              </w:rPr>
            </w:pPr>
          </w:p>
        </w:tc>
        <w:tc>
          <w:tcPr>
            <w:tcW w:w="9126" w:type="dxa"/>
          </w:tcPr>
          <w:p w14:paraId="051D9D9E" w14:textId="40049501" w:rsidR="00F43A9B" w:rsidRDefault="00F43A9B" w:rsidP="00EE6B70">
            <w:pPr>
              <w:jc w:val="both"/>
              <w:rPr>
                <w:rFonts w:ascii="Arial" w:eastAsia="Calibri" w:hAnsi="Arial" w:cs="Arial"/>
                <w:sz w:val="20"/>
                <w:szCs w:val="20"/>
              </w:rPr>
            </w:pPr>
            <w:r w:rsidRPr="00973946">
              <w:rPr>
                <w:rFonts w:ascii="Arial" w:eastAsia="Calibri" w:hAnsi="Arial" w:cs="Arial"/>
                <w:sz w:val="20"/>
                <w:szCs w:val="20"/>
              </w:rPr>
              <w:lastRenderedPageBreak/>
              <w:t>The National Institute for Clinical Excellence (NICE) have recently updated their guidance for Continuous Glucose Monitoring (CGM) in relation to Diabetes treatment and care. This means that that there is an increase in the number of people with type 1 and type 2 diabetes who NICE have recommended should now be eligible to receive CGM funded by the NHS. In Gloucestershire we recognise that this technology will offer significant advantages to patients.</w:t>
            </w:r>
          </w:p>
          <w:p w14:paraId="0AD51571" w14:textId="77777777" w:rsidR="008032B2" w:rsidRPr="00973946" w:rsidRDefault="008032B2" w:rsidP="00EE6B70">
            <w:pPr>
              <w:jc w:val="both"/>
              <w:rPr>
                <w:rFonts w:ascii="Arial" w:eastAsia="Calibri" w:hAnsi="Arial" w:cs="Arial"/>
                <w:sz w:val="20"/>
                <w:szCs w:val="20"/>
              </w:rPr>
            </w:pPr>
          </w:p>
          <w:p w14:paraId="0C96D71B" w14:textId="594C11DE" w:rsidR="00F43A9B" w:rsidRPr="00973946" w:rsidRDefault="00F43A9B" w:rsidP="00EE6B70">
            <w:pPr>
              <w:jc w:val="both"/>
              <w:rPr>
                <w:rFonts w:ascii="Arial" w:eastAsia="Calibri" w:hAnsi="Arial" w:cs="Arial"/>
                <w:sz w:val="20"/>
                <w:szCs w:val="20"/>
              </w:rPr>
            </w:pPr>
            <w:r w:rsidRPr="00973946">
              <w:rPr>
                <w:rFonts w:ascii="Arial" w:eastAsia="Calibri" w:hAnsi="Arial" w:cs="Arial"/>
                <w:sz w:val="20"/>
                <w:szCs w:val="20"/>
              </w:rPr>
              <w:t xml:space="preserve">Gloucestershire ICB is continuing to work closely with the hospital, community and GP services to consider the guidelines and update our local CGM policy. Our revised policy will consider the new NICE recommendations so that this CGM technology is given to as many of the appropriate individuals to ensure and achieve the best outcomes for them. </w:t>
            </w:r>
          </w:p>
          <w:p w14:paraId="11C6D917" w14:textId="565651C8" w:rsidR="00F43A9B" w:rsidRDefault="00F43A9B" w:rsidP="00EE6B70">
            <w:pPr>
              <w:jc w:val="both"/>
              <w:rPr>
                <w:rFonts w:ascii="Arial" w:eastAsia="Calibri" w:hAnsi="Arial" w:cs="Arial"/>
                <w:sz w:val="20"/>
                <w:szCs w:val="20"/>
              </w:rPr>
            </w:pPr>
            <w:r w:rsidRPr="00973946">
              <w:rPr>
                <w:rFonts w:ascii="Arial" w:eastAsia="Calibri" w:hAnsi="Arial" w:cs="Arial"/>
                <w:sz w:val="20"/>
                <w:szCs w:val="20"/>
              </w:rPr>
              <w:lastRenderedPageBreak/>
              <w:t>An element of this local review will be to consider the significant resource implications of this change within an already limited budget which will include funding required to implement the revised policy.</w:t>
            </w:r>
          </w:p>
          <w:p w14:paraId="488C4138" w14:textId="77777777" w:rsidR="008032B2" w:rsidRPr="00973946" w:rsidRDefault="008032B2" w:rsidP="00EE6B70">
            <w:pPr>
              <w:jc w:val="both"/>
              <w:rPr>
                <w:rFonts w:ascii="Arial" w:eastAsia="Calibri" w:hAnsi="Arial" w:cs="Arial"/>
                <w:sz w:val="20"/>
                <w:szCs w:val="20"/>
              </w:rPr>
            </w:pPr>
          </w:p>
          <w:p w14:paraId="1482F643" w14:textId="77777777" w:rsidR="00F43A9B" w:rsidRPr="00973946" w:rsidRDefault="00F43A9B" w:rsidP="00EE6B70">
            <w:pPr>
              <w:jc w:val="both"/>
              <w:rPr>
                <w:rFonts w:ascii="Arial" w:eastAsia="Calibri" w:hAnsi="Arial" w:cs="Arial"/>
                <w:sz w:val="20"/>
                <w:szCs w:val="20"/>
              </w:rPr>
            </w:pPr>
            <w:r w:rsidRPr="00973946">
              <w:rPr>
                <w:rFonts w:ascii="Arial" w:eastAsia="Calibri" w:hAnsi="Arial" w:cs="Arial"/>
                <w:sz w:val="20"/>
                <w:szCs w:val="20"/>
              </w:rPr>
              <w:t xml:space="preserve">Once it has been agreed the diabetes teams will start to inform the patients it will affect, taking into consideration risk stratification to ensure we address health inequalities. </w:t>
            </w:r>
          </w:p>
          <w:p w14:paraId="7F2E36F0" w14:textId="77777777" w:rsidR="00F43A9B" w:rsidRPr="00973946" w:rsidRDefault="00F43A9B" w:rsidP="00EE6B70">
            <w:pPr>
              <w:jc w:val="both"/>
              <w:rPr>
                <w:rFonts w:ascii="Arial" w:eastAsia="Calibri" w:hAnsi="Arial" w:cs="Arial"/>
                <w:sz w:val="20"/>
                <w:szCs w:val="20"/>
              </w:rPr>
            </w:pPr>
            <w:r w:rsidRPr="00973946">
              <w:rPr>
                <w:rFonts w:ascii="Arial" w:eastAsia="Calibri" w:hAnsi="Arial" w:cs="Arial"/>
                <w:sz w:val="20"/>
                <w:szCs w:val="20"/>
              </w:rPr>
              <w:t xml:space="preserve">We know that some patients have been eagerly anticipating these NICE recommendations and are very keen to be able to access the technology quickly, however the process we are undertaking will ensure that we are able to offer it to as many people as possible with the appropriate education and support required. </w:t>
            </w:r>
          </w:p>
          <w:p w14:paraId="6088E64D" w14:textId="77777777" w:rsidR="00F43A9B" w:rsidRPr="00973946" w:rsidRDefault="00F43A9B" w:rsidP="00EE6B70">
            <w:pPr>
              <w:jc w:val="both"/>
              <w:rPr>
                <w:rFonts w:ascii="Arial" w:hAnsi="Arial" w:cs="Arial"/>
                <w:sz w:val="20"/>
                <w:szCs w:val="20"/>
              </w:rPr>
            </w:pPr>
          </w:p>
        </w:tc>
      </w:tr>
      <w:tr w:rsidR="00F43A9B" w:rsidRPr="00973946" w14:paraId="57872BF0" w14:textId="77777777" w:rsidTr="000967BD">
        <w:tc>
          <w:tcPr>
            <w:tcW w:w="1290" w:type="dxa"/>
          </w:tcPr>
          <w:p w14:paraId="4092F493" w14:textId="783397DD" w:rsidR="00F43A9B" w:rsidRPr="00973946" w:rsidRDefault="008032B2" w:rsidP="00EE6B70">
            <w:pPr>
              <w:jc w:val="both"/>
              <w:rPr>
                <w:rFonts w:ascii="Arial" w:hAnsi="Arial" w:cs="Arial"/>
                <w:b/>
                <w:bCs/>
                <w:sz w:val="20"/>
                <w:szCs w:val="20"/>
              </w:rPr>
            </w:pPr>
            <w:r>
              <w:rPr>
                <w:rFonts w:ascii="Arial" w:hAnsi="Arial" w:cs="Arial"/>
                <w:b/>
                <w:bCs/>
                <w:sz w:val="20"/>
                <w:szCs w:val="20"/>
              </w:rPr>
              <w:lastRenderedPageBreak/>
              <w:t>29</w:t>
            </w:r>
            <w:r w:rsidRPr="008032B2">
              <w:rPr>
                <w:rFonts w:ascii="Arial" w:hAnsi="Arial" w:cs="Arial"/>
                <w:b/>
                <w:bCs/>
                <w:sz w:val="20"/>
                <w:szCs w:val="20"/>
                <w:vertAlign w:val="superscript"/>
              </w:rPr>
              <w:t>th</w:t>
            </w:r>
            <w:r>
              <w:rPr>
                <w:rFonts w:ascii="Arial" w:hAnsi="Arial" w:cs="Arial"/>
                <w:b/>
                <w:bCs/>
                <w:sz w:val="20"/>
                <w:szCs w:val="20"/>
              </w:rPr>
              <w:t xml:space="preserve"> March 2023</w:t>
            </w:r>
          </w:p>
        </w:tc>
        <w:tc>
          <w:tcPr>
            <w:tcW w:w="3963" w:type="dxa"/>
          </w:tcPr>
          <w:p w14:paraId="435BAD06" w14:textId="5335C776" w:rsidR="00F43A9B" w:rsidRPr="00973946" w:rsidRDefault="00F43A9B" w:rsidP="00EE6B70">
            <w:pPr>
              <w:jc w:val="both"/>
              <w:rPr>
                <w:rFonts w:ascii="Arial" w:hAnsi="Arial" w:cs="Arial"/>
                <w:b/>
                <w:bCs/>
                <w:sz w:val="20"/>
                <w:szCs w:val="20"/>
                <w:lang w:eastAsia="en-GB"/>
              </w:rPr>
            </w:pPr>
            <w:r w:rsidRPr="00973946">
              <w:rPr>
                <w:rFonts w:ascii="Arial" w:hAnsi="Arial" w:cs="Arial"/>
                <w:b/>
                <w:bCs/>
                <w:sz w:val="20"/>
                <w:szCs w:val="20"/>
                <w:lang w:eastAsia="en-GB"/>
              </w:rPr>
              <w:t xml:space="preserve">I understand that the current Covid Medicines Delivery Unit will cease to function from the end of March/beginning of April. </w:t>
            </w:r>
            <w:r w:rsidRPr="00973946">
              <w:rPr>
                <w:rFonts w:ascii="Arial" w:hAnsi="Arial" w:cs="Arial"/>
                <w:b/>
                <w:bCs/>
                <w:sz w:val="20"/>
                <w:szCs w:val="20"/>
              </w:rPr>
              <w:t>As the NHS moves from a pandemic to an endemic response to COVID-19 infections, ICBs will be at the forefront of providing timely access to COVID-19 therapeutics to their local populations.</w:t>
            </w:r>
            <w:r w:rsidRPr="00973946">
              <w:rPr>
                <w:rFonts w:ascii="Arial" w:hAnsi="Arial" w:cs="Arial"/>
                <w:b/>
                <w:bCs/>
                <w:sz w:val="20"/>
                <w:szCs w:val="20"/>
                <w:lang w:eastAsia="en-GB"/>
              </w:rPr>
              <w:t xml:space="preserve"> I am interested to know for the population of One Gloucestershire what new provisions are being planned to ensure that those at high risk of developing severe COVID-19 will continue to be </w:t>
            </w:r>
            <w:r w:rsidRPr="00973946">
              <w:rPr>
                <w:rFonts w:ascii="Arial" w:hAnsi="Arial" w:cs="Arial"/>
                <w:b/>
                <w:bCs/>
                <w:sz w:val="20"/>
                <w:szCs w:val="20"/>
                <w:lang w:eastAsia="en-GB"/>
              </w:rPr>
              <w:lastRenderedPageBreak/>
              <w:t>identified, notified and have access to appropriate treatments in the community ?</w:t>
            </w:r>
          </w:p>
          <w:p w14:paraId="60BD7953" w14:textId="77777777" w:rsidR="00F43A9B" w:rsidRPr="00973946" w:rsidRDefault="00F43A9B" w:rsidP="00EE6B70">
            <w:pPr>
              <w:jc w:val="both"/>
              <w:rPr>
                <w:rFonts w:ascii="Arial" w:hAnsi="Arial" w:cs="Arial"/>
                <w:b/>
                <w:bCs/>
                <w:sz w:val="20"/>
                <w:szCs w:val="20"/>
              </w:rPr>
            </w:pPr>
          </w:p>
        </w:tc>
        <w:tc>
          <w:tcPr>
            <w:tcW w:w="9126" w:type="dxa"/>
          </w:tcPr>
          <w:p w14:paraId="2D54AE8A" w14:textId="77777777" w:rsidR="00F43A9B" w:rsidRPr="00973946" w:rsidRDefault="00F43A9B" w:rsidP="00EE6B70">
            <w:pPr>
              <w:pStyle w:val="NoSpacing"/>
              <w:jc w:val="both"/>
              <w:rPr>
                <w:rFonts w:ascii="Arial" w:hAnsi="Arial" w:cs="Arial"/>
                <w:color w:val="333333"/>
                <w:sz w:val="20"/>
                <w:szCs w:val="20"/>
                <w:shd w:val="clear" w:color="auto" w:fill="FFFFFF"/>
              </w:rPr>
            </w:pPr>
            <w:r w:rsidRPr="00973946">
              <w:rPr>
                <w:rFonts w:ascii="Arial" w:hAnsi="Arial" w:cs="Arial"/>
                <w:sz w:val="20"/>
                <w:szCs w:val="20"/>
              </w:rPr>
              <w:lastRenderedPageBreak/>
              <w:t xml:space="preserve">All ICBs in England have been asked by NHS England to review their pathways and commissioning arrangements for CMDUs. The ask is </w:t>
            </w:r>
            <w:r w:rsidRPr="00973946">
              <w:rPr>
                <w:rFonts w:ascii="Arial" w:hAnsi="Arial" w:cs="Arial"/>
                <w:sz w:val="20"/>
                <w:szCs w:val="20"/>
                <w:u w:val="single"/>
              </w:rPr>
              <w:t>not</w:t>
            </w:r>
            <w:r w:rsidRPr="00973946">
              <w:rPr>
                <w:rFonts w:ascii="Arial" w:hAnsi="Arial" w:cs="Arial"/>
                <w:sz w:val="20"/>
                <w:szCs w:val="20"/>
              </w:rPr>
              <w:t xml:space="preserve"> to stop the provision of therapies for patients at high risk of developing severe Covid-19, but to align them to a more BAU (Business As Usual) model. Gloucestershire ICB is currently working with providers to develop a new pathway which will ensure that patients who are at high risk of Covid-19 infections continue to have access to appropriate local services if they become covid positive. These new arrangements are unlikely to start until later in the year. Until then the current service provision will remain.</w:t>
            </w:r>
          </w:p>
          <w:p w14:paraId="5FE461C2" w14:textId="77777777" w:rsidR="00F43A9B" w:rsidRPr="00973946" w:rsidRDefault="00F43A9B" w:rsidP="00EE6B70">
            <w:pPr>
              <w:jc w:val="both"/>
              <w:rPr>
                <w:rFonts w:ascii="Arial" w:hAnsi="Arial" w:cs="Arial"/>
                <w:sz w:val="20"/>
                <w:szCs w:val="20"/>
              </w:rPr>
            </w:pPr>
          </w:p>
        </w:tc>
      </w:tr>
      <w:tr w:rsidR="00F43A9B" w:rsidRPr="00973946" w14:paraId="5526CAFF" w14:textId="77777777" w:rsidTr="000967BD">
        <w:tc>
          <w:tcPr>
            <w:tcW w:w="1290" w:type="dxa"/>
          </w:tcPr>
          <w:p w14:paraId="4B4E6AD6" w14:textId="74F4AF46" w:rsidR="00F43A9B" w:rsidRPr="00973946" w:rsidRDefault="008032B2" w:rsidP="00EE6B70">
            <w:pPr>
              <w:jc w:val="both"/>
              <w:rPr>
                <w:rFonts w:ascii="Arial" w:hAnsi="Arial" w:cs="Arial"/>
                <w:b/>
                <w:bCs/>
                <w:sz w:val="20"/>
                <w:szCs w:val="20"/>
              </w:rPr>
            </w:pPr>
            <w:r>
              <w:rPr>
                <w:rFonts w:ascii="Arial" w:hAnsi="Arial" w:cs="Arial"/>
                <w:b/>
                <w:bCs/>
                <w:sz w:val="20"/>
                <w:szCs w:val="20"/>
              </w:rPr>
              <w:t>29</w:t>
            </w:r>
            <w:r w:rsidRPr="008032B2">
              <w:rPr>
                <w:rFonts w:ascii="Arial" w:hAnsi="Arial" w:cs="Arial"/>
                <w:b/>
                <w:bCs/>
                <w:sz w:val="20"/>
                <w:szCs w:val="20"/>
                <w:vertAlign w:val="superscript"/>
              </w:rPr>
              <w:t>th</w:t>
            </w:r>
            <w:r>
              <w:rPr>
                <w:rFonts w:ascii="Arial" w:hAnsi="Arial" w:cs="Arial"/>
                <w:b/>
                <w:bCs/>
                <w:sz w:val="20"/>
                <w:szCs w:val="20"/>
              </w:rPr>
              <w:t xml:space="preserve"> March 2023</w:t>
            </w:r>
          </w:p>
        </w:tc>
        <w:tc>
          <w:tcPr>
            <w:tcW w:w="3963" w:type="dxa"/>
          </w:tcPr>
          <w:p w14:paraId="491E55DE" w14:textId="509802F5" w:rsidR="00F43A9B" w:rsidRPr="00973946" w:rsidRDefault="00F43A9B" w:rsidP="00EE6B70">
            <w:pPr>
              <w:pStyle w:val="xmsonormal"/>
              <w:spacing w:before="2" w:after="2"/>
              <w:jc w:val="both"/>
              <w:rPr>
                <w:rFonts w:ascii="Arial" w:hAnsi="Arial" w:cs="Arial"/>
                <w:b/>
                <w:bCs/>
              </w:rPr>
            </w:pPr>
            <w:r w:rsidRPr="00973946">
              <w:rPr>
                <w:rFonts w:ascii="Arial" w:hAnsi="Arial" w:cs="Arial"/>
                <w:b/>
                <w:bCs/>
              </w:rPr>
              <w:t xml:space="preserve">What Assurance/reassurance does One Gloucestershire Integrated Care Service have that health and social care services delivered for the population of Gloucestershire meet the needs of the patient/resident. How is this measured in terms of quality and performance so as to meet the needs of the patient at weekends and public holidays in an equitable way to that of Mon, Tues, Wed, Thurs and </w:t>
            </w:r>
            <w:proofErr w:type="gramStart"/>
            <w:r w:rsidRPr="00973946">
              <w:rPr>
                <w:rFonts w:ascii="Arial" w:hAnsi="Arial" w:cs="Arial"/>
                <w:b/>
                <w:bCs/>
              </w:rPr>
              <w:t>Fri..</w:t>
            </w:r>
            <w:proofErr w:type="gramEnd"/>
            <w:r w:rsidRPr="00973946">
              <w:rPr>
                <w:rFonts w:ascii="Arial" w:hAnsi="Arial" w:cs="Arial"/>
                <w:b/>
                <w:bCs/>
              </w:rPr>
              <w:t>?</w:t>
            </w:r>
          </w:p>
          <w:p w14:paraId="2BD104BC" w14:textId="013D054A" w:rsidR="00F43A9B" w:rsidRPr="00973946" w:rsidRDefault="00F43A9B" w:rsidP="00EE6B70">
            <w:pPr>
              <w:pStyle w:val="NoSpacing"/>
              <w:jc w:val="both"/>
              <w:rPr>
                <w:rFonts w:ascii="Arial" w:hAnsi="Arial" w:cs="Arial"/>
                <w:b/>
                <w:bCs/>
                <w:sz w:val="20"/>
                <w:szCs w:val="20"/>
                <w:shd w:val="clear" w:color="auto" w:fill="FFFFFF"/>
              </w:rPr>
            </w:pPr>
          </w:p>
          <w:p w14:paraId="1A65815D" w14:textId="77777777" w:rsidR="00F43A9B" w:rsidRPr="00973946" w:rsidRDefault="00F43A9B" w:rsidP="00EE6B70">
            <w:pPr>
              <w:jc w:val="both"/>
              <w:rPr>
                <w:rFonts w:ascii="Arial" w:hAnsi="Arial" w:cs="Arial"/>
                <w:b/>
                <w:bCs/>
                <w:sz w:val="20"/>
                <w:szCs w:val="20"/>
              </w:rPr>
            </w:pPr>
          </w:p>
        </w:tc>
        <w:tc>
          <w:tcPr>
            <w:tcW w:w="9126" w:type="dxa"/>
          </w:tcPr>
          <w:p w14:paraId="20AF213D"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We report upon a wide range of quality and performance measures within the Integrated Performance Report which is included within the public Board papers. In addition, a more detailed review of performance takes places within the Board sub-committees and key operational and strategic meetings. </w:t>
            </w:r>
          </w:p>
          <w:p w14:paraId="799AEA83" w14:textId="77777777" w:rsidR="00F43A9B" w:rsidRPr="00973946" w:rsidRDefault="00F43A9B" w:rsidP="00EE6B70">
            <w:pPr>
              <w:jc w:val="both"/>
              <w:rPr>
                <w:rFonts w:ascii="Arial" w:hAnsi="Arial" w:cs="Arial"/>
                <w:sz w:val="20"/>
                <w:szCs w:val="20"/>
              </w:rPr>
            </w:pPr>
          </w:p>
          <w:p w14:paraId="47239D20"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The performance of the health and social care system against these measures is also independently monitored by a number of regulators.</w:t>
            </w:r>
          </w:p>
          <w:p w14:paraId="3C4FA014" w14:textId="77777777" w:rsidR="00F43A9B" w:rsidRPr="00973946" w:rsidRDefault="00F43A9B" w:rsidP="00EE6B70">
            <w:pPr>
              <w:jc w:val="both"/>
              <w:rPr>
                <w:rFonts w:ascii="Arial" w:hAnsi="Arial" w:cs="Arial"/>
                <w:sz w:val="20"/>
                <w:szCs w:val="20"/>
              </w:rPr>
            </w:pPr>
          </w:p>
          <w:p w14:paraId="55BCF5BB"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In addition to this weekly/monthly information, we also receive daily information feeds on performance within our key provider partners, these are provided 7 days a week including public holidays. As well as being reported to the ICB we report upon these to regional and national teams. We also have an automated system which provides a regular status update in relation to the urgent and emergency care system which is shared with all partners.</w:t>
            </w:r>
          </w:p>
          <w:p w14:paraId="4D2BF84D" w14:textId="77777777" w:rsidR="00F43A9B" w:rsidRPr="00973946" w:rsidRDefault="00F43A9B" w:rsidP="00EE6B70">
            <w:pPr>
              <w:jc w:val="both"/>
              <w:rPr>
                <w:rFonts w:ascii="Arial" w:hAnsi="Arial" w:cs="Arial"/>
                <w:sz w:val="20"/>
                <w:szCs w:val="20"/>
              </w:rPr>
            </w:pPr>
          </w:p>
          <w:p w14:paraId="2AE174FF" w14:textId="2FA90762"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In </w:t>
            </w:r>
            <w:proofErr w:type="gramStart"/>
            <w:r w:rsidRPr="00973946">
              <w:rPr>
                <w:rFonts w:ascii="Arial" w:hAnsi="Arial" w:cs="Arial"/>
                <w:sz w:val="20"/>
                <w:szCs w:val="20"/>
              </w:rPr>
              <w:t>addition</w:t>
            </w:r>
            <w:proofErr w:type="gramEnd"/>
            <w:r w:rsidRPr="00973946">
              <w:rPr>
                <w:rFonts w:ascii="Arial" w:hAnsi="Arial" w:cs="Arial"/>
                <w:sz w:val="20"/>
                <w:szCs w:val="20"/>
              </w:rPr>
              <w:t xml:space="preserve"> we prepare plans each week which are designed to maintain performance over weekends/public holidays/periods of industrial action, these are overseen by our </w:t>
            </w:r>
            <w:proofErr w:type="gramStart"/>
            <w:r w:rsidRPr="00973946">
              <w:rPr>
                <w:rFonts w:ascii="Arial" w:hAnsi="Arial" w:cs="Arial"/>
                <w:sz w:val="20"/>
                <w:szCs w:val="20"/>
              </w:rPr>
              <w:t>on call</w:t>
            </w:r>
            <w:proofErr w:type="gramEnd"/>
            <w:r w:rsidRPr="00973946">
              <w:rPr>
                <w:rFonts w:ascii="Arial" w:hAnsi="Arial" w:cs="Arial"/>
                <w:sz w:val="20"/>
                <w:szCs w:val="20"/>
              </w:rPr>
              <w:t xml:space="preserve"> teams out of hours/at the weekend.</w:t>
            </w:r>
          </w:p>
          <w:p w14:paraId="620E8C14" w14:textId="77777777" w:rsidR="00F43A9B" w:rsidRPr="00973946" w:rsidRDefault="00F43A9B" w:rsidP="00EE6B70">
            <w:pPr>
              <w:jc w:val="both"/>
              <w:rPr>
                <w:rFonts w:ascii="Arial" w:hAnsi="Arial" w:cs="Arial"/>
                <w:sz w:val="20"/>
                <w:szCs w:val="20"/>
              </w:rPr>
            </w:pPr>
          </w:p>
          <w:p w14:paraId="6320D180"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There are range of quality assurance mechanisms and meetings in place working where we work with our system partners to ensure that health and social care services are delivered for the population of Gloucestershire and include </w:t>
            </w:r>
          </w:p>
          <w:p w14:paraId="7D120D76" w14:textId="77777777" w:rsidR="00F43A9B" w:rsidRPr="00973946" w:rsidRDefault="00F43A9B" w:rsidP="00EE6B70">
            <w:pPr>
              <w:pStyle w:val="ListParagraph"/>
              <w:numPr>
                <w:ilvl w:val="0"/>
                <w:numId w:val="7"/>
              </w:numPr>
              <w:contextualSpacing w:val="0"/>
              <w:jc w:val="both"/>
              <w:rPr>
                <w:rFonts w:ascii="Arial" w:hAnsi="Arial" w:cs="Arial"/>
                <w:sz w:val="20"/>
                <w:szCs w:val="20"/>
              </w:rPr>
            </w:pPr>
            <w:r w:rsidRPr="00973946">
              <w:rPr>
                <w:rFonts w:ascii="Arial" w:hAnsi="Arial" w:cs="Arial"/>
                <w:sz w:val="20"/>
                <w:szCs w:val="20"/>
              </w:rPr>
              <w:t>Reports to the Board on quality of services / quality measures included in the Integrated Performance Report and in the minutes of the Integrated Care Board (ICB) System Quality Meeting minutes other examples are the update on Care Quality Commission (CQC) inspections and Maternity and Neonatal Services, Frailty Strategy etc reported to the Board.</w:t>
            </w:r>
          </w:p>
          <w:p w14:paraId="389B72A3" w14:textId="77777777" w:rsidR="00F43A9B" w:rsidRPr="00973946" w:rsidRDefault="00F43A9B" w:rsidP="00EE6B70">
            <w:pPr>
              <w:pStyle w:val="ListParagraph"/>
              <w:numPr>
                <w:ilvl w:val="0"/>
                <w:numId w:val="7"/>
              </w:numPr>
              <w:contextualSpacing w:val="0"/>
              <w:jc w:val="both"/>
              <w:rPr>
                <w:rFonts w:ascii="Arial" w:hAnsi="Arial" w:cs="Arial"/>
                <w:sz w:val="20"/>
                <w:szCs w:val="20"/>
              </w:rPr>
            </w:pPr>
            <w:r w:rsidRPr="00973946">
              <w:rPr>
                <w:rFonts w:ascii="Arial" w:hAnsi="Arial" w:cs="Arial"/>
                <w:sz w:val="20"/>
                <w:szCs w:val="20"/>
              </w:rPr>
              <w:t>Meetings held with system partners including those on quality matters i.e. System Quality Meetings held on a bi-monthly basis</w:t>
            </w:r>
          </w:p>
          <w:p w14:paraId="3E8999FA" w14:textId="77777777" w:rsidR="00F43A9B" w:rsidRPr="00973946" w:rsidRDefault="00F43A9B" w:rsidP="00EE6B70">
            <w:pPr>
              <w:pStyle w:val="ListParagraph"/>
              <w:numPr>
                <w:ilvl w:val="0"/>
                <w:numId w:val="5"/>
              </w:numPr>
              <w:contextualSpacing w:val="0"/>
              <w:jc w:val="both"/>
              <w:rPr>
                <w:rFonts w:ascii="Arial" w:hAnsi="Arial" w:cs="Arial"/>
                <w:sz w:val="20"/>
                <w:szCs w:val="20"/>
              </w:rPr>
            </w:pPr>
            <w:r w:rsidRPr="00973946">
              <w:rPr>
                <w:rFonts w:ascii="Arial" w:hAnsi="Arial" w:cs="Arial"/>
                <w:sz w:val="20"/>
                <w:szCs w:val="20"/>
              </w:rPr>
              <w:t>A range of quality reports are received from our providers on service developments and issues including complaints/Patient Advice Liaison Service (PALS) (people soon tell us when not meeting their need), Friends &amp; Family Test (FFT), Attendance at System Quality Committee, CQC, Serious Incident and Datix monitoring, Healthwatch.</w:t>
            </w:r>
          </w:p>
          <w:p w14:paraId="3FE4DF97" w14:textId="77777777" w:rsidR="00F43A9B" w:rsidRPr="00973946" w:rsidRDefault="00F43A9B" w:rsidP="00EE6B70">
            <w:pPr>
              <w:pStyle w:val="ListParagraph"/>
              <w:numPr>
                <w:ilvl w:val="0"/>
                <w:numId w:val="5"/>
              </w:numPr>
              <w:contextualSpacing w:val="0"/>
              <w:jc w:val="both"/>
              <w:rPr>
                <w:rFonts w:ascii="Arial" w:hAnsi="Arial" w:cs="Arial"/>
                <w:sz w:val="20"/>
                <w:szCs w:val="20"/>
              </w:rPr>
            </w:pPr>
            <w:r w:rsidRPr="00973946">
              <w:rPr>
                <w:rFonts w:ascii="Arial" w:hAnsi="Arial" w:cs="Arial"/>
                <w:sz w:val="20"/>
                <w:szCs w:val="20"/>
              </w:rPr>
              <w:t>Gloucestershire Health &amp; Care NHS Foundation Trust (GHC) Quality Dashboard, GHC Quality Committee, Non-Executive Director (NED) quality visits, annual quality account.</w:t>
            </w:r>
          </w:p>
          <w:p w14:paraId="4A62808B" w14:textId="77777777" w:rsidR="00F43A9B" w:rsidRPr="00973946" w:rsidRDefault="00F43A9B" w:rsidP="00EE6B70">
            <w:pPr>
              <w:pStyle w:val="ListParagraph"/>
              <w:numPr>
                <w:ilvl w:val="0"/>
                <w:numId w:val="5"/>
              </w:numPr>
              <w:contextualSpacing w:val="0"/>
              <w:jc w:val="both"/>
              <w:rPr>
                <w:rFonts w:ascii="Arial" w:hAnsi="Arial" w:cs="Arial"/>
                <w:sz w:val="20"/>
                <w:szCs w:val="20"/>
              </w:rPr>
            </w:pPr>
            <w:r w:rsidRPr="00973946">
              <w:rPr>
                <w:rFonts w:ascii="Arial" w:hAnsi="Arial" w:cs="Arial"/>
                <w:sz w:val="20"/>
                <w:szCs w:val="20"/>
              </w:rPr>
              <w:t>Performance Monitoring</w:t>
            </w:r>
          </w:p>
          <w:p w14:paraId="3FEA226C" w14:textId="77777777" w:rsidR="00F43A9B" w:rsidRPr="00973946" w:rsidRDefault="00F43A9B" w:rsidP="00EE6B70">
            <w:pPr>
              <w:pStyle w:val="ListParagraph"/>
              <w:numPr>
                <w:ilvl w:val="0"/>
                <w:numId w:val="5"/>
              </w:numPr>
              <w:contextualSpacing w:val="0"/>
              <w:jc w:val="both"/>
              <w:rPr>
                <w:rFonts w:ascii="Arial" w:hAnsi="Arial" w:cs="Arial"/>
                <w:sz w:val="20"/>
                <w:szCs w:val="20"/>
              </w:rPr>
            </w:pPr>
            <w:r w:rsidRPr="00973946">
              <w:rPr>
                <w:rFonts w:ascii="Arial" w:hAnsi="Arial" w:cs="Arial"/>
                <w:sz w:val="20"/>
                <w:szCs w:val="20"/>
              </w:rPr>
              <w:lastRenderedPageBreak/>
              <w:t>Monthly data re Key Performance Indicators (KPI’s) and exception reports, national reporting, Commissioning for Quality and Innovation (CQUIN).</w:t>
            </w:r>
          </w:p>
          <w:p w14:paraId="14375F7B" w14:textId="77777777" w:rsidR="00F43A9B" w:rsidRPr="00973946" w:rsidRDefault="00F43A9B" w:rsidP="00EE6B70">
            <w:pPr>
              <w:jc w:val="both"/>
              <w:rPr>
                <w:rFonts w:ascii="Arial" w:hAnsi="Arial" w:cs="Arial"/>
                <w:sz w:val="20"/>
                <w:szCs w:val="20"/>
              </w:rPr>
            </w:pPr>
          </w:p>
          <w:p w14:paraId="2B56A7C9"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Meeting needs at weekends and ensuring equity with weekdays</w:t>
            </w:r>
          </w:p>
          <w:p w14:paraId="366F830A" w14:textId="77777777" w:rsidR="00F43A9B" w:rsidRPr="00973946" w:rsidRDefault="00F43A9B" w:rsidP="00EE6B70">
            <w:pPr>
              <w:pStyle w:val="ListParagraph"/>
              <w:numPr>
                <w:ilvl w:val="0"/>
                <w:numId w:val="6"/>
              </w:numPr>
              <w:contextualSpacing w:val="0"/>
              <w:jc w:val="both"/>
              <w:rPr>
                <w:rFonts w:ascii="Arial" w:hAnsi="Arial" w:cs="Arial"/>
                <w:sz w:val="20"/>
                <w:szCs w:val="20"/>
              </w:rPr>
            </w:pPr>
            <w:r w:rsidRPr="00973946">
              <w:rPr>
                <w:rFonts w:ascii="Arial" w:hAnsi="Arial" w:cs="Arial"/>
                <w:sz w:val="20"/>
                <w:szCs w:val="20"/>
              </w:rPr>
              <w:t xml:space="preserve">We still have some way to go around ensuring equity of service provision during the weekends and will need national financial envelope for 7 day working week. </w:t>
            </w:r>
          </w:p>
          <w:p w14:paraId="3CB812F2" w14:textId="77777777" w:rsidR="008032B2" w:rsidRDefault="00F43A9B" w:rsidP="00EE6B70">
            <w:pPr>
              <w:pStyle w:val="ListParagraph"/>
              <w:numPr>
                <w:ilvl w:val="0"/>
                <w:numId w:val="6"/>
              </w:numPr>
              <w:contextualSpacing w:val="0"/>
              <w:jc w:val="both"/>
              <w:rPr>
                <w:rFonts w:ascii="Arial" w:hAnsi="Arial" w:cs="Arial"/>
                <w:sz w:val="20"/>
                <w:szCs w:val="20"/>
              </w:rPr>
            </w:pPr>
            <w:r w:rsidRPr="008032B2">
              <w:rPr>
                <w:rFonts w:ascii="Arial" w:hAnsi="Arial" w:cs="Arial"/>
                <w:sz w:val="20"/>
                <w:szCs w:val="20"/>
              </w:rPr>
              <w:t>Urgent care services at GHC – Minor Injury &amp; Illness Unit (MIIU) – KPI’s in place.</w:t>
            </w:r>
          </w:p>
          <w:p w14:paraId="6020747F" w14:textId="6E3D321A" w:rsidR="00F43A9B" w:rsidRPr="008032B2" w:rsidRDefault="00F43A9B" w:rsidP="00EE6B70">
            <w:pPr>
              <w:pStyle w:val="ListParagraph"/>
              <w:numPr>
                <w:ilvl w:val="0"/>
                <w:numId w:val="6"/>
              </w:numPr>
              <w:contextualSpacing w:val="0"/>
              <w:jc w:val="both"/>
              <w:rPr>
                <w:rFonts w:ascii="Arial" w:hAnsi="Arial" w:cs="Arial"/>
                <w:sz w:val="20"/>
                <w:szCs w:val="20"/>
              </w:rPr>
            </w:pPr>
            <w:r w:rsidRPr="008032B2">
              <w:rPr>
                <w:rFonts w:ascii="Arial" w:hAnsi="Arial" w:cs="Arial"/>
                <w:sz w:val="20"/>
                <w:szCs w:val="20"/>
              </w:rPr>
              <w:t>Rapid Response – 2hr community response targets.</w:t>
            </w:r>
          </w:p>
          <w:p w14:paraId="58221629" w14:textId="77777777" w:rsidR="00F43A9B" w:rsidRPr="00973946" w:rsidRDefault="00F43A9B" w:rsidP="00EE6B70">
            <w:pPr>
              <w:pStyle w:val="ListParagraph"/>
              <w:numPr>
                <w:ilvl w:val="0"/>
                <w:numId w:val="6"/>
              </w:numPr>
              <w:contextualSpacing w:val="0"/>
              <w:jc w:val="both"/>
              <w:rPr>
                <w:rFonts w:ascii="Arial" w:hAnsi="Arial" w:cs="Arial"/>
                <w:sz w:val="20"/>
                <w:szCs w:val="20"/>
              </w:rPr>
            </w:pPr>
            <w:r w:rsidRPr="00973946">
              <w:rPr>
                <w:rFonts w:ascii="Arial" w:hAnsi="Arial" w:cs="Arial"/>
                <w:sz w:val="20"/>
                <w:szCs w:val="20"/>
              </w:rPr>
              <w:t>CRISIS Team is operational during the weekdays and weekends</w:t>
            </w:r>
          </w:p>
          <w:p w14:paraId="7F356CCD" w14:textId="77777777" w:rsidR="00F43A9B" w:rsidRDefault="00F43A9B" w:rsidP="00EE6B70">
            <w:pPr>
              <w:pStyle w:val="ListParagraph"/>
              <w:numPr>
                <w:ilvl w:val="0"/>
                <w:numId w:val="6"/>
              </w:numPr>
              <w:contextualSpacing w:val="0"/>
              <w:jc w:val="both"/>
              <w:rPr>
                <w:rFonts w:ascii="Arial" w:hAnsi="Arial" w:cs="Arial"/>
                <w:sz w:val="20"/>
                <w:szCs w:val="20"/>
              </w:rPr>
            </w:pPr>
            <w:r w:rsidRPr="00973946">
              <w:rPr>
                <w:rFonts w:ascii="Arial" w:hAnsi="Arial" w:cs="Arial"/>
                <w:sz w:val="20"/>
                <w:szCs w:val="20"/>
              </w:rPr>
              <w:t xml:space="preserve">Community Hospitals </w:t>
            </w:r>
          </w:p>
          <w:p w14:paraId="43209CA9" w14:textId="44DD7745" w:rsidR="008032B2" w:rsidRPr="00973946" w:rsidRDefault="008032B2" w:rsidP="00EE6B70">
            <w:pPr>
              <w:pStyle w:val="ListParagraph"/>
              <w:ind w:left="1352"/>
              <w:contextualSpacing w:val="0"/>
              <w:jc w:val="both"/>
              <w:rPr>
                <w:rFonts w:ascii="Arial" w:hAnsi="Arial" w:cs="Arial"/>
                <w:sz w:val="20"/>
                <w:szCs w:val="20"/>
              </w:rPr>
            </w:pPr>
          </w:p>
        </w:tc>
      </w:tr>
      <w:tr w:rsidR="00F43A9B" w:rsidRPr="00973946" w14:paraId="1D90ED39" w14:textId="77777777" w:rsidTr="000967BD">
        <w:tc>
          <w:tcPr>
            <w:tcW w:w="1290" w:type="dxa"/>
          </w:tcPr>
          <w:p w14:paraId="29912049" w14:textId="2798100F" w:rsidR="00F43A9B" w:rsidRPr="00973946" w:rsidRDefault="008032B2" w:rsidP="00EE6B70">
            <w:pPr>
              <w:jc w:val="both"/>
              <w:rPr>
                <w:rFonts w:ascii="Arial" w:hAnsi="Arial" w:cs="Arial"/>
                <w:b/>
                <w:bCs/>
                <w:sz w:val="20"/>
                <w:szCs w:val="20"/>
              </w:rPr>
            </w:pPr>
            <w:r>
              <w:rPr>
                <w:rFonts w:ascii="Arial" w:hAnsi="Arial" w:cs="Arial"/>
                <w:b/>
                <w:bCs/>
                <w:sz w:val="20"/>
                <w:szCs w:val="20"/>
              </w:rPr>
              <w:lastRenderedPageBreak/>
              <w:t>30</w:t>
            </w:r>
            <w:r w:rsidRPr="008032B2">
              <w:rPr>
                <w:rFonts w:ascii="Arial" w:hAnsi="Arial" w:cs="Arial"/>
                <w:b/>
                <w:bCs/>
                <w:sz w:val="20"/>
                <w:szCs w:val="20"/>
                <w:vertAlign w:val="superscript"/>
              </w:rPr>
              <w:t>th</w:t>
            </w:r>
            <w:r>
              <w:rPr>
                <w:rFonts w:ascii="Arial" w:hAnsi="Arial" w:cs="Arial"/>
                <w:b/>
                <w:bCs/>
                <w:sz w:val="20"/>
                <w:szCs w:val="20"/>
              </w:rPr>
              <w:t xml:space="preserve"> November 2022</w:t>
            </w:r>
          </w:p>
        </w:tc>
        <w:tc>
          <w:tcPr>
            <w:tcW w:w="3963" w:type="dxa"/>
          </w:tcPr>
          <w:p w14:paraId="4987B5AE" w14:textId="4179C27E" w:rsidR="00F43A9B" w:rsidRDefault="00F43A9B" w:rsidP="00EE6B70">
            <w:pPr>
              <w:jc w:val="both"/>
              <w:rPr>
                <w:rFonts w:ascii="Arial" w:hAnsi="Arial" w:cs="Arial"/>
                <w:b/>
                <w:bCs/>
                <w:sz w:val="20"/>
                <w:szCs w:val="20"/>
              </w:rPr>
            </w:pPr>
            <w:r w:rsidRPr="008032B2">
              <w:rPr>
                <w:rFonts w:ascii="Arial" w:hAnsi="Arial" w:cs="Arial"/>
                <w:b/>
                <w:bCs/>
                <w:sz w:val="20"/>
                <w:szCs w:val="20"/>
              </w:rPr>
              <w:t>Will Glos ICB endeavour to meet all the above objectives of “Our Plan for Patients”?</w:t>
            </w:r>
          </w:p>
          <w:p w14:paraId="77274053" w14:textId="77777777" w:rsidR="008032B2" w:rsidRPr="008032B2" w:rsidRDefault="008032B2" w:rsidP="00EE6B70">
            <w:pPr>
              <w:jc w:val="both"/>
              <w:rPr>
                <w:rFonts w:ascii="Arial" w:hAnsi="Arial" w:cs="Arial"/>
                <w:b/>
                <w:bCs/>
                <w:sz w:val="20"/>
                <w:szCs w:val="20"/>
              </w:rPr>
            </w:pPr>
          </w:p>
          <w:p w14:paraId="7651AA00" w14:textId="69B93E2E" w:rsidR="00F43A9B" w:rsidRDefault="00F43A9B" w:rsidP="00EE6B70">
            <w:pPr>
              <w:jc w:val="both"/>
              <w:rPr>
                <w:rFonts w:ascii="Arial" w:hAnsi="Arial" w:cs="Arial"/>
                <w:b/>
                <w:bCs/>
                <w:sz w:val="20"/>
                <w:szCs w:val="20"/>
              </w:rPr>
            </w:pPr>
            <w:r w:rsidRPr="008032B2">
              <w:rPr>
                <w:rFonts w:ascii="Arial" w:hAnsi="Arial" w:cs="Arial"/>
                <w:b/>
                <w:bCs/>
                <w:sz w:val="20"/>
                <w:szCs w:val="20"/>
              </w:rPr>
              <w:t>In implementing “The National Endeavour” will all known volunteers (and their support organisations) be retained and expanded?</w:t>
            </w:r>
          </w:p>
          <w:p w14:paraId="02935F74" w14:textId="77777777" w:rsidR="008032B2" w:rsidRPr="008032B2" w:rsidRDefault="008032B2" w:rsidP="00EE6B70">
            <w:pPr>
              <w:jc w:val="both"/>
              <w:rPr>
                <w:rFonts w:ascii="Arial" w:hAnsi="Arial" w:cs="Arial"/>
                <w:b/>
                <w:bCs/>
                <w:sz w:val="20"/>
                <w:szCs w:val="20"/>
              </w:rPr>
            </w:pPr>
          </w:p>
          <w:p w14:paraId="35F3C161" w14:textId="1BC5EFB8" w:rsidR="00F43A9B" w:rsidRDefault="00F43A9B" w:rsidP="00EE6B70">
            <w:pPr>
              <w:shd w:val="clear" w:color="auto" w:fill="FFFFFF"/>
              <w:jc w:val="both"/>
              <w:rPr>
                <w:rFonts w:ascii="Arial" w:eastAsia="Times New Roman" w:hAnsi="Arial" w:cs="Arial"/>
                <w:b/>
                <w:bCs/>
                <w:sz w:val="20"/>
                <w:szCs w:val="20"/>
                <w:lang w:eastAsia="en-GB"/>
              </w:rPr>
            </w:pPr>
            <w:r w:rsidRPr="008032B2">
              <w:rPr>
                <w:rFonts w:ascii="Arial" w:eastAsia="Times New Roman" w:hAnsi="Arial" w:cs="Arial"/>
                <w:b/>
                <w:bCs/>
                <w:sz w:val="20"/>
                <w:szCs w:val="20"/>
                <w:lang w:eastAsia="en-GB"/>
              </w:rPr>
              <w:t>"What is GLOS ICB proposing for services to meet the published "NHS Plan for Patients and National Endeavour'' in relation to much needed action following the latest "PHE Prescribed Medicines Review and a Key Recommendation - To Improve the support available from the healthcare system for patients experiencing dependence on, or withdrawal from, prescribed medicines"? "As a family carer, I would stress that such involuntary dependence affects several other persons as well as the sufferer".</w:t>
            </w:r>
          </w:p>
          <w:p w14:paraId="138A15A7" w14:textId="77777777" w:rsidR="008032B2" w:rsidRPr="008032B2" w:rsidRDefault="008032B2" w:rsidP="00EE6B70">
            <w:pPr>
              <w:shd w:val="clear" w:color="auto" w:fill="FFFFFF"/>
              <w:jc w:val="both"/>
              <w:rPr>
                <w:rFonts w:ascii="Arial" w:eastAsia="Times New Roman" w:hAnsi="Arial" w:cs="Arial"/>
                <w:b/>
                <w:bCs/>
                <w:sz w:val="20"/>
                <w:szCs w:val="20"/>
                <w:lang w:eastAsia="en-GB"/>
              </w:rPr>
            </w:pPr>
          </w:p>
          <w:p w14:paraId="00D2D60A" w14:textId="3BD92425" w:rsidR="00205549" w:rsidRPr="008032B2" w:rsidRDefault="00F43A9B" w:rsidP="00EE6B70">
            <w:pPr>
              <w:jc w:val="both"/>
              <w:rPr>
                <w:rFonts w:ascii="Arial" w:hAnsi="Arial" w:cs="Arial"/>
                <w:b/>
                <w:bCs/>
                <w:sz w:val="20"/>
                <w:szCs w:val="20"/>
              </w:rPr>
            </w:pPr>
            <w:r w:rsidRPr="008032B2">
              <w:rPr>
                <w:rFonts w:ascii="Arial" w:hAnsi="Arial" w:cs="Arial"/>
                <w:b/>
                <w:bCs/>
                <w:sz w:val="20"/>
                <w:szCs w:val="20"/>
              </w:rPr>
              <w:t>What progress is being made in Glos ICB on the STOMP (Stopping the Over-</w:t>
            </w:r>
            <w:r w:rsidRPr="008032B2">
              <w:rPr>
                <w:rFonts w:ascii="Arial" w:hAnsi="Arial" w:cs="Arial"/>
                <w:b/>
                <w:bCs/>
                <w:sz w:val="20"/>
                <w:szCs w:val="20"/>
              </w:rPr>
              <w:lastRenderedPageBreak/>
              <w:t>Medication of People with a Learning Disability, Autism, or both)</w:t>
            </w:r>
          </w:p>
          <w:p w14:paraId="4AA65649" w14:textId="0214EB1B" w:rsidR="00205549" w:rsidRPr="00973946" w:rsidRDefault="00205549" w:rsidP="00EE6B70">
            <w:pPr>
              <w:jc w:val="both"/>
              <w:rPr>
                <w:rFonts w:ascii="Arial" w:hAnsi="Arial" w:cs="Arial"/>
                <w:b/>
                <w:bCs/>
                <w:sz w:val="20"/>
                <w:szCs w:val="20"/>
              </w:rPr>
            </w:pPr>
          </w:p>
          <w:p w14:paraId="634E77FC" w14:textId="76747412" w:rsidR="00F43A9B" w:rsidRPr="008032B2" w:rsidRDefault="008032B2" w:rsidP="00EE6B70">
            <w:pPr>
              <w:jc w:val="both"/>
              <w:rPr>
                <w:rFonts w:ascii="Arial" w:hAnsi="Arial" w:cs="Arial"/>
                <w:b/>
                <w:bCs/>
                <w:sz w:val="20"/>
                <w:szCs w:val="20"/>
              </w:rPr>
            </w:pPr>
            <w:r>
              <w:rPr>
                <w:rFonts w:ascii="Arial" w:hAnsi="Arial" w:cs="Arial"/>
                <w:b/>
                <w:bCs/>
                <w:sz w:val="20"/>
                <w:szCs w:val="20"/>
              </w:rPr>
              <w:t>P</w:t>
            </w:r>
            <w:r w:rsidR="00F43A9B" w:rsidRPr="008032B2">
              <w:rPr>
                <w:rFonts w:ascii="Arial" w:hAnsi="Arial" w:cs="Arial"/>
                <w:b/>
                <w:bCs/>
                <w:sz w:val="20"/>
                <w:szCs w:val="20"/>
              </w:rPr>
              <w:t>roject? Can Glos ICB obtain statistics on the number eligible for withdrawing, and the number actually receiving appropriate help from Glos Health &amp; Care NHS, GP’s, pharmacists, and other prescribers?</w:t>
            </w:r>
          </w:p>
          <w:p w14:paraId="3F9052FB" w14:textId="77777777" w:rsidR="00F43A9B" w:rsidRPr="00973946" w:rsidRDefault="00F43A9B" w:rsidP="00EE6B70">
            <w:pPr>
              <w:jc w:val="both"/>
              <w:rPr>
                <w:rFonts w:ascii="Arial" w:hAnsi="Arial" w:cs="Arial"/>
                <w:b/>
                <w:bCs/>
                <w:sz w:val="20"/>
                <w:szCs w:val="20"/>
              </w:rPr>
            </w:pPr>
          </w:p>
        </w:tc>
        <w:tc>
          <w:tcPr>
            <w:tcW w:w="9126" w:type="dxa"/>
          </w:tcPr>
          <w:p w14:paraId="332AEF4D" w14:textId="77777777" w:rsidR="00F43A9B" w:rsidRPr="00973946" w:rsidRDefault="00F43A9B" w:rsidP="00EE6B70">
            <w:pPr>
              <w:jc w:val="both"/>
              <w:rPr>
                <w:rFonts w:ascii="Arial" w:hAnsi="Arial" w:cs="Arial"/>
                <w:sz w:val="20"/>
                <w:szCs w:val="20"/>
                <w:lang w:val="en-US"/>
              </w:rPr>
            </w:pPr>
            <w:r w:rsidRPr="00973946">
              <w:rPr>
                <w:rFonts w:ascii="Arial" w:hAnsi="Arial" w:cs="Arial"/>
                <w:sz w:val="20"/>
                <w:szCs w:val="20"/>
              </w:rPr>
              <w:lastRenderedPageBreak/>
              <w:t xml:space="preserve">NHS England developed a national campaign called STOMP.  This stands for “Stopping overmedication of people with a learning disability, autism or both”. </w:t>
            </w:r>
            <w:r w:rsidRPr="00973946">
              <w:rPr>
                <w:rFonts w:ascii="Arial" w:hAnsi="Arial" w:cs="Arial"/>
                <w:sz w:val="20"/>
                <w:szCs w:val="20"/>
                <w:lang w:val="en-US"/>
              </w:rPr>
              <w:t xml:space="preserve">STOMP is about making sure people get the right help for </w:t>
            </w:r>
            <w:r w:rsidRPr="00973946">
              <w:rPr>
                <w:rFonts w:ascii="Arial" w:hAnsi="Arial" w:cs="Arial"/>
                <w:b/>
                <w:bCs/>
                <w:i/>
                <w:iCs/>
                <w:sz w:val="20"/>
                <w:szCs w:val="20"/>
                <w:lang w:val="en-US"/>
              </w:rPr>
              <w:t xml:space="preserve">challenging behavior or sometimes referred to as </w:t>
            </w:r>
            <w:proofErr w:type="spellStart"/>
            <w:r w:rsidRPr="00973946">
              <w:rPr>
                <w:rFonts w:ascii="Arial" w:hAnsi="Arial" w:cs="Arial"/>
                <w:b/>
                <w:bCs/>
                <w:i/>
                <w:iCs/>
                <w:sz w:val="20"/>
                <w:szCs w:val="20"/>
                <w:lang w:val="en-US"/>
              </w:rPr>
              <w:t>behaviours</w:t>
            </w:r>
            <w:proofErr w:type="spellEnd"/>
            <w:r w:rsidRPr="00973946">
              <w:rPr>
                <w:rFonts w:ascii="Arial" w:hAnsi="Arial" w:cs="Arial"/>
                <w:b/>
                <w:bCs/>
                <w:i/>
                <w:iCs/>
                <w:sz w:val="20"/>
                <w:szCs w:val="20"/>
                <w:lang w:val="en-US"/>
              </w:rPr>
              <w:t xml:space="preserve"> of distress</w:t>
            </w:r>
            <w:r w:rsidRPr="00973946">
              <w:rPr>
                <w:rFonts w:ascii="Arial" w:hAnsi="Arial" w:cs="Arial"/>
                <w:sz w:val="20"/>
                <w:szCs w:val="20"/>
                <w:lang w:val="en-US"/>
              </w:rPr>
              <w:t>.</w:t>
            </w:r>
          </w:p>
          <w:p w14:paraId="112B2402" w14:textId="77777777" w:rsidR="00F43A9B" w:rsidRPr="00973946" w:rsidRDefault="00F43A9B" w:rsidP="00EE6B70">
            <w:pPr>
              <w:jc w:val="both"/>
              <w:rPr>
                <w:rFonts w:ascii="Arial" w:hAnsi="Arial" w:cs="Arial"/>
                <w:sz w:val="20"/>
                <w:szCs w:val="20"/>
                <w:lang w:val="en-US"/>
              </w:rPr>
            </w:pPr>
          </w:p>
          <w:p w14:paraId="3F111BB2" w14:textId="77777777" w:rsidR="00F43A9B" w:rsidRPr="00973946" w:rsidRDefault="00F43A9B" w:rsidP="00EE6B70">
            <w:pPr>
              <w:jc w:val="both"/>
              <w:rPr>
                <w:rFonts w:ascii="Arial" w:hAnsi="Arial" w:cs="Arial"/>
                <w:sz w:val="20"/>
                <w:szCs w:val="20"/>
                <w:lang w:val="en-US"/>
              </w:rPr>
            </w:pPr>
            <w:r w:rsidRPr="00973946">
              <w:rPr>
                <w:rFonts w:ascii="Arial" w:hAnsi="Arial" w:cs="Arial"/>
                <w:sz w:val="20"/>
                <w:szCs w:val="20"/>
                <w:lang w:val="en-US"/>
              </w:rPr>
              <w:t xml:space="preserve">This means getting psychological and other interventions first or at the same time as medicine.  It is about encouraging people to have regular medication reviews if they are given medicine, supporting health professionals to involve people in decisions and showing how families and social care providers can be involved. Medications that are often given for </w:t>
            </w:r>
            <w:proofErr w:type="spellStart"/>
            <w:r w:rsidRPr="00973946">
              <w:rPr>
                <w:rFonts w:ascii="Arial" w:hAnsi="Arial" w:cs="Arial"/>
                <w:b/>
                <w:bCs/>
                <w:i/>
                <w:iCs/>
                <w:sz w:val="20"/>
                <w:szCs w:val="20"/>
                <w:lang w:val="en-US"/>
              </w:rPr>
              <w:t>behaviours</w:t>
            </w:r>
            <w:proofErr w:type="spellEnd"/>
            <w:r w:rsidRPr="00973946">
              <w:rPr>
                <w:rFonts w:ascii="Arial" w:hAnsi="Arial" w:cs="Arial"/>
                <w:b/>
                <w:bCs/>
                <w:i/>
                <w:iCs/>
                <w:sz w:val="20"/>
                <w:szCs w:val="20"/>
                <w:lang w:val="en-US"/>
              </w:rPr>
              <w:t xml:space="preserve"> of distress</w:t>
            </w:r>
            <w:r w:rsidRPr="00973946">
              <w:rPr>
                <w:rFonts w:ascii="Arial" w:hAnsi="Arial" w:cs="Arial"/>
                <w:sz w:val="20"/>
                <w:szCs w:val="20"/>
                <w:lang w:val="en-US"/>
              </w:rPr>
              <w:t xml:space="preserve"> include antipsychotics, antidepressants, anti-anxiety medications, sleeping medications and antiepileptics (when they are used purely for a person’s mood).</w:t>
            </w:r>
          </w:p>
          <w:p w14:paraId="0E6053A2" w14:textId="77777777" w:rsidR="00F43A9B" w:rsidRPr="00973946" w:rsidRDefault="00F43A9B" w:rsidP="00EE6B70">
            <w:pPr>
              <w:jc w:val="both"/>
              <w:rPr>
                <w:rFonts w:ascii="Arial" w:hAnsi="Arial" w:cs="Arial"/>
                <w:sz w:val="20"/>
                <w:szCs w:val="20"/>
                <w:lang w:val="en-US"/>
              </w:rPr>
            </w:pPr>
          </w:p>
          <w:p w14:paraId="20752AC5" w14:textId="1DF054E3" w:rsidR="00F43A9B" w:rsidRPr="00973946" w:rsidRDefault="00F43A9B" w:rsidP="00EE6B70">
            <w:pPr>
              <w:jc w:val="both"/>
              <w:rPr>
                <w:rFonts w:ascii="Arial" w:hAnsi="Arial" w:cs="Arial"/>
                <w:sz w:val="20"/>
                <w:szCs w:val="20"/>
                <w:lang w:val="en-US"/>
              </w:rPr>
            </w:pPr>
            <w:r w:rsidRPr="00973946">
              <w:rPr>
                <w:rFonts w:ascii="Arial" w:hAnsi="Arial" w:cs="Arial"/>
                <w:sz w:val="20"/>
                <w:szCs w:val="20"/>
              </w:rPr>
              <w:t xml:space="preserve">Gloucestershire as a system has been working as a multi-disciplinary team e.g., GPs, Community Pharmacists and </w:t>
            </w:r>
            <w:hyperlink r:id="rId27" w:history="1">
              <w:r w:rsidRPr="00973946">
                <w:rPr>
                  <w:rStyle w:val="Hyperlink"/>
                  <w:rFonts w:ascii="Arial" w:hAnsi="Arial" w:cs="Arial"/>
                  <w:sz w:val="20"/>
                  <w:szCs w:val="20"/>
                </w:rPr>
                <w:t>Community Learning Disability Team</w:t>
              </w:r>
            </w:hyperlink>
            <w:r w:rsidRPr="00973946">
              <w:rPr>
                <w:rFonts w:ascii="Arial" w:hAnsi="Arial" w:cs="Arial"/>
                <w:sz w:val="20"/>
                <w:szCs w:val="20"/>
              </w:rPr>
              <w:t xml:space="preserve"> (CLDT) to ensure anyone on medication (outlined above) is reviewed annually either as part of the primary care Annual Health Check or if still known to secondary care by the CLDT, to ensure a continued health need to remain on the medication or alternatives to be considered.  Based on an audit completed of GP Learning Disabilities Registers in 2017/2018 19.2% of people were prescribed antipsychotic medications and 3% of this number were coded in the system with </w:t>
            </w:r>
            <w:r w:rsidRPr="00973946">
              <w:rPr>
                <w:rFonts w:ascii="Arial" w:hAnsi="Arial" w:cs="Arial"/>
                <w:b/>
                <w:bCs/>
                <w:i/>
                <w:iCs/>
                <w:sz w:val="20"/>
                <w:szCs w:val="20"/>
              </w:rPr>
              <w:t>challenging behaviour</w:t>
            </w:r>
            <w:r w:rsidRPr="00973946">
              <w:rPr>
                <w:rFonts w:ascii="Arial" w:hAnsi="Arial" w:cs="Arial"/>
                <w:sz w:val="20"/>
                <w:szCs w:val="20"/>
              </w:rPr>
              <w:t xml:space="preserve">.  </w:t>
            </w:r>
            <w:r w:rsidRPr="00973946">
              <w:rPr>
                <w:rFonts w:ascii="Arial" w:hAnsi="Arial" w:cs="Arial"/>
                <w:i/>
                <w:iCs/>
                <w:sz w:val="20"/>
                <w:szCs w:val="20"/>
              </w:rPr>
              <w:t>Unfortunately, due to covid, this audit has not been able to be repeated recently, but work continues as a system to address the ambitions set by NHS England</w:t>
            </w:r>
            <w:r w:rsidRPr="00973946">
              <w:rPr>
                <w:rFonts w:ascii="Arial" w:hAnsi="Arial" w:cs="Arial"/>
                <w:sz w:val="20"/>
                <w:szCs w:val="20"/>
              </w:rPr>
              <w:t xml:space="preserve">.  The </w:t>
            </w:r>
            <w:hyperlink r:id="rId28" w:history="1">
              <w:r w:rsidRPr="00973946">
                <w:rPr>
                  <w:rStyle w:val="Hyperlink"/>
                  <w:rFonts w:ascii="Arial" w:hAnsi="Arial" w:cs="Arial"/>
                  <w:sz w:val="20"/>
                  <w:szCs w:val="20"/>
                </w:rPr>
                <w:t>STOMP Toolkit</w:t>
              </w:r>
            </w:hyperlink>
            <w:r w:rsidRPr="00973946">
              <w:rPr>
                <w:rFonts w:ascii="Arial" w:hAnsi="Arial" w:cs="Arial"/>
                <w:sz w:val="20"/>
                <w:szCs w:val="20"/>
              </w:rPr>
              <w:t xml:space="preserve"> produced in 2017 is used by health care professionals to ensure a person centred approach is taken to these reviews (see the algorithm in the toolkit for further details).  Care providers are also encouraged to support people in their care through a number of key areas, which will help holistically to manage behaviours that are deemed challenging for services;</w:t>
            </w:r>
          </w:p>
          <w:p w14:paraId="49F694E4" w14:textId="77777777" w:rsidR="00F43A9B" w:rsidRPr="00973946" w:rsidRDefault="00F43A9B" w:rsidP="00EE6B70">
            <w:pPr>
              <w:jc w:val="both"/>
              <w:rPr>
                <w:rFonts w:ascii="Arial" w:hAnsi="Arial" w:cs="Arial"/>
                <w:sz w:val="20"/>
                <w:szCs w:val="20"/>
              </w:rPr>
            </w:pPr>
          </w:p>
          <w:p w14:paraId="13BADA0E" w14:textId="77777777" w:rsidR="00F43A9B" w:rsidRPr="00973946"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Support for physical health</w:t>
            </w:r>
            <w:r w:rsidRPr="00973946">
              <w:rPr>
                <w:rFonts w:ascii="Arial" w:eastAsia="Times New Roman" w:hAnsi="Arial" w:cs="Arial"/>
                <w:sz w:val="20"/>
                <w:szCs w:val="20"/>
                <w:lang w:eastAsia="en-GB"/>
              </w:rPr>
              <w:t xml:space="preserve"> – as we know people with a learning disability have poorer physical health than other people and often live shorter lives (LeDeR, Public Health England </w:t>
            </w:r>
            <w:r w:rsidRPr="00973946">
              <w:rPr>
                <w:rFonts w:ascii="Arial" w:eastAsia="Times New Roman" w:hAnsi="Arial" w:cs="Arial"/>
                <w:sz w:val="20"/>
                <w:szCs w:val="20"/>
                <w:lang w:eastAsia="en-GB"/>
              </w:rPr>
              <w:lastRenderedPageBreak/>
              <w:t xml:space="preserve">Fingertips data etc),  </w:t>
            </w:r>
            <w:r w:rsidRPr="00973946">
              <w:rPr>
                <w:rFonts w:ascii="Arial" w:eastAsia="Times New Roman" w:hAnsi="Arial" w:cs="Arial"/>
                <w:color w:val="302E2F"/>
                <w:sz w:val="20"/>
                <w:szCs w:val="20"/>
                <w:shd w:val="clear" w:color="auto" w:fill="FFFFFF"/>
              </w:rPr>
              <w:t>Many of the powerful medications prescribed for behaviour that challenges can often make this ill health worse.  If someone feels ill, is in pain, cannot do things the way they usually do or feels uncomfortable then they are more likely to engage in behaviour that is seen as challenging.  </w:t>
            </w:r>
            <w:r w:rsidRPr="00973946">
              <w:rPr>
                <w:rFonts w:ascii="Arial" w:eastAsia="Times New Roman" w:hAnsi="Arial" w:cs="Arial"/>
                <w:sz w:val="20"/>
                <w:szCs w:val="20"/>
              </w:rPr>
              <w:t xml:space="preserve">Health Check Action Plans and </w:t>
            </w:r>
            <w:hyperlink r:id="rId29" w:history="1">
              <w:r w:rsidRPr="00973946">
                <w:rPr>
                  <w:rStyle w:val="Hyperlink"/>
                  <w:rFonts w:ascii="Arial" w:eastAsia="Times New Roman" w:hAnsi="Arial" w:cs="Arial"/>
                  <w:sz w:val="20"/>
                  <w:szCs w:val="20"/>
                </w:rPr>
                <w:t>Annual Health Checks</w:t>
              </w:r>
            </w:hyperlink>
            <w:r w:rsidRPr="00973946">
              <w:rPr>
                <w:rFonts w:ascii="Arial" w:eastAsia="Times New Roman" w:hAnsi="Arial" w:cs="Arial"/>
                <w:sz w:val="20"/>
                <w:szCs w:val="20"/>
              </w:rPr>
              <w:t xml:space="preserve"> with a GP and more recently ensuring a </w:t>
            </w:r>
            <w:hyperlink r:id="rId30" w:history="1">
              <w:r w:rsidRPr="00973946">
                <w:rPr>
                  <w:rStyle w:val="Hyperlink"/>
                  <w:rFonts w:ascii="Arial" w:eastAsia="Times New Roman" w:hAnsi="Arial" w:cs="Arial"/>
                  <w:sz w:val="20"/>
                  <w:szCs w:val="20"/>
                </w:rPr>
                <w:t>RESTORE2 mini documentation</w:t>
              </w:r>
            </w:hyperlink>
            <w:r w:rsidRPr="00973946">
              <w:rPr>
                <w:rFonts w:ascii="Arial" w:eastAsia="Times New Roman" w:hAnsi="Arial" w:cs="Arial"/>
                <w:sz w:val="20"/>
                <w:szCs w:val="20"/>
              </w:rPr>
              <w:t xml:space="preserve"> (Unique Wellness)are three ways of helping people maintain and improve their physical health.</w:t>
            </w:r>
          </w:p>
          <w:p w14:paraId="380750C5" w14:textId="77777777" w:rsidR="00F43A9B" w:rsidRPr="00973946"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Communication</w:t>
            </w:r>
            <w:r w:rsidRPr="00973946">
              <w:rPr>
                <w:rFonts w:ascii="Arial" w:eastAsia="Times New Roman" w:hAnsi="Arial" w:cs="Arial"/>
                <w:sz w:val="20"/>
                <w:szCs w:val="20"/>
                <w:lang w:eastAsia="en-GB"/>
              </w:rPr>
              <w:t xml:space="preserve"> - A lot of people with a learning disability and/or autism have some level of communication difficulty. Training for care providers on total communication is available through </w:t>
            </w:r>
            <w:proofErr w:type="spellStart"/>
            <w:r w:rsidRPr="00973946">
              <w:rPr>
                <w:rFonts w:ascii="Arial" w:eastAsia="Times New Roman" w:hAnsi="Arial" w:cs="Arial"/>
                <w:sz w:val="20"/>
                <w:szCs w:val="20"/>
                <w:lang w:eastAsia="en-GB"/>
              </w:rPr>
              <w:t>Learnpro</w:t>
            </w:r>
            <w:proofErr w:type="spellEnd"/>
            <w:r w:rsidRPr="00973946">
              <w:rPr>
                <w:rFonts w:ascii="Arial" w:eastAsia="Times New Roman" w:hAnsi="Arial" w:cs="Arial"/>
                <w:sz w:val="20"/>
                <w:szCs w:val="20"/>
                <w:lang w:eastAsia="en-GB"/>
              </w:rPr>
              <w:t>.</w:t>
            </w:r>
          </w:p>
          <w:p w14:paraId="573233EA" w14:textId="77777777" w:rsidR="00F43A9B" w:rsidRPr="00973946"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Activities</w:t>
            </w:r>
            <w:r w:rsidRPr="00973946">
              <w:rPr>
                <w:rFonts w:ascii="Arial" w:eastAsia="Times New Roman" w:hAnsi="Arial" w:cs="Arial"/>
                <w:sz w:val="20"/>
                <w:szCs w:val="20"/>
                <w:lang w:eastAsia="en-GB"/>
              </w:rPr>
              <w:t xml:space="preserve"> - Keeping busy with meaningful activities is an important part of life for most people.  People with learning disabilities often need to find, access and take part in activities they would like to do.  If they are not given support to do this, they can feel anxious, frustrated, and confused, which may make it more likely that they will engage in behaviours that can be seen as challenging. Care providers are encouraged to provide meaningful activities and the </w:t>
            </w:r>
            <w:hyperlink r:id="rId31" w:history="1">
              <w:r w:rsidRPr="00973946">
                <w:rPr>
                  <w:rStyle w:val="Hyperlink"/>
                  <w:rFonts w:ascii="Arial" w:eastAsia="Times New Roman" w:hAnsi="Arial" w:cs="Arial"/>
                  <w:sz w:val="20"/>
                  <w:szCs w:val="20"/>
                  <w:lang w:eastAsia="en-GB"/>
                </w:rPr>
                <w:t>You’re Welcome Website</w:t>
              </w:r>
            </w:hyperlink>
            <w:r w:rsidRPr="00973946">
              <w:rPr>
                <w:rFonts w:ascii="Arial" w:eastAsia="Times New Roman" w:hAnsi="Arial" w:cs="Arial"/>
                <w:sz w:val="20"/>
                <w:szCs w:val="20"/>
                <w:lang w:eastAsia="en-GB"/>
              </w:rPr>
              <w:t xml:space="preserve"> is a resource they can utilise to find accessible things to do.</w:t>
            </w:r>
          </w:p>
          <w:p w14:paraId="2A31B137" w14:textId="77777777" w:rsidR="00F43A9B" w:rsidRPr="00973946"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Support for mental wellbeing</w:t>
            </w:r>
            <w:r w:rsidRPr="00973946">
              <w:rPr>
                <w:rFonts w:ascii="Arial" w:eastAsia="Times New Roman" w:hAnsi="Arial" w:cs="Arial"/>
                <w:sz w:val="20"/>
                <w:szCs w:val="20"/>
                <w:lang w:eastAsia="en-GB"/>
              </w:rPr>
              <w:t xml:space="preserve"> – The CLDT offers a dedicated pathway for professionals to access help and support for people with a learning disability who are displaying behaviours of distress.  </w:t>
            </w:r>
            <w:hyperlink r:id="rId32" w:history="1">
              <w:r w:rsidRPr="00973946">
                <w:rPr>
                  <w:rStyle w:val="Hyperlink"/>
                  <w:rFonts w:ascii="Arial" w:eastAsia="Times New Roman" w:hAnsi="Arial" w:cs="Arial"/>
                  <w:sz w:val="20"/>
                  <w:szCs w:val="20"/>
                  <w:lang w:eastAsia="en-GB"/>
                </w:rPr>
                <w:t>Information for healthcare professionals</w:t>
              </w:r>
            </w:hyperlink>
            <w:r w:rsidRPr="00973946">
              <w:rPr>
                <w:rFonts w:ascii="Arial" w:eastAsia="Times New Roman" w:hAnsi="Arial" w:cs="Arial"/>
                <w:sz w:val="20"/>
                <w:szCs w:val="20"/>
                <w:lang w:eastAsia="en-GB"/>
              </w:rPr>
              <w:t xml:space="preserve"> is available through G:care website.  This pathway is a person-centred framework for providing long term support.  This pathway alongside Positive Behaviour Support (PBS) framework helps us understand the reason for the behaviour so we can better meet people’s needs, enhance their quality of life, reduce the likelihood that the behaviour will happen.</w:t>
            </w:r>
          </w:p>
          <w:p w14:paraId="6F58C758" w14:textId="27F547B5" w:rsidR="00F43A9B" w:rsidRPr="008032B2" w:rsidRDefault="00F43A9B" w:rsidP="00EE6B70">
            <w:pPr>
              <w:numPr>
                <w:ilvl w:val="0"/>
                <w:numId w:val="4"/>
              </w:numPr>
              <w:spacing w:line="276" w:lineRule="auto"/>
              <w:jc w:val="both"/>
              <w:rPr>
                <w:rFonts w:ascii="Arial" w:eastAsia="Times New Roman" w:hAnsi="Arial" w:cs="Arial"/>
                <w:color w:val="302E2F"/>
                <w:sz w:val="20"/>
                <w:szCs w:val="20"/>
                <w:shd w:val="clear" w:color="auto" w:fill="FFFFFF"/>
              </w:rPr>
            </w:pPr>
            <w:r w:rsidRPr="00973946">
              <w:rPr>
                <w:rFonts w:ascii="Arial" w:eastAsia="Times New Roman" w:hAnsi="Arial" w:cs="Arial"/>
                <w:b/>
                <w:bCs/>
                <w:sz w:val="20"/>
                <w:szCs w:val="20"/>
                <w:lang w:eastAsia="en-GB"/>
              </w:rPr>
              <w:t>Positive Behaviour Support (PBS)</w:t>
            </w:r>
            <w:r w:rsidRPr="00973946">
              <w:rPr>
                <w:rFonts w:ascii="Arial" w:eastAsia="Times New Roman" w:hAnsi="Arial" w:cs="Arial"/>
                <w:sz w:val="20"/>
                <w:szCs w:val="20"/>
                <w:lang w:eastAsia="en-GB"/>
              </w:rPr>
              <w:t xml:space="preserve"> - </w:t>
            </w:r>
            <w:r w:rsidRPr="00973946">
              <w:rPr>
                <w:rFonts w:ascii="Arial" w:eastAsia="Times New Roman" w:hAnsi="Arial" w:cs="Arial"/>
                <w:color w:val="333333"/>
                <w:sz w:val="20"/>
                <w:szCs w:val="20"/>
                <w:shd w:val="clear" w:color="auto" w:fill="F9F9F9"/>
                <w:lang w:eastAsia="en-GB"/>
              </w:rPr>
              <w:t xml:space="preserve">PBS is a person-centred framework for providing long-term support to people with a learning disability, and/or autism, including those with mental health conditions, who have, or may be at risk of developing, behaviours of distress. It is a blend of person-centred values and behavioural science and uses evidence to inform decision-making. Behaviour happens for a reason and may be the person's only way of communicating an unmet need. PBS helps us understand the reason for the behaviour so we can better meet people's needs, enhance their quality of life, and reduce the likelihood that the behaviour will happen.  A </w:t>
            </w:r>
            <w:hyperlink r:id="rId33" w:history="1">
              <w:r w:rsidRPr="00973946">
                <w:rPr>
                  <w:rStyle w:val="Hyperlink"/>
                  <w:rFonts w:ascii="Arial" w:eastAsia="Times New Roman" w:hAnsi="Arial" w:cs="Arial"/>
                  <w:sz w:val="20"/>
                  <w:szCs w:val="20"/>
                  <w:shd w:val="clear" w:color="auto" w:fill="F9F9F9"/>
                  <w:lang w:eastAsia="en-GB"/>
                </w:rPr>
                <w:t>useful introductory video</w:t>
              </w:r>
            </w:hyperlink>
            <w:r w:rsidRPr="00973946">
              <w:rPr>
                <w:rFonts w:ascii="Arial" w:eastAsia="Times New Roman" w:hAnsi="Arial" w:cs="Arial"/>
                <w:color w:val="333333"/>
                <w:sz w:val="20"/>
                <w:szCs w:val="20"/>
                <w:shd w:val="clear" w:color="auto" w:fill="F9F9F9"/>
                <w:lang w:eastAsia="en-GB"/>
              </w:rPr>
              <w:t xml:space="preserve"> about PBS is available on G:care.  CLDT and the Local Authority PBS Team have set up </w:t>
            </w:r>
            <w:hyperlink r:id="rId34" w:history="1">
              <w:r w:rsidRPr="00973946">
                <w:rPr>
                  <w:rStyle w:val="Hyperlink"/>
                  <w:rFonts w:ascii="Arial" w:eastAsia="Times New Roman" w:hAnsi="Arial" w:cs="Arial"/>
                  <w:sz w:val="20"/>
                  <w:szCs w:val="20"/>
                  <w:shd w:val="clear" w:color="auto" w:fill="F9F9F9"/>
                  <w:lang w:eastAsia="en-GB"/>
                </w:rPr>
                <w:t>PBS Clinics</w:t>
              </w:r>
            </w:hyperlink>
            <w:r w:rsidRPr="00973946">
              <w:rPr>
                <w:rFonts w:ascii="Arial" w:eastAsia="Times New Roman" w:hAnsi="Arial" w:cs="Arial"/>
                <w:color w:val="333333"/>
                <w:sz w:val="20"/>
                <w:szCs w:val="20"/>
                <w:shd w:val="clear" w:color="auto" w:fill="F9F9F9"/>
                <w:lang w:eastAsia="en-GB"/>
              </w:rPr>
              <w:t xml:space="preserve"> for care providers to get help in managing behaviours of distress.</w:t>
            </w:r>
          </w:p>
          <w:p w14:paraId="07CCA9EC" w14:textId="77777777" w:rsidR="008032B2" w:rsidRPr="00973946" w:rsidRDefault="008032B2" w:rsidP="00EE6B70">
            <w:pPr>
              <w:spacing w:line="276" w:lineRule="auto"/>
              <w:ind w:left="360"/>
              <w:jc w:val="both"/>
              <w:rPr>
                <w:rFonts w:ascii="Arial" w:eastAsia="Times New Roman" w:hAnsi="Arial" w:cs="Arial"/>
                <w:color w:val="302E2F"/>
                <w:sz w:val="20"/>
                <w:szCs w:val="20"/>
                <w:shd w:val="clear" w:color="auto" w:fill="FFFFFF"/>
              </w:rPr>
            </w:pPr>
          </w:p>
          <w:p w14:paraId="43AD02E4" w14:textId="2A180FFB" w:rsidR="00F43A9B" w:rsidRPr="00973946" w:rsidRDefault="00F43A9B" w:rsidP="00EE6B70">
            <w:pPr>
              <w:spacing w:after="120"/>
              <w:jc w:val="both"/>
              <w:rPr>
                <w:rFonts w:ascii="Arial" w:hAnsi="Arial" w:cs="Arial"/>
                <w:sz w:val="20"/>
                <w:szCs w:val="20"/>
              </w:rPr>
            </w:pPr>
            <w:r w:rsidRPr="00973946">
              <w:rPr>
                <w:rFonts w:ascii="Arial" w:hAnsi="Arial" w:cs="Arial"/>
                <w:sz w:val="20"/>
                <w:szCs w:val="20"/>
              </w:rPr>
              <w:lastRenderedPageBreak/>
              <w:t xml:space="preserve">It is right that some people remain on this medication due to their assessed health needs and we would not advocate for anyone to stop taking the prescribed medication with advice as this could be dangerous.  Some medicines can be very effective in treating some people with learning disabilities or autistic adults when used appropriately.  </w:t>
            </w:r>
          </w:p>
          <w:p w14:paraId="52DA0D63" w14:textId="77777777" w:rsidR="00F43A9B" w:rsidRPr="00973946" w:rsidRDefault="00F43A9B" w:rsidP="00EE6B70">
            <w:pPr>
              <w:jc w:val="both"/>
              <w:rPr>
                <w:rFonts w:ascii="Arial" w:hAnsi="Arial" w:cs="Arial"/>
                <w:b/>
                <w:bCs/>
                <w:sz w:val="20"/>
                <w:szCs w:val="20"/>
              </w:rPr>
            </w:pPr>
            <w:r w:rsidRPr="00973946">
              <w:rPr>
                <w:rFonts w:ascii="Arial" w:hAnsi="Arial" w:cs="Arial"/>
                <w:b/>
                <w:bCs/>
                <w:sz w:val="20"/>
                <w:szCs w:val="20"/>
              </w:rPr>
              <w:t xml:space="preserve">Question 2 relating to volunteers - the Health Action Group </w:t>
            </w:r>
          </w:p>
          <w:p w14:paraId="12406DC1" w14:textId="77777777" w:rsidR="00F43A9B" w:rsidRPr="00973946" w:rsidRDefault="00F43A9B" w:rsidP="00EE6B70">
            <w:pPr>
              <w:jc w:val="both"/>
              <w:rPr>
                <w:rFonts w:ascii="Arial" w:hAnsi="Arial" w:cs="Arial"/>
                <w:sz w:val="20"/>
                <w:szCs w:val="20"/>
              </w:rPr>
            </w:pPr>
            <w:r w:rsidRPr="00973946">
              <w:rPr>
                <w:rFonts w:ascii="Arial" w:hAnsi="Arial" w:cs="Arial"/>
                <w:sz w:val="20"/>
                <w:szCs w:val="20"/>
              </w:rPr>
              <w:t xml:space="preserve">STOMP – there is a Health Action Group which is attended by family and carer representatives. </w:t>
            </w:r>
            <w:r w:rsidRPr="00973946">
              <w:rPr>
                <w:rFonts w:ascii="Arial" w:hAnsi="Arial" w:cs="Arial"/>
                <w:i/>
                <w:iCs/>
                <w:sz w:val="20"/>
                <w:szCs w:val="20"/>
              </w:rPr>
              <w:t xml:space="preserve"> We are planning to invite a pharmacist to come along to the Health Action Group to provide</w:t>
            </w:r>
            <w:r w:rsidRPr="00973946">
              <w:rPr>
                <w:rFonts w:ascii="Arial" w:hAnsi="Arial" w:cs="Arial"/>
                <w:sz w:val="20"/>
                <w:szCs w:val="20"/>
              </w:rPr>
              <w:t xml:space="preserve"> an update for everyone. An overview of the work being undertaken around involving volunteers and carers in this work was given at the Board meeting.</w:t>
            </w:r>
          </w:p>
          <w:p w14:paraId="5F54C5EF" w14:textId="77777777" w:rsidR="00F43A9B" w:rsidRPr="00973946" w:rsidRDefault="00F43A9B" w:rsidP="00EE6B70">
            <w:pPr>
              <w:jc w:val="both"/>
              <w:rPr>
                <w:rFonts w:ascii="Arial" w:hAnsi="Arial" w:cs="Arial"/>
                <w:sz w:val="20"/>
                <w:szCs w:val="20"/>
              </w:rPr>
            </w:pPr>
          </w:p>
          <w:p w14:paraId="1ECC4572" w14:textId="77777777" w:rsidR="00F43A9B" w:rsidRPr="00973946" w:rsidRDefault="00F43A9B" w:rsidP="00EE6B70">
            <w:pPr>
              <w:jc w:val="both"/>
              <w:rPr>
                <w:rFonts w:ascii="Arial" w:hAnsi="Arial" w:cs="Arial"/>
                <w:i/>
                <w:iCs/>
                <w:sz w:val="20"/>
                <w:szCs w:val="20"/>
              </w:rPr>
            </w:pPr>
          </w:p>
        </w:tc>
      </w:tr>
      <w:tr w:rsidR="00F43A9B" w:rsidRPr="00973946" w14:paraId="59894F5B" w14:textId="77777777" w:rsidTr="000967BD">
        <w:tc>
          <w:tcPr>
            <w:tcW w:w="1290" w:type="dxa"/>
          </w:tcPr>
          <w:p w14:paraId="4E9461FE" w14:textId="2D4BCB4A" w:rsidR="00F43A9B" w:rsidRPr="00973946" w:rsidRDefault="00131303" w:rsidP="00EE6B70">
            <w:pPr>
              <w:jc w:val="both"/>
              <w:rPr>
                <w:rFonts w:ascii="Arial" w:hAnsi="Arial" w:cs="Arial"/>
                <w:b/>
                <w:bCs/>
                <w:sz w:val="20"/>
                <w:szCs w:val="20"/>
              </w:rPr>
            </w:pPr>
            <w:r>
              <w:rPr>
                <w:rFonts w:ascii="Arial" w:hAnsi="Arial" w:cs="Arial"/>
                <w:b/>
                <w:bCs/>
                <w:sz w:val="20"/>
                <w:szCs w:val="20"/>
              </w:rPr>
              <w:lastRenderedPageBreak/>
              <w:t>27</w:t>
            </w:r>
            <w:r w:rsidRPr="00131303">
              <w:rPr>
                <w:rFonts w:ascii="Arial" w:hAnsi="Arial" w:cs="Arial"/>
                <w:b/>
                <w:bCs/>
                <w:sz w:val="20"/>
                <w:szCs w:val="20"/>
                <w:vertAlign w:val="superscript"/>
              </w:rPr>
              <w:t>th</w:t>
            </w:r>
            <w:r>
              <w:rPr>
                <w:rFonts w:ascii="Arial" w:hAnsi="Arial" w:cs="Arial"/>
                <w:b/>
                <w:bCs/>
                <w:sz w:val="20"/>
                <w:szCs w:val="20"/>
              </w:rPr>
              <w:t xml:space="preserve"> July</w:t>
            </w:r>
            <w:r w:rsidR="008032B2">
              <w:rPr>
                <w:rFonts w:ascii="Arial" w:hAnsi="Arial" w:cs="Arial"/>
                <w:b/>
                <w:bCs/>
                <w:sz w:val="20"/>
                <w:szCs w:val="20"/>
              </w:rPr>
              <w:t xml:space="preserve"> 2022</w:t>
            </w:r>
          </w:p>
        </w:tc>
        <w:tc>
          <w:tcPr>
            <w:tcW w:w="3963" w:type="dxa"/>
          </w:tcPr>
          <w:p w14:paraId="2D803666" w14:textId="144C8695" w:rsidR="00F43A9B" w:rsidRPr="00973946" w:rsidRDefault="00F43A9B" w:rsidP="00EE6B70">
            <w:pPr>
              <w:pStyle w:val="xmsonormal"/>
              <w:shd w:val="clear" w:color="auto" w:fill="FFFFFF"/>
              <w:spacing w:before="2" w:after="2"/>
              <w:jc w:val="both"/>
              <w:rPr>
                <w:rFonts w:ascii="Arial" w:hAnsi="Arial" w:cs="Arial"/>
                <w:b/>
                <w:bCs/>
              </w:rPr>
            </w:pPr>
            <w:r w:rsidRPr="00973946">
              <w:rPr>
                <w:rFonts w:ascii="Arial" w:hAnsi="Arial" w:cs="Arial"/>
                <w:b/>
                <w:bCs/>
                <w:shd w:val="clear" w:color="auto" w:fill="FFFFFF"/>
              </w:rPr>
              <w:t>As a citizen, born, working and living in Gloucestershire what health inequality measures, and approaches to measuring health inequalities, will One Gloucestershire Integrated Care System Board seek insight and oversee so as to be fully assured, and fully re assured, that as a system, One Gloucestershire Integrated Care System Board  is consistently addressing health inequalities in a meaningful, </w:t>
            </w:r>
            <w:r w:rsidRPr="00973946">
              <w:rPr>
                <w:rFonts w:ascii="Arial" w:hAnsi="Arial" w:cs="Arial"/>
                <w:b/>
                <w:bCs/>
              </w:rPr>
              <w:t>timely and sustained way in serving all the people and communities, now and into the future?"</w:t>
            </w:r>
          </w:p>
        </w:tc>
        <w:tc>
          <w:tcPr>
            <w:tcW w:w="9126" w:type="dxa"/>
          </w:tcPr>
          <w:p w14:paraId="2AB3BAD3"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Improving equality, and equality of health outcomes is a core aim of the Integrated Care System and understanding the progress we are making – and the impact that has on people’s lives in Gloucestershire – is both a vital part of our assurance and a measure of our success.</w:t>
            </w:r>
          </w:p>
          <w:p w14:paraId="4C130D57" w14:textId="77777777" w:rsidR="00F43A9B" w:rsidRPr="00973946" w:rsidRDefault="00F43A9B" w:rsidP="00EE6B70">
            <w:pPr>
              <w:pStyle w:val="NoSpacing"/>
              <w:jc w:val="both"/>
              <w:rPr>
                <w:rFonts w:ascii="Arial" w:hAnsi="Arial" w:cs="Arial"/>
                <w:sz w:val="20"/>
                <w:szCs w:val="20"/>
              </w:rPr>
            </w:pPr>
          </w:p>
          <w:p w14:paraId="11F39089"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 xml:space="preserve">The way we seek insight and oversee this work falls into two categories: quantitative/linear data monitored over time to understand the </w:t>
            </w:r>
            <w:proofErr w:type="gramStart"/>
            <w:r w:rsidRPr="00973946">
              <w:rPr>
                <w:rFonts w:ascii="Arial" w:hAnsi="Arial" w:cs="Arial"/>
                <w:sz w:val="20"/>
                <w:szCs w:val="20"/>
              </w:rPr>
              <w:t>short, medium and long term</w:t>
            </w:r>
            <w:proofErr w:type="gramEnd"/>
            <w:r w:rsidRPr="00973946">
              <w:rPr>
                <w:rFonts w:ascii="Arial" w:hAnsi="Arial" w:cs="Arial"/>
                <w:sz w:val="20"/>
                <w:szCs w:val="20"/>
              </w:rPr>
              <w:t xml:space="preserve"> shift at both macro (policy) and micro (service, clinical pathway, community) level; and qualitative/relational data and insight, grounded in what meaningful change looks like from the point of view of people and communities.  </w:t>
            </w:r>
          </w:p>
          <w:p w14:paraId="47FC87A6" w14:textId="77777777" w:rsidR="00F43A9B" w:rsidRPr="00973946" w:rsidRDefault="00F43A9B" w:rsidP="00EE6B70">
            <w:pPr>
              <w:pStyle w:val="NoSpacing"/>
              <w:jc w:val="both"/>
              <w:rPr>
                <w:rFonts w:ascii="Arial" w:hAnsi="Arial" w:cs="Arial"/>
                <w:sz w:val="20"/>
                <w:szCs w:val="20"/>
              </w:rPr>
            </w:pPr>
          </w:p>
          <w:p w14:paraId="3DECC7C4"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The first category, as you would expect, encompasses more data- and policy-driven dimensions and includes the following:</w:t>
            </w:r>
          </w:p>
          <w:p w14:paraId="3FB88996" w14:textId="77777777" w:rsidR="00F43A9B" w:rsidRPr="00973946" w:rsidRDefault="00F43A9B" w:rsidP="00EE6B70">
            <w:pPr>
              <w:pStyle w:val="NoSpacing"/>
              <w:jc w:val="both"/>
              <w:rPr>
                <w:rFonts w:ascii="Arial" w:hAnsi="Arial" w:cs="Arial"/>
                <w:sz w:val="20"/>
                <w:szCs w:val="20"/>
              </w:rPr>
            </w:pPr>
          </w:p>
          <w:p w14:paraId="2583221A" w14:textId="77777777" w:rsidR="00F43A9B" w:rsidRPr="00973946" w:rsidRDefault="00F43A9B" w:rsidP="00EE6B70">
            <w:pPr>
              <w:pStyle w:val="NoSpacing"/>
              <w:numPr>
                <w:ilvl w:val="0"/>
                <w:numId w:val="1"/>
              </w:numPr>
              <w:jc w:val="both"/>
              <w:rPr>
                <w:rFonts w:ascii="Arial" w:hAnsi="Arial" w:cs="Arial"/>
                <w:sz w:val="20"/>
                <w:szCs w:val="20"/>
              </w:rPr>
            </w:pPr>
            <w:r w:rsidRPr="00973946">
              <w:rPr>
                <w:rFonts w:ascii="Arial" w:hAnsi="Arial" w:cs="Arial"/>
                <w:sz w:val="20"/>
                <w:szCs w:val="20"/>
              </w:rPr>
              <w:t>A countywide Health Equalities dashboard showing long- and medium range statistical metrics for the county and districts against key Marmot Policy areas including:</w:t>
            </w:r>
          </w:p>
          <w:p w14:paraId="32BFF46C"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Inequality in life expectancy and healthy life expectancy</w:t>
            </w:r>
          </w:p>
          <w:p w14:paraId="091096D3"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Under 75 mortality rates</w:t>
            </w:r>
          </w:p>
          <w:p w14:paraId="5C76C9FC"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 xml:space="preserve">Prevalence of smoking, obesity, physical inactivity and anxiety </w:t>
            </w:r>
          </w:p>
          <w:p w14:paraId="542F9E44" w14:textId="76345B5E" w:rsidR="00F43A9B" w:rsidRPr="008032B2" w:rsidRDefault="00F43A9B" w:rsidP="00EE6B70">
            <w:pPr>
              <w:pStyle w:val="NoSpacing"/>
              <w:numPr>
                <w:ilvl w:val="0"/>
                <w:numId w:val="1"/>
              </w:numPr>
              <w:jc w:val="both"/>
              <w:rPr>
                <w:rFonts w:ascii="Arial" w:hAnsi="Arial" w:cs="Arial"/>
                <w:sz w:val="20"/>
                <w:szCs w:val="20"/>
              </w:rPr>
            </w:pPr>
            <w:r w:rsidRPr="008032B2">
              <w:rPr>
                <w:rFonts w:ascii="Arial" w:hAnsi="Arial" w:cs="Arial"/>
                <w:sz w:val="20"/>
                <w:szCs w:val="20"/>
              </w:rPr>
              <w:t xml:space="preserve">A regular Integrated Performance Report to Integrated Care Board (ICB) providing an assessment against  both </w:t>
            </w:r>
            <w:proofErr w:type="gramStart"/>
            <w:r w:rsidRPr="008032B2">
              <w:rPr>
                <w:rFonts w:ascii="Arial" w:hAnsi="Arial" w:cs="Arial"/>
                <w:sz w:val="20"/>
                <w:szCs w:val="20"/>
              </w:rPr>
              <w:t>nationally-set</w:t>
            </w:r>
            <w:proofErr w:type="gramEnd"/>
            <w:r w:rsidRPr="00973946">
              <w:rPr>
                <w:rStyle w:val="FootnoteReference"/>
                <w:rFonts w:ascii="Arial" w:hAnsi="Arial" w:cs="Arial"/>
                <w:sz w:val="20"/>
                <w:szCs w:val="20"/>
              </w:rPr>
              <w:footnoteReference w:id="1"/>
            </w:r>
            <w:r w:rsidRPr="008032B2">
              <w:rPr>
                <w:rFonts w:ascii="Arial" w:hAnsi="Arial" w:cs="Arial"/>
                <w:sz w:val="20"/>
                <w:szCs w:val="20"/>
              </w:rPr>
              <w:t xml:space="preserve"> as well as locally important inequalities related metrics which are aligned to our ICS programmes of work. This includes areas such as:</w:t>
            </w:r>
          </w:p>
          <w:p w14:paraId="41D768C0"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Number of people supported through the diabetes prevention programme</w:t>
            </w:r>
          </w:p>
          <w:p w14:paraId="7FDA639D"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Number of referrals to the NHS digital weight management services per 100k head of population</w:t>
            </w:r>
          </w:p>
          <w:p w14:paraId="782C8461"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Proportion of acute or maternity inpatient settings offering smoking cessation services</w:t>
            </w:r>
          </w:p>
          <w:p w14:paraId="5EDF714D"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Vaccination and screening population coverage targets</w:t>
            </w:r>
          </w:p>
          <w:p w14:paraId="3D0A7EC0" w14:textId="77777777" w:rsidR="00F43A9B" w:rsidRPr="00973946" w:rsidRDefault="00F43A9B" w:rsidP="00EE6B70">
            <w:pPr>
              <w:pStyle w:val="NoSpacing"/>
              <w:numPr>
                <w:ilvl w:val="0"/>
                <w:numId w:val="1"/>
              </w:numPr>
              <w:jc w:val="both"/>
              <w:rPr>
                <w:rFonts w:ascii="Arial" w:hAnsi="Arial" w:cs="Arial"/>
                <w:sz w:val="20"/>
                <w:szCs w:val="20"/>
              </w:rPr>
            </w:pPr>
            <w:r w:rsidRPr="00973946">
              <w:rPr>
                <w:rFonts w:ascii="Arial" w:hAnsi="Arial" w:cs="Arial"/>
                <w:sz w:val="20"/>
                <w:szCs w:val="20"/>
              </w:rPr>
              <w:lastRenderedPageBreak/>
              <w:t>Integrated within the report above, “Core20Plus5”: data which allows us to understand the relative experience, access and outcomes of key populations compared with that of the general county population (also part of the 22/23 NHS Oversight Framework).  The populations are:</w:t>
            </w:r>
          </w:p>
          <w:p w14:paraId="56AD552E"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‘Core20’ – citizens who live in areas that count within the 20% most deprived nationally, as defined by the national Index of Multiple Deprivation</w:t>
            </w:r>
          </w:p>
          <w:p w14:paraId="52A99FD9"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‘Plus’ – the ICB has chosen to focus on citizens from racially minoritized communities, regardless of where they live</w:t>
            </w:r>
          </w:p>
          <w:p w14:paraId="50663560" w14:textId="77777777" w:rsidR="00F43A9B" w:rsidRPr="00973946" w:rsidRDefault="00F43A9B" w:rsidP="00EE6B70">
            <w:pPr>
              <w:pStyle w:val="NoSpacing"/>
              <w:ind w:left="360"/>
              <w:jc w:val="both"/>
              <w:rPr>
                <w:rFonts w:ascii="Arial" w:hAnsi="Arial" w:cs="Arial"/>
                <w:sz w:val="20"/>
                <w:szCs w:val="20"/>
              </w:rPr>
            </w:pPr>
          </w:p>
          <w:p w14:paraId="7C1A9324" w14:textId="77777777" w:rsidR="00F43A9B" w:rsidRPr="00973946" w:rsidRDefault="00F43A9B" w:rsidP="00EE6B70">
            <w:pPr>
              <w:pStyle w:val="NoSpacing"/>
              <w:ind w:left="360"/>
              <w:jc w:val="both"/>
              <w:rPr>
                <w:rFonts w:ascii="Arial" w:hAnsi="Arial" w:cs="Arial"/>
                <w:sz w:val="20"/>
                <w:szCs w:val="20"/>
              </w:rPr>
            </w:pPr>
            <w:r w:rsidRPr="00973946">
              <w:rPr>
                <w:rFonts w:ascii="Arial" w:hAnsi="Arial" w:cs="Arial"/>
                <w:sz w:val="20"/>
                <w:szCs w:val="20"/>
              </w:rPr>
              <w:t>As well as understanding and acting on the disparities in general between what happens for these groups versus the wider population, we are also developing monitoring against five (more recently six) health themes:</w:t>
            </w:r>
          </w:p>
          <w:p w14:paraId="228BC22B"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maternity – continuity of carer</w:t>
            </w:r>
          </w:p>
          <w:p w14:paraId="66A4A949"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severe mental illness</w:t>
            </w:r>
          </w:p>
          <w:p w14:paraId="55FF422A"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chronic respiratory disease</w:t>
            </w:r>
          </w:p>
          <w:p w14:paraId="3C9A2DA2"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early cancer diagnosis</w:t>
            </w:r>
          </w:p>
          <w:p w14:paraId="01D57AAB"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hypertension</w:t>
            </w:r>
          </w:p>
          <w:p w14:paraId="75CFAB4A" w14:textId="77777777" w:rsidR="00F43A9B" w:rsidRPr="00973946" w:rsidRDefault="00F43A9B" w:rsidP="00EE6B70">
            <w:pPr>
              <w:pStyle w:val="NoSpacing"/>
              <w:numPr>
                <w:ilvl w:val="1"/>
                <w:numId w:val="1"/>
              </w:numPr>
              <w:jc w:val="both"/>
              <w:rPr>
                <w:rFonts w:ascii="Arial" w:hAnsi="Arial" w:cs="Arial"/>
                <w:sz w:val="20"/>
                <w:szCs w:val="20"/>
              </w:rPr>
            </w:pPr>
            <w:r w:rsidRPr="00973946">
              <w:rPr>
                <w:rFonts w:ascii="Arial" w:hAnsi="Arial" w:cs="Arial"/>
                <w:sz w:val="20"/>
                <w:szCs w:val="20"/>
              </w:rPr>
              <w:t>across all of these, smoking rates and access to support to stop smoking</w:t>
            </w:r>
          </w:p>
          <w:p w14:paraId="3AEB266E" w14:textId="77777777" w:rsidR="00F43A9B" w:rsidRPr="00973946" w:rsidRDefault="00F43A9B" w:rsidP="00EE6B70">
            <w:pPr>
              <w:pStyle w:val="NoSpacing"/>
              <w:jc w:val="both"/>
              <w:rPr>
                <w:rFonts w:ascii="Arial" w:hAnsi="Arial" w:cs="Arial"/>
                <w:sz w:val="20"/>
                <w:szCs w:val="20"/>
              </w:rPr>
            </w:pPr>
          </w:p>
          <w:p w14:paraId="6A2E0DC5"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The second category is different but equally important because tackling the underlying causes of inequality and inequalities of health outcomes requires us to work in sustained, meaningful, respectful and equal partnership with the communities and individuals affected.</w:t>
            </w:r>
          </w:p>
          <w:p w14:paraId="206FB6C5" w14:textId="77777777" w:rsidR="00E85134" w:rsidRPr="00973946" w:rsidRDefault="00E85134" w:rsidP="00EE6B70">
            <w:pPr>
              <w:pStyle w:val="NoSpacing"/>
              <w:jc w:val="both"/>
              <w:rPr>
                <w:rFonts w:ascii="Arial" w:hAnsi="Arial" w:cs="Arial"/>
                <w:sz w:val="20"/>
                <w:szCs w:val="20"/>
              </w:rPr>
            </w:pPr>
          </w:p>
          <w:p w14:paraId="569265FA" w14:textId="31EB06C6"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 xml:space="preserve">We understand that real change will happen “at the speed of trust”, and any measures we use need to be grounded in what meaningful change looks like from the point of view of people and communities.  Our quantitative metrics rarely tell this story and – at worst – can mask very real disparities in experience and outcome.  </w:t>
            </w:r>
          </w:p>
          <w:p w14:paraId="495EFAFE" w14:textId="77777777" w:rsidR="00F43A9B" w:rsidRPr="00973946" w:rsidRDefault="00F43A9B" w:rsidP="00EE6B70">
            <w:pPr>
              <w:pStyle w:val="NoSpacing"/>
              <w:jc w:val="both"/>
              <w:rPr>
                <w:rFonts w:ascii="Arial" w:hAnsi="Arial" w:cs="Arial"/>
                <w:sz w:val="20"/>
                <w:szCs w:val="20"/>
              </w:rPr>
            </w:pPr>
          </w:p>
          <w:p w14:paraId="5BCFAD93" w14:textId="77777777" w:rsidR="00F43A9B" w:rsidRPr="00973946" w:rsidRDefault="00F43A9B" w:rsidP="00EE6B70">
            <w:pPr>
              <w:pStyle w:val="NoSpacing"/>
              <w:jc w:val="both"/>
              <w:rPr>
                <w:rFonts w:ascii="Arial" w:hAnsi="Arial" w:cs="Arial"/>
                <w:sz w:val="20"/>
                <w:szCs w:val="20"/>
              </w:rPr>
            </w:pPr>
            <w:r w:rsidRPr="00973946">
              <w:rPr>
                <w:rFonts w:ascii="Arial" w:hAnsi="Arial" w:cs="Arial"/>
                <w:sz w:val="20"/>
                <w:szCs w:val="20"/>
              </w:rPr>
              <w:t>Some examples of the work we are doing to ensure we are making progress in this dimension, and that the ICB is assured of this, are:</w:t>
            </w:r>
          </w:p>
          <w:p w14:paraId="4942CF4C" w14:textId="77777777" w:rsidR="00F43A9B" w:rsidRPr="00973946" w:rsidRDefault="00F43A9B" w:rsidP="00EE6B70">
            <w:pPr>
              <w:pStyle w:val="NoSpacing"/>
              <w:jc w:val="both"/>
              <w:rPr>
                <w:rFonts w:ascii="Arial" w:hAnsi="Arial" w:cs="Arial"/>
                <w:sz w:val="20"/>
                <w:szCs w:val="20"/>
              </w:rPr>
            </w:pPr>
          </w:p>
          <w:p w14:paraId="231769DB" w14:textId="77777777"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Development of the Integrated Care Partnership Board, who will be responsible for setting strategic priorities for the Board and associated expectations on impact monitoring which we would expect to encompass the existing countywide health and wellbeing priorities as well as other dimensions to be agreed;</w:t>
            </w:r>
          </w:p>
          <w:p w14:paraId="5444C8D4" w14:textId="77777777"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 xml:space="preserve">Development of our </w:t>
            </w:r>
            <w:hyperlink r:id="rId35" w:history="1">
              <w:r w:rsidRPr="00973946">
                <w:rPr>
                  <w:rStyle w:val="Hyperlink"/>
                  <w:rFonts w:ascii="Arial" w:hAnsi="Arial" w:cs="Arial"/>
                  <w:color w:val="5B9BD5" w:themeColor="accent5"/>
                  <w:sz w:val="20"/>
                  <w:szCs w:val="20"/>
                </w:rPr>
                <w:t>Working with People and Communities Strategy</w:t>
              </w:r>
            </w:hyperlink>
            <w:r w:rsidRPr="00973946">
              <w:rPr>
                <w:rFonts w:ascii="Arial" w:hAnsi="Arial" w:cs="Arial"/>
                <w:sz w:val="20"/>
                <w:szCs w:val="20"/>
              </w:rPr>
              <w:t xml:space="preserve">, which sets out how we will collaborate to tackle inequalities.  This includes the commitments below, for which we will expect to be held accountable: </w:t>
            </w:r>
          </w:p>
          <w:p w14:paraId="6DD957C9" w14:textId="77777777" w:rsidR="00F43A9B" w:rsidRPr="00973946" w:rsidRDefault="00F43A9B" w:rsidP="00EE6B70">
            <w:pPr>
              <w:pStyle w:val="NoSpacing"/>
              <w:numPr>
                <w:ilvl w:val="1"/>
                <w:numId w:val="2"/>
              </w:numPr>
              <w:jc w:val="both"/>
              <w:rPr>
                <w:rFonts w:ascii="Arial" w:hAnsi="Arial" w:cs="Arial"/>
                <w:sz w:val="20"/>
                <w:szCs w:val="20"/>
              </w:rPr>
            </w:pPr>
            <w:r w:rsidRPr="00973946">
              <w:rPr>
                <w:rFonts w:ascii="Arial" w:hAnsi="Arial" w:cs="Arial"/>
                <w:sz w:val="20"/>
                <w:szCs w:val="20"/>
              </w:rPr>
              <w:t xml:space="preserve">Support Core20PLUS5 priorities, ensuring insight informs action </w:t>
            </w:r>
          </w:p>
          <w:p w14:paraId="4609B401" w14:textId="77777777" w:rsidR="00F43A9B" w:rsidRPr="00973946" w:rsidRDefault="00F43A9B" w:rsidP="00EE6B70">
            <w:pPr>
              <w:pStyle w:val="NoSpacing"/>
              <w:numPr>
                <w:ilvl w:val="1"/>
                <w:numId w:val="2"/>
              </w:numPr>
              <w:jc w:val="both"/>
              <w:rPr>
                <w:rFonts w:ascii="Arial" w:hAnsi="Arial" w:cs="Arial"/>
                <w:sz w:val="20"/>
                <w:szCs w:val="20"/>
              </w:rPr>
            </w:pPr>
            <w:r w:rsidRPr="00973946">
              <w:rPr>
                <w:rFonts w:ascii="Arial" w:hAnsi="Arial" w:cs="Arial"/>
                <w:sz w:val="20"/>
                <w:szCs w:val="20"/>
              </w:rPr>
              <w:lastRenderedPageBreak/>
              <w:t>Work with Integrated Locality Partnerships to develop bespoke involvement to support projects to tackle health inequalities</w:t>
            </w:r>
          </w:p>
          <w:p w14:paraId="7D4B591C" w14:textId="77777777" w:rsidR="00F43A9B" w:rsidRPr="00973946" w:rsidRDefault="00F43A9B" w:rsidP="00EE6B70">
            <w:pPr>
              <w:pStyle w:val="NoSpacing"/>
              <w:numPr>
                <w:ilvl w:val="1"/>
                <w:numId w:val="2"/>
              </w:numPr>
              <w:jc w:val="both"/>
              <w:rPr>
                <w:rFonts w:ascii="Arial" w:hAnsi="Arial" w:cs="Arial"/>
                <w:sz w:val="20"/>
                <w:szCs w:val="20"/>
              </w:rPr>
            </w:pPr>
            <w:r w:rsidRPr="00973946">
              <w:rPr>
                <w:rFonts w:ascii="Arial" w:hAnsi="Arial" w:cs="Arial"/>
                <w:sz w:val="20"/>
                <w:szCs w:val="20"/>
              </w:rPr>
              <w:t>Work towards ‘continuous engagement’ to build relationships of trust</w:t>
            </w:r>
          </w:p>
          <w:p w14:paraId="4EA683B4" w14:textId="77777777" w:rsidR="00F43A9B" w:rsidRPr="00973946" w:rsidRDefault="00F43A9B" w:rsidP="00EE6B70">
            <w:pPr>
              <w:pStyle w:val="NoSpacing"/>
              <w:numPr>
                <w:ilvl w:val="1"/>
                <w:numId w:val="2"/>
              </w:numPr>
              <w:jc w:val="both"/>
              <w:rPr>
                <w:rFonts w:ascii="Arial" w:hAnsi="Arial" w:cs="Arial"/>
                <w:sz w:val="20"/>
                <w:szCs w:val="20"/>
              </w:rPr>
            </w:pPr>
            <w:r w:rsidRPr="00973946">
              <w:rPr>
                <w:rFonts w:ascii="Arial" w:hAnsi="Arial" w:cs="Arial"/>
                <w:sz w:val="20"/>
                <w:szCs w:val="20"/>
              </w:rPr>
              <w:t>Accept that, with good intent, we will sometimes fail when we work with communities; we will be open and transparent when this happens, discuss together how we can address issues. We will avoid blame.</w:t>
            </w:r>
          </w:p>
          <w:p w14:paraId="65176608" w14:textId="400FED9D"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Continued delivery of the ICB Enabling Active Communities and Individuals Programme, focusing on building the partnerships to support strengths-based individual and community-centred action on prevention and health inequalities;</w:t>
            </w:r>
          </w:p>
          <w:p w14:paraId="4DB23259" w14:textId="77777777"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Focus on place-based working through the Integrated Locality Partnerships and a population health management approach;</w:t>
            </w:r>
          </w:p>
          <w:p w14:paraId="48425A52" w14:textId="78C35910" w:rsidR="00F43A9B" w:rsidRPr="00973946" w:rsidRDefault="00F43A9B" w:rsidP="00EE6B70">
            <w:pPr>
              <w:pStyle w:val="NoSpacing"/>
              <w:numPr>
                <w:ilvl w:val="0"/>
                <w:numId w:val="2"/>
              </w:numPr>
              <w:jc w:val="both"/>
              <w:rPr>
                <w:rFonts w:ascii="Arial" w:hAnsi="Arial" w:cs="Arial"/>
                <w:sz w:val="20"/>
                <w:szCs w:val="20"/>
              </w:rPr>
            </w:pPr>
            <w:r w:rsidRPr="00973946">
              <w:rPr>
                <w:rFonts w:ascii="Arial" w:hAnsi="Arial" w:cs="Arial"/>
                <w:sz w:val="20"/>
                <w:szCs w:val="20"/>
              </w:rPr>
              <w:t>Development of a Memorandum of Understanding, and underpinning infrastructure and policy, which supports an equal partnership with the county’s VCSE sector.  This work leads naturally to better articulation of statutory partner duties as Anchor Institutions, for example in our workforce practices, asset-sharing and social value policies;</w:t>
            </w:r>
          </w:p>
          <w:p w14:paraId="7EC7FEDD" w14:textId="1C5434AE" w:rsidR="00F43A9B" w:rsidRPr="00973946" w:rsidRDefault="00F43A9B" w:rsidP="00EE6B70">
            <w:pPr>
              <w:pStyle w:val="NoSpacing"/>
              <w:numPr>
                <w:ilvl w:val="0"/>
                <w:numId w:val="2"/>
              </w:numPr>
              <w:jc w:val="both"/>
              <w:rPr>
                <w:rFonts w:ascii="Arial" w:hAnsi="Arial" w:cs="Arial"/>
                <w:sz w:val="20"/>
                <w:szCs w:val="20"/>
              </w:rPr>
            </w:pPr>
            <w:r w:rsidRPr="008032B2">
              <w:rPr>
                <w:rFonts w:ascii="Arial" w:hAnsi="Arial" w:cs="Arial"/>
                <w:sz w:val="20"/>
                <w:szCs w:val="20"/>
              </w:rPr>
              <w:t xml:space="preserve">The Healthy Communities Together Programme, sponsored by the Kings Fund and funded by the National Lottery Community Development Fund, where we are building our understanding on how to define and capture – and be assured – that we are </w:t>
            </w:r>
            <w:r w:rsidRPr="008032B2">
              <w:rPr>
                <w:rFonts w:ascii="Arial" w:hAnsi="Arial" w:cs="Arial"/>
                <w:i/>
                <w:iCs/>
                <w:sz w:val="20"/>
                <w:szCs w:val="20"/>
              </w:rPr>
              <w:t>building trust for fairer health</w:t>
            </w:r>
          </w:p>
        </w:tc>
      </w:tr>
    </w:tbl>
    <w:p w14:paraId="1D86C724" w14:textId="77777777" w:rsidR="009140EC" w:rsidRPr="00973946" w:rsidRDefault="009140EC" w:rsidP="00EE6B70">
      <w:pPr>
        <w:jc w:val="both"/>
        <w:rPr>
          <w:rFonts w:ascii="Arial" w:hAnsi="Arial" w:cs="Arial"/>
          <w:sz w:val="20"/>
          <w:szCs w:val="20"/>
        </w:rPr>
      </w:pPr>
    </w:p>
    <w:sectPr w:rsidR="009140EC" w:rsidRPr="00973946" w:rsidSect="00BF2326">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9C47" w14:textId="77777777" w:rsidR="009140EC" w:rsidRDefault="009140EC" w:rsidP="009140EC">
      <w:pPr>
        <w:spacing w:after="0" w:line="240" w:lineRule="auto"/>
      </w:pPr>
      <w:r>
        <w:separator/>
      </w:r>
    </w:p>
  </w:endnote>
  <w:endnote w:type="continuationSeparator" w:id="0">
    <w:p w14:paraId="17FCA308" w14:textId="77777777" w:rsidR="009140EC" w:rsidRDefault="009140EC" w:rsidP="00914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2C6A" w14:textId="034E6D54" w:rsidR="009321FF" w:rsidRDefault="001E649C">
    <w:pPr>
      <w:pStyle w:val="Footer"/>
      <w:rPr>
        <w:rFonts w:asciiTheme="majorHAnsi" w:eastAsiaTheme="majorEastAsia" w:hAnsiTheme="majorHAnsi" w:cstheme="majorBidi"/>
        <w:noProof/>
        <w:color w:val="4472C4" w:themeColor="accent1"/>
        <w:sz w:val="20"/>
        <w:szCs w:val="20"/>
      </w:rPr>
    </w:pPr>
    <w:r>
      <w:rPr>
        <w:noProof/>
      </w:rPr>
      <mc:AlternateContent>
        <mc:Choice Requires="wps">
          <w:drawing>
            <wp:anchor distT="0" distB="0" distL="114300" distR="114300" simplePos="0" relativeHeight="251661312" behindDoc="0" locked="0" layoutInCell="1" allowOverlap="1" wp14:anchorId="3BAADD55" wp14:editId="6E17AFAC">
              <wp:simplePos x="0" y="0"/>
              <wp:positionH relativeFrom="page">
                <wp:align>center</wp:align>
              </wp:positionH>
              <wp:positionV relativeFrom="page">
                <wp:align>center</wp:align>
              </wp:positionV>
              <wp:extent cx="10130790" cy="71577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0790" cy="715772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8134227" id="Rectangle 4" o:spid="_x0000_s1026" style="position:absolute;margin-left:0;margin-top:0;width:797.7pt;height:563.6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" filled="f" strokecolor="#747070 [1614]" strokeweight="1.25pt">
              <v:path arrowok="t"/>
              <w10:wrap anchorx="page" anchory="page"/>
            </v:rect>
          </w:pict>
        </mc:Fallback>
      </mc:AlternateContent>
    </w:r>
    <w:r w:rsidR="006A3533">
      <w:rPr>
        <w:color w:val="4472C4" w:themeColor="accent1"/>
      </w:rPr>
      <w:t xml:space="preserve"> </w:t>
    </w:r>
    <w:r w:rsidR="006A3533">
      <w:rPr>
        <w:rFonts w:asciiTheme="majorHAnsi" w:eastAsiaTheme="majorEastAsia" w:hAnsiTheme="majorHAnsi" w:cstheme="majorBidi"/>
        <w:color w:val="4472C4" w:themeColor="accent1"/>
        <w:sz w:val="20"/>
        <w:szCs w:val="20"/>
      </w:rPr>
      <w:t xml:space="preserve">pg. </w:t>
    </w:r>
    <w:r w:rsidR="006A3533">
      <w:rPr>
        <w:rFonts w:eastAsiaTheme="minorEastAsia"/>
        <w:color w:val="4472C4" w:themeColor="accent1"/>
        <w:sz w:val="20"/>
        <w:szCs w:val="20"/>
      </w:rPr>
      <w:fldChar w:fldCharType="begin"/>
    </w:r>
    <w:r w:rsidR="006A3533">
      <w:rPr>
        <w:color w:val="4472C4" w:themeColor="accent1"/>
        <w:sz w:val="20"/>
        <w:szCs w:val="20"/>
      </w:rPr>
      <w:instrText xml:space="preserve"> PAGE    \* MERGEFORMAT </w:instrText>
    </w:r>
    <w:r w:rsidR="006A3533">
      <w:rPr>
        <w:rFonts w:eastAsiaTheme="minorEastAsia"/>
        <w:color w:val="4472C4" w:themeColor="accent1"/>
        <w:sz w:val="20"/>
        <w:szCs w:val="20"/>
      </w:rPr>
      <w:fldChar w:fldCharType="separate"/>
    </w:r>
    <w:r w:rsidR="006A3533">
      <w:rPr>
        <w:rFonts w:asciiTheme="majorHAnsi" w:eastAsiaTheme="majorEastAsia" w:hAnsiTheme="majorHAnsi" w:cstheme="majorBidi"/>
        <w:noProof/>
        <w:color w:val="4472C4" w:themeColor="accent1"/>
        <w:sz w:val="20"/>
        <w:szCs w:val="20"/>
      </w:rPr>
      <w:t>2</w:t>
    </w:r>
    <w:r w:rsidR="006A3533">
      <w:rPr>
        <w:rFonts w:asciiTheme="majorHAnsi" w:eastAsiaTheme="majorEastAsia" w:hAnsiTheme="majorHAnsi" w:cstheme="majorBidi"/>
        <w:noProof/>
        <w:color w:val="4472C4" w:themeColor="accent1"/>
        <w:sz w:val="20"/>
        <w:szCs w:val="20"/>
      </w:rPr>
      <w:fldChar w:fldCharType="end"/>
    </w:r>
    <w:r w:rsidR="006A3533">
      <w:rPr>
        <w:rFonts w:asciiTheme="majorHAnsi" w:eastAsiaTheme="majorEastAsia" w:hAnsiTheme="majorHAnsi" w:cstheme="majorBidi"/>
        <w:noProof/>
        <w:color w:val="4472C4" w:themeColor="accent1"/>
        <w:sz w:val="20"/>
        <w:szCs w:val="20"/>
      </w:rPr>
      <w:t xml:space="preserve"> Q&amp;As July 2022 –</w:t>
    </w:r>
    <w:r w:rsidR="009321FF">
      <w:rPr>
        <w:rFonts w:asciiTheme="majorHAnsi" w:eastAsiaTheme="majorEastAsia" w:hAnsiTheme="majorHAnsi" w:cstheme="majorBidi"/>
        <w:noProof/>
        <w:color w:val="4472C4" w:themeColor="accent1"/>
        <w:sz w:val="20"/>
        <w:szCs w:val="20"/>
      </w:rPr>
      <w:t xml:space="preserve"> </w:t>
    </w:r>
    <w:r w:rsidR="00250034">
      <w:rPr>
        <w:rFonts w:asciiTheme="majorHAnsi" w:eastAsiaTheme="majorEastAsia" w:hAnsiTheme="majorHAnsi" w:cstheme="majorBidi"/>
        <w:noProof/>
        <w:color w:val="4472C4" w:themeColor="accent1"/>
        <w:sz w:val="20"/>
        <w:szCs w:val="20"/>
      </w:rPr>
      <w:t>November</w:t>
    </w:r>
    <w:r w:rsidR="009321FF">
      <w:rPr>
        <w:rFonts w:asciiTheme="majorHAnsi" w:eastAsiaTheme="majorEastAsia" w:hAnsiTheme="majorHAnsi" w:cstheme="majorBidi"/>
        <w:noProof/>
        <w:color w:val="4472C4" w:themeColor="accent1"/>
        <w:sz w:val="20"/>
        <w:szCs w:val="20"/>
      </w:rPr>
      <w:t xml:space="preserve"> 2025</w:t>
    </w:r>
  </w:p>
  <w:p w14:paraId="15BBE545" w14:textId="77777777" w:rsidR="006A3533" w:rsidRDefault="006A3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0192" w14:textId="77777777" w:rsidR="009140EC" w:rsidRDefault="009140EC" w:rsidP="009140EC">
      <w:pPr>
        <w:spacing w:after="0" w:line="240" w:lineRule="auto"/>
      </w:pPr>
      <w:r>
        <w:separator/>
      </w:r>
    </w:p>
  </w:footnote>
  <w:footnote w:type="continuationSeparator" w:id="0">
    <w:p w14:paraId="5587332C" w14:textId="77777777" w:rsidR="009140EC" w:rsidRDefault="009140EC" w:rsidP="009140EC">
      <w:pPr>
        <w:spacing w:after="0" w:line="240" w:lineRule="auto"/>
      </w:pPr>
      <w:r>
        <w:continuationSeparator/>
      </w:r>
    </w:p>
  </w:footnote>
  <w:footnote w:id="1">
    <w:p w14:paraId="03B645A1" w14:textId="77777777" w:rsidR="00F43A9B" w:rsidRDefault="00F43A9B" w:rsidP="0016629A">
      <w:pPr>
        <w:pStyle w:val="FootnoteText"/>
        <w:spacing w:before="2" w:after="2"/>
        <w:rPr>
          <w:lang w:val="en-GB"/>
        </w:rPr>
      </w:pPr>
      <w:r>
        <w:rPr>
          <w:rStyle w:val="FootnoteReference"/>
        </w:rPr>
        <w:footnoteRef/>
      </w:r>
      <w:r>
        <w:t xml:space="preserve"> </w:t>
      </w:r>
      <w:r>
        <w:rPr>
          <w:lang w:val="en-GB"/>
        </w:rPr>
        <w:t>NHS Oversight Framework 2022/23: https://www.england.nhs.uk/publication/nhs-oversight-framework-22-23/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A9"/>
    <w:multiLevelType w:val="hybridMultilevel"/>
    <w:tmpl w:val="F2AEB850"/>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25348B"/>
    <w:multiLevelType w:val="multilevel"/>
    <w:tmpl w:val="CAA6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54394"/>
    <w:multiLevelType w:val="hybridMultilevel"/>
    <w:tmpl w:val="1B32B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5574E"/>
    <w:multiLevelType w:val="hybridMultilevel"/>
    <w:tmpl w:val="102E12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361F94"/>
    <w:multiLevelType w:val="hybridMultilevel"/>
    <w:tmpl w:val="731EB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5136FE"/>
    <w:multiLevelType w:val="multilevel"/>
    <w:tmpl w:val="B476B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C5749"/>
    <w:multiLevelType w:val="hybridMultilevel"/>
    <w:tmpl w:val="9334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6108D"/>
    <w:multiLevelType w:val="hybridMultilevel"/>
    <w:tmpl w:val="D2CEE84E"/>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2EC02D37"/>
    <w:multiLevelType w:val="hybridMultilevel"/>
    <w:tmpl w:val="7FEC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15498"/>
    <w:multiLevelType w:val="hybridMultilevel"/>
    <w:tmpl w:val="8C146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74B06C5"/>
    <w:multiLevelType w:val="hybridMultilevel"/>
    <w:tmpl w:val="BDC47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A03E4"/>
    <w:multiLevelType w:val="hybridMultilevel"/>
    <w:tmpl w:val="F1FC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E58FE"/>
    <w:multiLevelType w:val="multilevel"/>
    <w:tmpl w:val="1B6098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1081ADC"/>
    <w:multiLevelType w:val="hybridMultilevel"/>
    <w:tmpl w:val="2DF449B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6432E9B"/>
    <w:multiLevelType w:val="hybridMultilevel"/>
    <w:tmpl w:val="61F2E9BC"/>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5" w15:restartNumberingAfterBreak="0">
    <w:nsid w:val="555D25F7"/>
    <w:multiLevelType w:val="hybridMultilevel"/>
    <w:tmpl w:val="22D6D1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44159F"/>
    <w:multiLevelType w:val="hybridMultilevel"/>
    <w:tmpl w:val="BEE84CA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144436"/>
    <w:multiLevelType w:val="hybridMultilevel"/>
    <w:tmpl w:val="8192263E"/>
    <w:lvl w:ilvl="0" w:tplc="08090011">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362CC8"/>
    <w:multiLevelType w:val="multilevel"/>
    <w:tmpl w:val="1B609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1BE70F8"/>
    <w:multiLevelType w:val="multilevel"/>
    <w:tmpl w:val="1B60984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365638D"/>
    <w:multiLevelType w:val="hybridMultilevel"/>
    <w:tmpl w:val="D16CD7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4A26E72"/>
    <w:multiLevelType w:val="multilevel"/>
    <w:tmpl w:val="AC721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B92A3F"/>
    <w:multiLevelType w:val="hybridMultilevel"/>
    <w:tmpl w:val="B954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B917B8"/>
    <w:multiLevelType w:val="hybridMultilevel"/>
    <w:tmpl w:val="3572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DF0C9D"/>
    <w:multiLevelType w:val="hybridMultilevel"/>
    <w:tmpl w:val="D1844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0791BE0"/>
    <w:multiLevelType w:val="hybridMultilevel"/>
    <w:tmpl w:val="2280F8F6"/>
    <w:lvl w:ilvl="0" w:tplc="E772B8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1906BF"/>
    <w:multiLevelType w:val="hybridMultilevel"/>
    <w:tmpl w:val="FB4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77E0B"/>
    <w:multiLevelType w:val="hybridMultilevel"/>
    <w:tmpl w:val="CA06F7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937F70"/>
    <w:multiLevelType w:val="hybridMultilevel"/>
    <w:tmpl w:val="400461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AFA1B57"/>
    <w:multiLevelType w:val="hybridMultilevel"/>
    <w:tmpl w:val="0938FF20"/>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AFB382C"/>
    <w:multiLevelType w:val="hybridMultilevel"/>
    <w:tmpl w:val="0452FC88"/>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750D19"/>
    <w:multiLevelType w:val="hybridMultilevel"/>
    <w:tmpl w:val="CB6ED1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6591950">
    <w:abstractNumId w:val="29"/>
    <w:lvlOverride w:ilvl="0">
      <w:startOverride w:val="1"/>
    </w:lvlOverride>
    <w:lvlOverride w:ilvl="1"/>
    <w:lvlOverride w:ilvl="2"/>
    <w:lvlOverride w:ilvl="3"/>
    <w:lvlOverride w:ilvl="4"/>
    <w:lvlOverride w:ilvl="5"/>
    <w:lvlOverride w:ilvl="6"/>
    <w:lvlOverride w:ilvl="7"/>
    <w:lvlOverride w:ilvl="8"/>
  </w:num>
  <w:num w:numId="2" w16cid:durableId="1511992508">
    <w:abstractNumId w:val="0"/>
    <w:lvlOverride w:ilvl="0">
      <w:startOverride w:val="1"/>
    </w:lvlOverride>
    <w:lvlOverride w:ilvl="1"/>
    <w:lvlOverride w:ilvl="2"/>
    <w:lvlOverride w:ilvl="3"/>
    <w:lvlOverride w:ilvl="4"/>
    <w:lvlOverride w:ilvl="5"/>
    <w:lvlOverride w:ilvl="6"/>
    <w:lvlOverride w:ilvl="7"/>
    <w:lvlOverride w:ilvl="8"/>
  </w:num>
  <w:num w:numId="3" w16cid:durableId="1280524352">
    <w:abstractNumId w:val="3"/>
  </w:num>
  <w:num w:numId="4" w16cid:durableId="9697013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819404">
    <w:abstractNumId w:val="24"/>
  </w:num>
  <w:num w:numId="6" w16cid:durableId="1585413206">
    <w:abstractNumId w:val="7"/>
  </w:num>
  <w:num w:numId="7" w16cid:durableId="1432697006">
    <w:abstractNumId w:val="6"/>
  </w:num>
  <w:num w:numId="8" w16cid:durableId="1204633028">
    <w:abstractNumId w:val="8"/>
  </w:num>
  <w:num w:numId="9" w16cid:durableId="1196696097">
    <w:abstractNumId w:val="4"/>
  </w:num>
  <w:num w:numId="10" w16cid:durableId="1740639648">
    <w:abstractNumId w:val="11"/>
  </w:num>
  <w:num w:numId="11" w16cid:durableId="9866659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1799323">
    <w:abstractNumId w:val="9"/>
  </w:num>
  <w:num w:numId="13" w16cid:durableId="448669870">
    <w:abstractNumId w:val="13"/>
  </w:num>
  <w:num w:numId="14" w16cid:durableId="1016272819">
    <w:abstractNumId w:val="0"/>
  </w:num>
  <w:num w:numId="15" w16cid:durableId="850681791">
    <w:abstractNumId w:val="22"/>
  </w:num>
  <w:num w:numId="16" w16cid:durableId="1692263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759845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681656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6842546">
    <w:abstractNumId w:val="15"/>
  </w:num>
  <w:num w:numId="20" w16cid:durableId="336661560">
    <w:abstractNumId w:val="25"/>
  </w:num>
  <w:num w:numId="21" w16cid:durableId="266548351">
    <w:abstractNumId w:val="30"/>
  </w:num>
  <w:num w:numId="22" w16cid:durableId="685399593">
    <w:abstractNumId w:val="10"/>
  </w:num>
  <w:num w:numId="23" w16cid:durableId="1734888551">
    <w:abstractNumId w:val="17"/>
  </w:num>
  <w:num w:numId="24" w16cid:durableId="679165437">
    <w:abstractNumId w:val="27"/>
  </w:num>
  <w:num w:numId="25" w16cid:durableId="1906524486">
    <w:abstractNumId w:val="31"/>
  </w:num>
  <w:num w:numId="26" w16cid:durableId="750275841">
    <w:abstractNumId w:val="26"/>
  </w:num>
  <w:num w:numId="27" w16cid:durableId="1628780334">
    <w:abstractNumId w:val="14"/>
  </w:num>
  <w:num w:numId="28" w16cid:durableId="1987315125">
    <w:abstractNumId w:val="16"/>
  </w:num>
  <w:num w:numId="29" w16cid:durableId="1911184186">
    <w:abstractNumId w:val="2"/>
  </w:num>
  <w:num w:numId="30" w16cid:durableId="1640525728">
    <w:abstractNumId w:val="5"/>
  </w:num>
  <w:num w:numId="31" w16cid:durableId="868109985">
    <w:abstractNumId w:val="21"/>
  </w:num>
  <w:num w:numId="32" w16cid:durableId="2101027530">
    <w:abstractNumId w:val="1"/>
  </w:num>
  <w:num w:numId="33" w16cid:durableId="2050637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EC"/>
    <w:rsid w:val="00087161"/>
    <w:rsid w:val="000967BD"/>
    <w:rsid w:val="00131303"/>
    <w:rsid w:val="0016629A"/>
    <w:rsid w:val="001E649C"/>
    <w:rsid w:val="001F5475"/>
    <w:rsid w:val="00205549"/>
    <w:rsid w:val="00211C82"/>
    <w:rsid w:val="00250034"/>
    <w:rsid w:val="002E5C4F"/>
    <w:rsid w:val="004105BE"/>
    <w:rsid w:val="004125A6"/>
    <w:rsid w:val="004A5843"/>
    <w:rsid w:val="005128FB"/>
    <w:rsid w:val="00530444"/>
    <w:rsid w:val="0056339C"/>
    <w:rsid w:val="006476CB"/>
    <w:rsid w:val="00672B3B"/>
    <w:rsid w:val="006A3533"/>
    <w:rsid w:val="00757BDF"/>
    <w:rsid w:val="007731AE"/>
    <w:rsid w:val="00784696"/>
    <w:rsid w:val="008032B2"/>
    <w:rsid w:val="00905893"/>
    <w:rsid w:val="009140EC"/>
    <w:rsid w:val="009321FF"/>
    <w:rsid w:val="00973946"/>
    <w:rsid w:val="009A22F2"/>
    <w:rsid w:val="00A36F88"/>
    <w:rsid w:val="00A70EEA"/>
    <w:rsid w:val="00AC095B"/>
    <w:rsid w:val="00B774EE"/>
    <w:rsid w:val="00BF2326"/>
    <w:rsid w:val="00C13CF8"/>
    <w:rsid w:val="00CA6943"/>
    <w:rsid w:val="00CB4C6C"/>
    <w:rsid w:val="00CD58A7"/>
    <w:rsid w:val="00CF2D0A"/>
    <w:rsid w:val="00D22B0C"/>
    <w:rsid w:val="00D41D69"/>
    <w:rsid w:val="00D505E5"/>
    <w:rsid w:val="00DD5257"/>
    <w:rsid w:val="00DF68C3"/>
    <w:rsid w:val="00E85134"/>
    <w:rsid w:val="00EE38AE"/>
    <w:rsid w:val="00EE6B70"/>
    <w:rsid w:val="00EF316F"/>
    <w:rsid w:val="00F43A9B"/>
    <w:rsid w:val="00F724F6"/>
    <w:rsid w:val="00FA4934"/>
    <w:rsid w:val="00FA5F55"/>
    <w:rsid w:val="00FA6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B95778"/>
  <w15:docId w15:val="{4E0B13F2-EFCD-4C7E-807C-C5AAAC1E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EC"/>
    <w:pPr>
      <w:spacing w:beforeLines="1" w:afterLines="1" w:after="0" w:line="240" w:lineRule="auto"/>
    </w:pPr>
    <w:rPr>
      <w:rFonts w:ascii="Times" w:hAnsi="Times"/>
      <w:sz w:val="20"/>
      <w:szCs w:val="20"/>
    </w:rPr>
  </w:style>
  <w:style w:type="character" w:styleId="Hyperlink">
    <w:name w:val="Hyperlink"/>
    <w:unhideWhenUsed/>
    <w:rsid w:val="009140EC"/>
    <w:rPr>
      <w:u w:val="single"/>
    </w:rPr>
  </w:style>
  <w:style w:type="paragraph" w:styleId="FootnoteText">
    <w:name w:val="footnote text"/>
    <w:basedOn w:val="Normal"/>
    <w:link w:val="FootnoteTextChar"/>
    <w:semiHidden/>
    <w:unhideWhenUsed/>
    <w:rsid w:val="009140E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semiHidden/>
    <w:rsid w:val="009140EC"/>
    <w:rPr>
      <w:rFonts w:ascii="Times New Roman" w:eastAsia="Arial Unicode MS" w:hAnsi="Times New Roman" w:cs="Times New Roman"/>
      <w:sz w:val="20"/>
      <w:szCs w:val="20"/>
      <w:lang w:val="en-US"/>
    </w:rPr>
  </w:style>
  <w:style w:type="paragraph" w:styleId="NoSpacing">
    <w:name w:val="No Spacing"/>
    <w:uiPriority w:val="1"/>
    <w:qFormat/>
    <w:rsid w:val="009140EC"/>
    <w:pPr>
      <w:spacing w:after="0" w:line="240" w:lineRule="auto"/>
    </w:pPr>
  </w:style>
  <w:style w:type="character" w:styleId="FootnoteReference">
    <w:name w:val="footnote reference"/>
    <w:basedOn w:val="DefaultParagraphFont"/>
    <w:semiHidden/>
    <w:unhideWhenUsed/>
    <w:rsid w:val="009140EC"/>
    <w:rPr>
      <w:vertAlign w:val="superscript"/>
    </w:rPr>
  </w:style>
  <w:style w:type="paragraph" w:styleId="ListParagraph">
    <w:name w:val="List Paragraph"/>
    <w:basedOn w:val="Normal"/>
    <w:uiPriority w:val="34"/>
    <w:qFormat/>
    <w:rsid w:val="009140EC"/>
    <w:pPr>
      <w:ind w:left="720"/>
      <w:contextualSpacing/>
    </w:pPr>
  </w:style>
  <w:style w:type="paragraph" w:styleId="Header">
    <w:name w:val="header"/>
    <w:basedOn w:val="Normal"/>
    <w:link w:val="HeaderChar"/>
    <w:uiPriority w:val="99"/>
    <w:unhideWhenUsed/>
    <w:rsid w:val="00AC0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95B"/>
  </w:style>
  <w:style w:type="paragraph" w:styleId="Footer">
    <w:name w:val="footer"/>
    <w:basedOn w:val="Normal"/>
    <w:link w:val="FooterChar"/>
    <w:uiPriority w:val="99"/>
    <w:unhideWhenUsed/>
    <w:rsid w:val="00AC0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95B"/>
  </w:style>
  <w:style w:type="character" w:styleId="Strong">
    <w:name w:val="Strong"/>
    <w:basedOn w:val="DefaultParagraphFont"/>
    <w:uiPriority w:val="22"/>
    <w:qFormat/>
    <w:rsid w:val="0016629A"/>
    <w:rPr>
      <w:b/>
      <w:bCs/>
    </w:rPr>
  </w:style>
  <w:style w:type="paragraph" w:customStyle="1" w:styleId="Pa3">
    <w:name w:val="Pa3"/>
    <w:basedOn w:val="Normal"/>
    <w:next w:val="Normal"/>
    <w:uiPriority w:val="99"/>
    <w:rsid w:val="00087161"/>
    <w:pPr>
      <w:autoSpaceDE w:val="0"/>
      <w:autoSpaceDN w:val="0"/>
      <w:adjustRightInd w:val="0"/>
      <w:spacing w:after="0" w:line="361" w:lineRule="atLeast"/>
    </w:pPr>
    <w:rPr>
      <w:rFonts w:ascii="Frutiger LT Std 45 Light" w:hAnsi="Frutiger LT Std 45 Light"/>
      <w:sz w:val="24"/>
      <w:szCs w:val="24"/>
    </w:rPr>
  </w:style>
  <w:style w:type="character" w:customStyle="1" w:styleId="A12">
    <w:name w:val="A12"/>
    <w:uiPriority w:val="99"/>
    <w:rsid w:val="00087161"/>
    <w:rPr>
      <w:rFonts w:cs="Frutiger LT Std 45 Light"/>
      <w:color w:val="000000"/>
      <w:sz w:val="32"/>
      <w:szCs w:val="32"/>
    </w:rPr>
  </w:style>
  <w:style w:type="paragraph" w:styleId="PlainText">
    <w:name w:val="Plain Text"/>
    <w:link w:val="PlainTextChar"/>
    <w:uiPriority w:val="99"/>
    <w:rsid w:val="00205549"/>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rPr>
  </w:style>
  <w:style w:type="character" w:customStyle="1" w:styleId="PlainTextChar">
    <w:name w:val="Plain Text Char"/>
    <w:basedOn w:val="DefaultParagraphFont"/>
    <w:link w:val="PlainText"/>
    <w:uiPriority w:val="99"/>
    <w:rsid w:val="00205549"/>
    <w:rPr>
      <w:rFonts w:ascii="Calibri" w:eastAsia="Calibri" w:hAnsi="Calibri" w:cs="Calibri"/>
      <w:color w:val="000000"/>
      <w:u w:color="000000"/>
      <w:bdr w:val="nil"/>
      <w:lang w:val="en-US"/>
    </w:rPr>
  </w:style>
  <w:style w:type="paragraph" w:styleId="NormalWeb">
    <w:name w:val="Normal (Web)"/>
    <w:basedOn w:val="Normal"/>
    <w:uiPriority w:val="99"/>
    <w:unhideWhenUsed/>
    <w:rsid w:val="002055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205549"/>
  </w:style>
  <w:style w:type="paragraph" w:customStyle="1" w:styleId="xelementtoproof">
    <w:name w:val="x_elementtoproof"/>
    <w:basedOn w:val="Normal"/>
    <w:rsid w:val="00FA6717"/>
    <w:pPr>
      <w:spacing w:after="0" w:line="240" w:lineRule="auto"/>
    </w:pPr>
    <w:rPr>
      <w:rFonts w:ascii="Calibri" w:hAnsi="Calibri" w:cs="Calibri"/>
      <w:lang w:eastAsia="en-GB"/>
    </w:rPr>
  </w:style>
  <w:style w:type="paragraph" w:customStyle="1" w:styleId="xmsonormal0">
    <w:name w:val="xmsonormal"/>
    <w:basedOn w:val="Normal"/>
    <w:rsid w:val="004125A6"/>
    <w:pPr>
      <w:spacing w:after="0" w:line="240" w:lineRule="auto"/>
    </w:pPr>
    <w:rPr>
      <w:rFonts w:ascii="Calibri" w:hAnsi="Calibri" w:cs="Calibri"/>
      <w:lang w:eastAsia="en-GB"/>
    </w:rPr>
  </w:style>
  <w:style w:type="paragraph" w:customStyle="1" w:styleId="elementtoproof">
    <w:name w:val="elementtoproof"/>
    <w:basedOn w:val="Normal"/>
    <w:rsid w:val="00CD58A7"/>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50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7730">
      <w:bodyDiv w:val="1"/>
      <w:marLeft w:val="0"/>
      <w:marRight w:val="0"/>
      <w:marTop w:val="0"/>
      <w:marBottom w:val="0"/>
      <w:divBdr>
        <w:top w:val="none" w:sz="0" w:space="0" w:color="auto"/>
        <w:left w:val="none" w:sz="0" w:space="0" w:color="auto"/>
        <w:bottom w:val="none" w:sz="0" w:space="0" w:color="auto"/>
        <w:right w:val="none" w:sz="0" w:space="0" w:color="auto"/>
      </w:divBdr>
    </w:div>
    <w:div w:id="970790461">
      <w:bodyDiv w:val="1"/>
      <w:marLeft w:val="0"/>
      <w:marRight w:val="0"/>
      <w:marTop w:val="0"/>
      <w:marBottom w:val="0"/>
      <w:divBdr>
        <w:top w:val="none" w:sz="0" w:space="0" w:color="auto"/>
        <w:left w:val="none" w:sz="0" w:space="0" w:color="auto"/>
        <w:bottom w:val="none" w:sz="0" w:space="0" w:color="auto"/>
        <w:right w:val="none" w:sz="0" w:space="0" w:color="auto"/>
      </w:divBdr>
    </w:div>
    <w:div w:id="998506589">
      <w:bodyDiv w:val="1"/>
      <w:marLeft w:val="0"/>
      <w:marRight w:val="0"/>
      <w:marTop w:val="0"/>
      <w:marBottom w:val="0"/>
      <w:divBdr>
        <w:top w:val="none" w:sz="0" w:space="0" w:color="auto"/>
        <w:left w:val="none" w:sz="0" w:space="0" w:color="auto"/>
        <w:bottom w:val="none" w:sz="0" w:space="0" w:color="auto"/>
        <w:right w:val="none" w:sz="0" w:space="0" w:color="auto"/>
      </w:divBdr>
    </w:div>
    <w:div w:id="1094059372">
      <w:bodyDiv w:val="1"/>
      <w:marLeft w:val="0"/>
      <w:marRight w:val="0"/>
      <w:marTop w:val="0"/>
      <w:marBottom w:val="0"/>
      <w:divBdr>
        <w:top w:val="none" w:sz="0" w:space="0" w:color="auto"/>
        <w:left w:val="none" w:sz="0" w:space="0" w:color="auto"/>
        <w:bottom w:val="none" w:sz="0" w:space="0" w:color="auto"/>
        <w:right w:val="none" w:sz="0" w:space="0" w:color="auto"/>
      </w:divBdr>
    </w:div>
    <w:div w:id="1345087264">
      <w:bodyDiv w:val="1"/>
      <w:marLeft w:val="0"/>
      <w:marRight w:val="0"/>
      <w:marTop w:val="0"/>
      <w:marBottom w:val="0"/>
      <w:divBdr>
        <w:top w:val="none" w:sz="0" w:space="0" w:color="auto"/>
        <w:left w:val="none" w:sz="0" w:space="0" w:color="auto"/>
        <w:bottom w:val="none" w:sz="0" w:space="0" w:color="auto"/>
        <w:right w:val="none" w:sz="0" w:space="0" w:color="auto"/>
      </w:divBdr>
    </w:div>
    <w:div w:id="1629701808">
      <w:bodyDiv w:val="1"/>
      <w:marLeft w:val="0"/>
      <w:marRight w:val="0"/>
      <w:marTop w:val="0"/>
      <w:marBottom w:val="0"/>
      <w:divBdr>
        <w:top w:val="none" w:sz="0" w:space="0" w:color="auto"/>
        <w:left w:val="none" w:sz="0" w:space="0" w:color="auto"/>
        <w:bottom w:val="none" w:sz="0" w:space="0" w:color="auto"/>
        <w:right w:val="none" w:sz="0" w:space="0" w:color="auto"/>
      </w:divBdr>
    </w:div>
    <w:div w:id="1663895315">
      <w:bodyDiv w:val="1"/>
      <w:marLeft w:val="0"/>
      <w:marRight w:val="0"/>
      <w:marTop w:val="0"/>
      <w:marBottom w:val="0"/>
      <w:divBdr>
        <w:top w:val="none" w:sz="0" w:space="0" w:color="auto"/>
        <w:left w:val="none" w:sz="0" w:space="0" w:color="auto"/>
        <w:bottom w:val="none" w:sz="0" w:space="0" w:color="auto"/>
        <w:right w:val="none" w:sz="0" w:space="0" w:color="auto"/>
      </w:divBdr>
    </w:div>
    <w:div w:id="1692947086">
      <w:bodyDiv w:val="1"/>
      <w:marLeft w:val="0"/>
      <w:marRight w:val="0"/>
      <w:marTop w:val="0"/>
      <w:marBottom w:val="0"/>
      <w:divBdr>
        <w:top w:val="none" w:sz="0" w:space="0" w:color="auto"/>
        <w:left w:val="none" w:sz="0" w:space="0" w:color="auto"/>
        <w:bottom w:val="none" w:sz="0" w:space="0" w:color="auto"/>
        <w:right w:val="none" w:sz="0" w:space="0" w:color="auto"/>
      </w:divBdr>
    </w:div>
    <w:div w:id="214639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www.nhsglos.nhs.uk%2Fwp-content%2Fuploads%2F2022%2F06%2FNHS-Gloucestershire-ICB-Working-With-People-And-Communities-Strategy-v1.0.pdf&amp;data=05%7C02%7Cryan.brunsdon%40nhs.net%7Cbf85b3dd28d742cc89a308dd6aeb9610%7C37c354b285b047f5b22207b48d774ee3%7C0%7C0%7C638784282254511869%7CUnknown%7CTWFpbGZsb3d8eyJFbXB0eU1hcGkiOnRydWUsIlYiOiIwLjAuMDAwMCIsIlAiOiJXaW4zMiIsIkFOIjoiTWFpbCIsIldUIjoyfQ%3D%3D%7C0%7C%7C%7C&amp;sdata=kvmS72eh0psvAAeM%2FY1xivMIWoWk4NJGGcknY2157uw%3D&amp;reserved=0" TargetMode="External"/><Relationship Id="rId18" Type="http://schemas.openxmlformats.org/officeDocument/2006/relationships/hyperlink" Target="https://gbr01.safelinks.protection.outlook.com/?url=https%3A%2F%2Fwww.ghc.nhs.uk%2Fwho-we-are%2Fbig-health%2F&amp;data=05%7C02%7Cchristina.gradowski%40nhs.net%7Cf413dc97f54e48220b6508dc7be394c0%7C37c354b285b047f5b22207b48d774ee3%7C0%7C0%7C638521464575198309%7CUnknown%7CTWFpbGZsb3d8eyJWIjoiMC4wLjAwMDAiLCJQIjoiV2luMzIiLCJBTiI6Ik1haWwiLCJXVCI6Mn0%3D%7C0%7C%7C%7C&amp;sdata=2hgwvtXsfuJioK4gZE9LoNL5JSOEiNfgp%2FNf5EJy19U%3D&amp;reserved=0" TargetMode="External"/><Relationship Id="rId26" Type="http://schemas.openxmlformats.org/officeDocument/2006/relationships/hyperlink" Target="https://gbr01.safelinks.protection.outlook.com/?url=https%3A%2F%2Fwww.sps.nhs.uk%2Fwp-content%2Fuploads%2F2020%2F01%2FRMOC-Shared-Care-for-Medicines-Guidance-A-Standard-Approach-Live-1.0.pdf&amp;data=05%7C01%7Cchristina.gradowski%40nhs.net%7C479f78d1a2f043e173e108dbbdd55ed5%7C37c354b285b047f5b22207b48d774ee3%7C0%7C0%7C638312496331008449%7CUnknown%7CTWFpbGZsb3d8eyJWIjoiMC4wLjAwMDAiLCJQIjoiV2luMzIiLCJBTiI6Ik1haWwiLCJXVCI6Mn0%3D%7C3000%7C%7C%7C&amp;sdata=q1yl1g%2FrKb8sTgHMUhPUdQHgMALx0X7U%2FH3W%2Fp8bnSI%3D&amp;reserved=0" TargetMode="External"/><Relationship Id="rId21" Type="http://schemas.openxmlformats.org/officeDocument/2006/relationships/hyperlink" Target="https://www.nhsglos.nhs.uk/about-us/how-we-work/the-icb-board/governance-handbook-2/" TargetMode="External"/><Relationship Id="rId34" Type="http://schemas.openxmlformats.org/officeDocument/2006/relationships/hyperlink" Target="https://gbr01.safelinks.protection.outlook.com/?url=https%3A%2F%2Fg-care.glos.nhs.uk%2Fuploads%2Ffiles%2FPositive%2520Behaviour%2520Support%2520Consultation%2520Clinics.docx&amp;data=05%7C01%7Cchristina.gradowski%40nhs.net%7C9fbdaa1d723d41a3d8a008daceeae9cd%7C37c354b285b047f5b22207b48d774ee3%7C0%7C1%7C638049805589263707%7CUnknown%7CTWFpbGZsb3d8eyJWIjoiMC4wLjAwMDAiLCJQIjoiV2luMzIiLCJBTiI6Ik1haWwiLCJXVCI6Mn0%3D%7C3000%7C%7C%7C&amp;sdata=UEuWHvjPg8TAM15dK1%2F50KAU%2BlRYuPL27wObROF7SoU%3D&amp;reserved=0" TargetMode="External"/><Relationship Id="rId7" Type="http://schemas.openxmlformats.org/officeDocument/2006/relationships/endnotes" Target="endnotes.xml"/><Relationship Id="rId12" Type="http://schemas.openxmlformats.org/officeDocument/2006/relationships/hyperlink" Target="https://www.digitalhealth.net/wp-content/uploads/2025/05/Model-Integrated-Care-Board-%E2%80%93-Blueprint-v1.0.pdf" TargetMode="External"/><Relationship Id="rId17" Type="http://schemas.openxmlformats.org/officeDocument/2006/relationships/image" Target="media/image3.png"/><Relationship Id="rId25" Type="http://schemas.openxmlformats.org/officeDocument/2006/relationships/hyperlink" Target="https://www.nhsglos.nhs.uk/wp-content/uploads/2023/07/Annual-Report-22-23_9m.pdf" TargetMode="External"/><Relationship Id="rId33" Type="http://schemas.openxmlformats.org/officeDocument/2006/relationships/hyperlink" Target="https://gbr01.safelinks.protection.outlook.com/?url=https%3A%2F%2Fyoutu.be%2Fepjud2Of610&amp;data=05%7C01%7Cchristina.gradowski%40nhs.net%7C9fbdaa1d723d41a3d8a008daceeae9cd%7C37c354b285b047f5b22207b48d774ee3%7C0%7C1%7C638049805589263707%7CUnknown%7CTWFpbGZsb3d8eyJWIjoiMC4wLjAwMDAiLCJQIjoiV2luMzIiLCJBTiI6Ik1haWwiLCJXVCI6Mn0%3D%7C3000%7C%7C%7C&amp;sdata=IJAErVnmW02xGHxZx7bl6v3iWiHoM8BXriL96cRRMHw%3D&amp;reserved=0" TargetMode="External"/><Relationship Id="rId2" Type="http://schemas.openxmlformats.org/officeDocument/2006/relationships/numbering" Target="numbering.xml"/><Relationship Id="rId16" Type="http://schemas.openxmlformats.org/officeDocument/2006/relationships/hyperlink" Target="https://www.nhsglos.nhs.uk/about-us/who-we-are-and-what-we-do/publications/" TargetMode="External"/><Relationship Id="rId20" Type="http://schemas.openxmlformats.org/officeDocument/2006/relationships/hyperlink" Target="https://www.nhsglos.nhs.uk/wp-content/uploads/2022/01/NHS-Gloucestershire-ICB-Constitution-01.07.22.pdf" TargetMode="External"/><Relationship Id="rId29" Type="http://schemas.openxmlformats.org/officeDocument/2006/relationships/hyperlink" Target="https://gbr01.safelinks.protection.outlook.com/?url=https%3A%2F%2Fg-care.glos.nhs.uk%2Feducation%2F650&amp;data=05%7C01%7Cchristina.gradowski%40nhs.net%7C9fbdaa1d723d41a3d8a008daceeae9cd%7C37c354b285b047f5b22207b48d774ee3%7C0%7C1%7C638049805589263707%7CUnknown%7CTWFpbGZsb3d8eyJWIjoiMC4wLjAwMDAiLCJQIjoiV2luMzIiLCJBTiI6Ik1haWwiLCJXVCI6Mn0%3D%7C3000%7C%7C%7C&amp;sdata=xVZo2wgGTtnOth1ptMDCzgZ%2Bt54bOE1j%2Fw%2F98VSMSIs%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glos.nhs.uk/about-us/how-we-meet-our-duties/using-your-information/register-of-interests/" TargetMode="External"/><Relationship Id="rId24" Type="http://schemas.openxmlformats.org/officeDocument/2006/relationships/hyperlink" Target="https://www.nhsglos.nhs.uk/about-us/how-we-meet-our-duties/using-your-information/register-of-interests/" TargetMode="External"/><Relationship Id="rId32" Type="http://schemas.openxmlformats.org/officeDocument/2006/relationships/hyperlink" Target="https://gbr01.safelinks.protection.outlook.com/?url=https%3A%2F%2Fg-care.glos.nhs.uk%2Fpathway%2F1093&amp;data=05%7C01%7Cchristina.gradowski%40nhs.net%7C9fbdaa1d723d41a3d8a008daceeae9cd%7C37c354b285b047f5b22207b48d774ee3%7C0%7C1%7C638049805589263707%7CUnknown%7CTWFpbGZsb3d8eyJWIjoiMC4wLjAwMDAiLCJQIjoiV2luMzIiLCJBTiI6Ik1haWwiLCJXVCI6Mn0%3D%7C3000%7C%7C%7C&amp;sdata=btn2wCr5bldnuuki72YPFU50k0AcWQHF305C2nzH6yk%3D&amp;reserved=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br01.safelinks.protection.outlook.com/?url=https%3A%2F%2Fehq-production-europe.s3.eu-west-1.amazonaws.com%2Fb3ac8033cf0896bb4307b3b155b4b5da47484c46%2Foriginal%2F1712059029%2Fbd87cf594d6c3a553dae1dba821ad27d_People%2527s_Panel_presentation_Mar_2024.pdf%3FX-Amz-Algorithm%3DAWS4-HMAC-SHA256%26X-Amz-Credential%3DAKIA4KKNQAKICO37GBEP%252F20240521%252Feu-west-1%252Fs3%252Faws4_request%26X-Amz-Date%3D20240521T063133Z%26X-Amz-Expires%3D300%26X-Amz-SignedHeaders%3Dhost%26X-Amz-Signature%3Df62047e6d1b011b9778fe9553c857f21696a3b6d2fc4bdb68991df49100376ec&amp;data=05%7C02%7Cchristina.gradowski%40nhs.net%7Cf413dc97f54e48220b6508dc7be394c0%7C37c354b285b047f5b22207b48d774ee3%7C0%7C0%7C638521464575183383%7CUnknown%7CTWFpbGZsb3d8eyJWIjoiMC4wLjAwMDAiLCJQIjoiV2luMzIiLCJBTiI6Ik1haWwiLCJXVCI6Mn0%3D%7C0%7C%7C%7C&amp;sdata=ACUL63coQlb2cqnQrWecKVoxy%2B88ZYmJH1SGAumn%2Bwc%3D&amp;reserved=0" TargetMode="External"/><Relationship Id="rId23" Type="http://schemas.openxmlformats.org/officeDocument/2006/relationships/hyperlink" Target="https://www.nhsglos.nhs.uk/wp-content/uploads/2023/07/Annual-Report-22-23_9m.pdf" TargetMode="External"/><Relationship Id="rId28" Type="http://schemas.openxmlformats.org/officeDocument/2006/relationships/hyperlink" Target="https://gbr01.safelinks.protection.outlook.com/?url=https%3A%2F%2Fwww.england.nhs.uk%2Fpublication%2Fstopping-over-medication-of-people-with-a-learning-disability-autism-or-both%2F&amp;data=05%7C01%7Cchristina.gradowski%40nhs.net%7C9fbdaa1d723d41a3d8a008daceeae9cd%7C37c354b285b047f5b22207b48d774ee3%7C0%7C1%7C638049805589263707%7CUnknown%7CTWFpbGZsb3d8eyJWIjoiMC4wLjAwMDAiLCJQIjoiV2luMzIiLCJBTiI6Ik1haWwiLCJXVCI6Mn0%3D%7C3000%7C%7C%7C&amp;sdata=9%2FlcfycvZ%2BL0Cqhn9vVJW7%2BfGhW1KbfCk1FLqiBMkYE%3D&amp;reserved=0"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gbr01.safelinks.protection.outlook.com/?url=https%3A%2F%2Fwww.england.nhs.uk%2Fwp-content%2Fuploads%2F2019%2F05%2Fmandatory-network-agreement-updated-may-2019.pdf&amp;data=05%7C01%7Cchristina.gradowski%40nhs.net%7C09a29f56c89345a32dbd08dbf021cd0e%7C37c354b285b047f5b22207b48d774ee3%7C0%7C0%7C638367800182168890%7CUnknown%7CTWFpbGZsb3d8eyJWIjoiMC4wLjAwMDAiLCJQIjoiV2luMzIiLCJBTiI6Ik1haWwiLCJXVCI6Mn0%3D%7C3000%7C%7C%7C&amp;sdata=R3N9lg%2BJBFm3s4gnOXauWVTzwNdGW%2Bhm7XXvcRYpl7Q%3D&amp;reserved=0" TargetMode="External"/><Relationship Id="rId31" Type="http://schemas.openxmlformats.org/officeDocument/2006/relationships/hyperlink" Target="https://gbr01.safelinks.protection.outlook.com/?url=https%3A%2F%2Fwww.yourewelcomeglos.org%2F&amp;data=05%7C01%7Cchristina.gradowski%40nhs.net%7C9fbdaa1d723d41a3d8a008daceeae9cd%7C37c354b285b047f5b22207b48d774ee3%7C0%7C1%7C638049805589263707%7CUnknown%7CTWFpbGZsb3d8eyJWIjoiMC4wLjAwMDAiLCJQIjoiV2luMzIiLCJBTiI6Ik1haWwiLCJXVCI6Mn0%3D%7C3000%7C%7C%7C&amp;sdata=fAqu%2Bzo6OIEHADX3XG1oIOU0K8t3PLtmq%2BYDOzc8Igc%3D&amp;reserved=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br01.safelinks.protection.outlook.com/?url=https%3A%2F%2Fwww.england.nhs.uk%2Fwp-content%2Fuploads%2F2023%2F11%2FPR2128-i-nhs-englands-statement-on-information-on-health-inequalities.pdf&amp;data=05%7C02%7Cchristina.gradowski%40nhs.net%7C28c760ce47de42a064a008dd0d69ff5d%7C37c354b285b047f5b22207b48d774ee3%7C0%7C0%7C638681471089615741%7CUnknown%7CTWFpbGZsb3d8eyJFbXB0eU1hcGkiOnRydWUsIlYiOiIwLjAuMDAwMCIsIlAiOiJXaW4zMiIsIkFOIjoiTWFpbCIsIldUIjoyfQ%3D%3D%7C0%7C%7C%7C&amp;sdata=qUumO%2FQMHMGBzVYDqZqDcIXUjlBmwMBsFudfW%2B2ztNM%3D&amp;reserved=0" TargetMode="External"/><Relationship Id="rId22" Type="http://schemas.openxmlformats.org/officeDocument/2006/relationships/hyperlink" Target="https://www.nhsglos.nhs.uk/about-us/how-we-work/the-icb-board/governance-handbook-2/" TargetMode="External"/><Relationship Id="rId27" Type="http://schemas.openxmlformats.org/officeDocument/2006/relationships/hyperlink" Target="https://gbr01.safelinks.protection.outlook.com/?url=https%3A%2F%2Fyoutu.be%2FrxwINdfu4-k&amp;data=05%7C01%7Cchristina.gradowski%40nhs.net%7C9fbdaa1d723d41a3d8a008daceeae9cd%7C37c354b285b047f5b22207b48d774ee3%7C0%7C1%7C638049805589263707%7CUnknown%7CTWFpbGZsb3d8eyJWIjoiMC4wLjAwMDAiLCJQIjoiV2luMzIiLCJBTiI6Ik1haWwiLCJXVCI6Mn0%3D%7C3000%7C%7C%7C&amp;sdata=34zaRELiljnbT6uAljWTf%2BUaP9E2UaE3UAry1AN%2FrYg%3D&amp;reserved=0" TargetMode="External"/><Relationship Id="rId30" Type="http://schemas.openxmlformats.org/officeDocument/2006/relationships/hyperlink" Target="https://gbr01.safelinks.protection.outlook.com/?url=https%3A%2F%2Fyoutu.be%2FSOOJjF8bCmY&amp;data=05%7C01%7Cchristina.gradowski%40nhs.net%7C9fbdaa1d723d41a3d8a008daceeae9cd%7C37c354b285b047f5b22207b48d774ee3%7C0%7C1%7C638049805589263707%7CUnknown%7CTWFpbGZsb3d8eyJWIjoiMC4wLjAwMDAiLCJQIjoiV2luMzIiLCJBTiI6Ik1haWwiLCJXVCI6Mn0%3D%7C3000%7C%7C%7C&amp;sdata=64vk%2F%2BHy9V8UnGSv8OVvn%2FQKi76nOLddb%2ByboubH1XM%3D&amp;reserved=0" TargetMode="External"/><Relationship Id="rId35" Type="http://schemas.openxmlformats.org/officeDocument/2006/relationships/hyperlink" Target="https://www.nhsglos.nhs.uk/have-your-say/working-with-you/strategy-and-insight/"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CA007-9696-49FB-B0CF-E37E509B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15886</Words>
  <Characters>89919</Characters>
  <Application>Microsoft Office Word</Application>
  <DocSecurity>0</DocSecurity>
  <Lines>1605</Lines>
  <Paragraphs>450</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105355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GRADOWSKI, Christina (NHS GLOUCESTERSHIRE ICB - 11M)</dc:creator>
  <cp:keywords/>
  <dc:description/>
  <cp:lastModifiedBy>BRUNSDON, Ryan (NHS GLOUCESTERSHIRE ICB - 11M)</cp:lastModifiedBy>
  <cp:revision>3</cp:revision>
  <dcterms:created xsi:type="dcterms:W3CDTF">2025-10-03T07:58:00Z</dcterms:created>
  <dcterms:modified xsi:type="dcterms:W3CDTF">2025-11-28T10:15:00Z</dcterms:modified>
</cp:coreProperties>
</file>