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277F" w14:textId="322922C5" w:rsidR="00F72DD3" w:rsidRDefault="00F72DD3" w:rsidP="00F72DD3">
      <w:pPr>
        <w:spacing w:line="200" w:lineRule="exac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9711BD0" w14:textId="77777777" w:rsidR="00F72DD3" w:rsidRDefault="00F72DD3" w:rsidP="00F72DD3">
      <w:pPr>
        <w:spacing w:line="200" w:lineRule="exact"/>
        <w:rPr>
          <w:rFonts w:ascii="Arial" w:hAnsi="Arial" w:cs="Arial"/>
        </w:rPr>
      </w:pPr>
    </w:p>
    <w:p w14:paraId="4344CAE3" w14:textId="77777777" w:rsidR="00F72DD3" w:rsidRDefault="00F72DD3" w:rsidP="00F72DD3">
      <w:pPr>
        <w:spacing w:line="200" w:lineRule="exact"/>
        <w:rPr>
          <w:rFonts w:ascii="Arial" w:hAnsi="Arial" w:cs="Arial"/>
        </w:rPr>
      </w:pPr>
    </w:p>
    <w:p w14:paraId="0B376E3C" w14:textId="77777777" w:rsidR="005F455C" w:rsidRPr="00ED6511" w:rsidRDefault="005F455C" w:rsidP="005F455C">
      <w:pPr>
        <w:spacing w:before="240" w:after="240"/>
        <w:ind w:right="-340"/>
        <w:jc w:val="center"/>
        <w:rPr>
          <w:rFonts w:ascii="Arial" w:hAnsi="Arial" w:cs="Arial"/>
          <w:b/>
          <w:sz w:val="28"/>
          <w:szCs w:val="28"/>
        </w:rPr>
      </w:pPr>
      <w:bookmarkStart w:id="0" w:name="_Hlk208560426"/>
      <w:r w:rsidRPr="00ED6511">
        <w:rPr>
          <w:rFonts w:ascii="Arial" w:hAnsi="Arial" w:cs="Arial"/>
          <w:b/>
          <w:sz w:val="28"/>
          <w:szCs w:val="28"/>
        </w:rPr>
        <w:t>Policy Authorisation Form</w:t>
      </w:r>
    </w:p>
    <w:tbl>
      <w:tblPr>
        <w:tblStyle w:val="TableGrid"/>
        <w:tblW w:w="9026" w:type="dxa"/>
        <w:tblLook w:val="04A0" w:firstRow="1" w:lastRow="0" w:firstColumn="1" w:lastColumn="0" w:noHBand="0" w:noVBand="1"/>
      </w:tblPr>
      <w:tblGrid>
        <w:gridCol w:w="1843"/>
        <w:gridCol w:w="4678"/>
        <w:gridCol w:w="1417"/>
        <w:gridCol w:w="1088"/>
      </w:tblGrid>
      <w:tr w:rsidR="005F455C" w14:paraId="6A21F760" w14:textId="77777777" w:rsidTr="00D14979">
        <w:trPr>
          <w:trHeight w:val="139"/>
        </w:trPr>
        <w:tc>
          <w:tcPr>
            <w:tcW w:w="6521" w:type="dxa"/>
            <w:gridSpan w:val="2"/>
            <w:vMerge w:val="restart"/>
            <w:tcBorders>
              <w:top w:val="single" w:sz="24" w:space="0" w:color="FFFFFF" w:themeColor="background1"/>
              <w:left w:val="single" w:sz="12" w:space="0" w:color="FFFFFF" w:themeColor="background1"/>
              <w:right w:val="single" w:sz="48" w:space="0" w:color="FFFFFF" w:themeColor="background1"/>
            </w:tcBorders>
            <w:shd w:val="clear" w:color="auto" w:fill="005EB8"/>
          </w:tcPr>
          <w:p w14:paraId="688CB5CE" w14:textId="77777777" w:rsidR="005F455C" w:rsidRPr="00537CF6" w:rsidRDefault="005F455C" w:rsidP="00D14979">
            <w:pPr>
              <w:spacing w:before="240" w:after="240"/>
              <w:ind w:left="113" w:right="-284"/>
              <w:rPr>
                <w:rFonts w:ascii="Arial" w:hAnsi="Arial" w:cs="Arial"/>
                <w:b/>
                <w:bCs/>
              </w:rPr>
            </w:pPr>
            <w:r>
              <w:rPr>
                <w:rFonts w:ascii="Arial" w:hAnsi="Arial" w:cs="Arial"/>
                <w:b/>
                <w:bCs/>
                <w:color w:val="FFFFFF" w:themeColor="background1"/>
              </w:rPr>
              <w:t>Counter Fraud, Bribery &amp; Corruption Policy</w:t>
            </w:r>
          </w:p>
        </w:tc>
        <w:tc>
          <w:tcPr>
            <w:tcW w:w="1417" w:type="dxa"/>
            <w:tcBorders>
              <w:top w:val="single" w:sz="24" w:space="0" w:color="FFFFFF" w:themeColor="background1"/>
              <w:left w:val="single" w:sz="48" w:space="0" w:color="FFFFFF" w:themeColor="background1"/>
              <w:bottom w:val="single" w:sz="12" w:space="0" w:color="FFFFFF" w:themeColor="background1"/>
              <w:right w:val="single" w:sz="12" w:space="0" w:color="FFFFFF" w:themeColor="background1"/>
            </w:tcBorders>
            <w:shd w:val="clear" w:color="auto" w:fill="005EB8"/>
            <w:vAlign w:val="center"/>
          </w:tcPr>
          <w:p w14:paraId="7927A102" w14:textId="77777777" w:rsidR="005F455C" w:rsidRPr="00537CF6" w:rsidRDefault="005F455C" w:rsidP="00D14979">
            <w:pPr>
              <w:spacing w:before="40" w:after="40"/>
              <w:jc w:val="center"/>
              <w:rPr>
                <w:rFonts w:ascii="Arial" w:hAnsi="Arial" w:cs="Arial"/>
                <w:bCs/>
                <w:color w:val="FFFFFF" w:themeColor="background1"/>
                <w:sz w:val="20"/>
              </w:rPr>
            </w:pPr>
            <w:r>
              <w:rPr>
                <w:rFonts w:ascii="Arial" w:hAnsi="Arial" w:cs="Arial"/>
                <w:b/>
                <w:color w:val="FFFFFF" w:themeColor="background1"/>
                <w:sz w:val="20"/>
              </w:rPr>
              <w:t>Policy ID</w:t>
            </w:r>
          </w:p>
        </w:tc>
        <w:tc>
          <w:tcPr>
            <w:tcW w:w="1088" w:type="dxa"/>
            <w:tcBorders>
              <w:top w:val="single" w:sz="2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F2F9"/>
            <w:vAlign w:val="center"/>
          </w:tcPr>
          <w:p w14:paraId="0058CFA1" w14:textId="77777777" w:rsidR="005F455C" w:rsidRPr="00537CF6" w:rsidRDefault="005F455C" w:rsidP="00D14979">
            <w:pPr>
              <w:spacing w:before="40" w:after="40"/>
              <w:jc w:val="center"/>
              <w:rPr>
                <w:rFonts w:ascii="Arial" w:hAnsi="Arial" w:cs="Arial"/>
                <w:b/>
                <w:sz w:val="22"/>
                <w:szCs w:val="22"/>
              </w:rPr>
            </w:pPr>
            <w:r>
              <w:rPr>
                <w:rFonts w:ascii="Arial" w:hAnsi="Arial" w:cs="Arial"/>
                <w:b/>
                <w:sz w:val="22"/>
                <w:szCs w:val="22"/>
              </w:rPr>
              <w:t>9</w:t>
            </w:r>
          </w:p>
        </w:tc>
      </w:tr>
      <w:tr w:rsidR="005F455C" w14:paraId="4B69CD9B" w14:textId="77777777" w:rsidTr="00D14979">
        <w:trPr>
          <w:trHeight w:val="40"/>
        </w:trPr>
        <w:tc>
          <w:tcPr>
            <w:tcW w:w="6521" w:type="dxa"/>
            <w:gridSpan w:val="2"/>
            <w:vMerge/>
            <w:tcBorders>
              <w:left w:val="single" w:sz="12" w:space="0" w:color="FFFFFF" w:themeColor="background1"/>
              <w:bottom w:val="single" w:sz="12" w:space="0" w:color="FFFFFF" w:themeColor="background1"/>
              <w:right w:val="single" w:sz="48" w:space="0" w:color="FFFFFF" w:themeColor="background1"/>
            </w:tcBorders>
            <w:shd w:val="clear" w:color="auto" w:fill="005EB8"/>
            <w:vAlign w:val="center"/>
          </w:tcPr>
          <w:p w14:paraId="341C1E4E" w14:textId="77777777" w:rsidR="005F455C" w:rsidRDefault="005F455C" w:rsidP="00D14979">
            <w:pPr>
              <w:spacing w:before="60" w:after="60"/>
              <w:ind w:right="-338"/>
              <w:rPr>
                <w:rFonts w:ascii="Arial" w:hAnsi="Arial" w:cs="Arial"/>
                <w:bCs/>
                <w:sz w:val="20"/>
              </w:rPr>
            </w:pPr>
          </w:p>
        </w:tc>
        <w:tc>
          <w:tcPr>
            <w:tcW w:w="1417"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shd w:val="clear" w:color="auto" w:fill="005EB8"/>
            <w:vAlign w:val="center"/>
          </w:tcPr>
          <w:p w14:paraId="35C364F0" w14:textId="77777777" w:rsidR="005F455C" w:rsidRPr="00537CF6" w:rsidRDefault="005F455C" w:rsidP="00D14979">
            <w:pPr>
              <w:spacing w:before="40" w:after="40"/>
              <w:jc w:val="center"/>
              <w:rPr>
                <w:rFonts w:ascii="Arial" w:hAnsi="Arial" w:cs="Arial"/>
                <w:bCs/>
                <w:color w:val="FFFFFF" w:themeColor="background1"/>
                <w:sz w:val="20"/>
              </w:rPr>
            </w:pPr>
            <w:r w:rsidRPr="00537CF6">
              <w:rPr>
                <w:rFonts w:ascii="Arial" w:hAnsi="Arial" w:cs="Arial"/>
                <w:b/>
                <w:color w:val="FFFFFF" w:themeColor="background1"/>
                <w:sz w:val="20"/>
              </w:rPr>
              <w:t>Version</w:t>
            </w:r>
          </w:p>
        </w:tc>
        <w:tc>
          <w:tcPr>
            <w:tcW w:w="10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F2F9"/>
            <w:vAlign w:val="center"/>
          </w:tcPr>
          <w:p w14:paraId="2404136C" w14:textId="77777777" w:rsidR="005F455C" w:rsidRPr="00537CF6" w:rsidRDefault="005F455C" w:rsidP="00D14979">
            <w:pPr>
              <w:spacing w:before="40" w:after="40"/>
              <w:jc w:val="center"/>
              <w:rPr>
                <w:rFonts w:ascii="Arial" w:hAnsi="Arial" w:cs="Arial"/>
                <w:b/>
                <w:sz w:val="22"/>
                <w:szCs w:val="22"/>
              </w:rPr>
            </w:pPr>
            <w:r>
              <w:rPr>
                <w:rFonts w:ascii="Arial" w:hAnsi="Arial" w:cs="Arial"/>
                <w:b/>
                <w:sz w:val="22"/>
                <w:szCs w:val="22"/>
              </w:rPr>
              <w:t>7</w:t>
            </w:r>
          </w:p>
        </w:tc>
      </w:tr>
      <w:tr w:rsidR="005F455C" w14:paraId="62E6F1A1" w14:textId="77777777" w:rsidTr="00D14979">
        <w:tc>
          <w:tcPr>
            <w:tcW w:w="18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5019611" w14:textId="77777777" w:rsidR="005F455C" w:rsidRPr="00ED6511" w:rsidRDefault="005F455C" w:rsidP="00D14979">
            <w:pPr>
              <w:spacing w:before="60" w:after="60"/>
              <w:rPr>
                <w:rFonts w:ascii="Arial" w:hAnsi="Arial" w:cs="Arial"/>
                <w:b/>
                <w:sz w:val="20"/>
              </w:rPr>
            </w:pPr>
            <w:r w:rsidRPr="00ED6511">
              <w:rPr>
                <w:rFonts w:ascii="Arial" w:hAnsi="Arial" w:cs="Arial"/>
                <w:b/>
                <w:sz w:val="20"/>
              </w:rPr>
              <w:t>Author</w:t>
            </w:r>
          </w:p>
        </w:tc>
        <w:tc>
          <w:tcPr>
            <w:tcW w:w="4678" w:type="dxa"/>
            <w:tcBorders>
              <w:top w:val="single" w:sz="12" w:space="0" w:color="FFFFFF" w:themeColor="background1"/>
              <w:left w:val="single" w:sz="12" w:space="0" w:color="FFFFFF" w:themeColor="background1"/>
              <w:bottom w:val="single" w:sz="12" w:space="0" w:color="FFFFFF" w:themeColor="background1"/>
              <w:right w:val="single" w:sz="48" w:space="0" w:color="FFFFFF" w:themeColor="background1"/>
            </w:tcBorders>
            <w:vAlign w:val="center"/>
          </w:tcPr>
          <w:p w14:paraId="18E6CD17" w14:textId="77777777" w:rsidR="005F455C" w:rsidRPr="00ED6511" w:rsidRDefault="005F455C" w:rsidP="00D14979">
            <w:pPr>
              <w:spacing w:before="60" w:after="60"/>
              <w:rPr>
                <w:rFonts w:ascii="Arial" w:hAnsi="Arial" w:cs="Arial"/>
                <w:bCs/>
                <w:i/>
                <w:iCs/>
                <w:sz w:val="20"/>
              </w:rPr>
            </w:pPr>
            <w:r>
              <w:rPr>
                <w:rFonts w:ascii="Arial" w:hAnsi="Arial" w:cs="Arial"/>
                <w:bCs/>
                <w:sz w:val="20"/>
              </w:rPr>
              <w:t>Associate Director of Corporate Affairs</w:t>
            </w:r>
          </w:p>
        </w:tc>
        <w:tc>
          <w:tcPr>
            <w:tcW w:w="1417"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vAlign w:val="center"/>
          </w:tcPr>
          <w:p w14:paraId="6956A6B2" w14:textId="77777777" w:rsidR="005F455C" w:rsidRDefault="005F455C" w:rsidP="00D14979">
            <w:pPr>
              <w:spacing w:before="60" w:after="60"/>
              <w:jc w:val="center"/>
              <w:rPr>
                <w:rFonts w:ascii="Arial" w:hAnsi="Arial" w:cs="Arial"/>
                <w:bCs/>
                <w:sz w:val="20"/>
              </w:rPr>
            </w:pPr>
          </w:p>
        </w:tc>
        <w:tc>
          <w:tcPr>
            <w:tcW w:w="10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C45F579" w14:textId="77777777" w:rsidR="005F455C" w:rsidRDefault="005F455C" w:rsidP="00D14979">
            <w:pPr>
              <w:spacing w:before="60" w:after="60"/>
              <w:jc w:val="center"/>
              <w:rPr>
                <w:rFonts w:ascii="Arial" w:hAnsi="Arial" w:cs="Arial"/>
                <w:bCs/>
                <w:sz w:val="20"/>
              </w:rPr>
            </w:pPr>
          </w:p>
        </w:tc>
      </w:tr>
      <w:tr w:rsidR="005F455C" w14:paraId="09FFBCAE" w14:textId="77777777" w:rsidTr="00D14979">
        <w:tc>
          <w:tcPr>
            <w:tcW w:w="18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0D0A30D" w14:textId="77777777" w:rsidR="005F455C" w:rsidRPr="00ED6511" w:rsidRDefault="005F455C" w:rsidP="00D14979">
            <w:pPr>
              <w:spacing w:before="60" w:after="60"/>
              <w:rPr>
                <w:rFonts w:ascii="Arial" w:hAnsi="Arial" w:cs="Arial"/>
                <w:b/>
                <w:sz w:val="20"/>
              </w:rPr>
            </w:pPr>
            <w:r w:rsidRPr="00ED6511">
              <w:rPr>
                <w:rFonts w:ascii="Arial" w:hAnsi="Arial" w:cs="Arial"/>
                <w:b/>
                <w:sz w:val="20"/>
              </w:rPr>
              <w:t>Sponsor</w:t>
            </w:r>
          </w:p>
        </w:tc>
        <w:tc>
          <w:tcPr>
            <w:tcW w:w="4678" w:type="dxa"/>
            <w:tcBorders>
              <w:top w:val="single" w:sz="12" w:space="0" w:color="FFFFFF" w:themeColor="background1"/>
              <w:left w:val="single" w:sz="12" w:space="0" w:color="FFFFFF" w:themeColor="background1"/>
              <w:bottom w:val="single" w:sz="12" w:space="0" w:color="FFFFFF" w:themeColor="background1"/>
              <w:right w:val="single" w:sz="48" w:space="0" w:color="FFFFFF" w:themeColor="background1"/>
            </w:tcBorders>
            <w:vAlign w:val="center"/>
          </w:tcPr>
          <w:p w14:paraId="6F0C0356" w14:textId="77777777" w:rsidR="005F455C" w:rsidRPr="00ED6511" w:rsidRDefault="005F455C" w:rsidP="00D14979">
            <w:pPr>
              <w:spacing w:before="60" w:after="60"/>
              <w:rPr>
                <w:rFonts w:ascii="Arial" w:hAnsi="Arial" w:cs="Arial"/>
                <w:bCs/>
                <w:sz w:val="20"/>
              </w:rPr>
            </w:pPr>
            <w:r>
              <w:rPr>
                <w:rFonts w:ascii="Arial" w:hAnsi="Arial" w:cs="Arial"/>
                <w:bCs/>
                <w:sz w:val="20"/>
              </w:rPr>
              <w:t>Local NHS Counter Fraud Service</w:t>
            </w:r>
          </w:p>
        </w:tc>
        <w:tc>
          <w:tcPr>
            <w:tcW w:w="1417"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vAlign w:val="center"/>
          </w:tcPr>
          <w:p w14:paraId="3AE8DD5F" w14:textId="77777777" w:rsidR="005F455C" w:rsidRPr="00ED6511" w:rsidRDefault="005F455C" w:rsidP="00D14979">
            <w:pPr>
              <w:spacing w:before="60" w:after="60"/>
              <w:jc w:val="center"/>
              <w:rPr>
                <w:rFonts w:ascii="Arial" w:hAnsi="Arial" w:cs="Arial"/>
                <w:bCs/>
                <w:sz w:val="20"/>
              </w:rPr>
            </w:pPr>
          </w:p>
        </w:tc>
        <w:tc>
          <w:tcPr>
            <w:tcW w:w="10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12816B58" w14:textId="77777777" w:rsidR="005F455C" w:rsidRPr="00ED6511" w:rsidRDefault="005F455C" w:rsidP="00D14979">
            <w:pPr>
              <w:spacing w:before="60" w:after="60"/>
              <w:jc w:val="center"/>
              <w:rPr>
                <w:rFonts w:ascii="Arial" w:hAnsi="Arial" w:cs="Arial"/>
                <w:bCs/>
                <w:sz w:val="20"/>
              </w:rPr>
            </w:pPr>
          </w:p>
        </w:tc>
      </w:tr>
      <w:tr w:rsidR="005F455C" w14:paraId="4BCB993A" w14:textId="77777777" w:rsidTr="00D14979">
        <w:tc>
          <w:tcPr>
            <w:tcW w:w="18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2F60B0C" w14:textId="77777777" w:rsidR="005F455C" w:rsidRPr="00ED6511" w:rsidRDefault="005F455C" w:rsidP="00D14979">
            <w:pPr>
              <w:spacing w:before="60" w:after="60"/>
              <w:rPr>
                <w:rFonts w:ascii="Arial" w:hAnsi="Arial" w:cs="Arial"/>
                <w:b/>
                <w:sz w:val="20"/>
              </w:rPr>
            </w:pPr>
            <w:r w:rsidRPr="00ED6511">
              <w:rPr>
                <w:rFonts w:ascii="Arial" w:hAnsi="Arial" w:cs="Arial"/>
                <w:b/>
                <w:sz w:val="20"/>
              </w:rPr>
              <w:t>Updates</w:t>
            </w:r>
          </w:p>
        </w:tc>
        <w:tc>
          <w:tcPr>
            <w:tcW w:w="609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41288CD" w14:textId="77777777" w:rsidR="005F455C" w:rsidRPr="00EA7D9E" w:rsidRDefault="005F455C" w:rsidP="00D14979">
            <w:pPr>
              <w:pStyle w:val="NoSpacing"/>
              <w:spacing w:line="276" w:lineRule="auto"/>
              <w:jc w:val="both"/>
              <w:rPr>
                <w:rFonts w:eastAsia="Times New Roman"/>
                <w:bCs/>
                <w:snapToGrid w:val="0"/>
                <w:sz w:val="20"/>
                <w:szCs w:val="20"/>
                <w:lang w:eastAsia="en-US"/>
              </w:rPr>
            </w:pPr>
            <w:r w:rsidRPr="00EA7D9E">
              <w:rPr>
                <w:rFonts w:eastAsia="Times New Roman"/>
                <w:b/>
                <w:snapToGrid w:val="0"/>
                <w:sz w:val="20"/>
                <w:szCs w:val="20"/>
                <w:lang w:eastAsia="en-US"/>
              </w:rPr>
              <w:t>Version 5</w:t>
            </w:r>
            <w:r w:rsidRPr="00EA7D9E">
              <w:rPr>
                <w:rFonts w:eastAsia="Times New Roman"/>
                <w:bCs/>
                <w:snapToGrid w:val="0"/>
                <w:sz w:val="20"/>
                <w:szCs w:val="20"/>
                <w:lang w:eastAsia="en-US"/>
              </w:rPr>
              <w:t xml:space="preserve"> – The policy has been reviewed in line with the </w:t>
            </w:r>
            <w:hyperlink r:id="rId8" w:history="1">
              <w:r w:rsidRPr="00EA7D9E">
                <w:rPr>
                  <w:rFonts w:eastAsia="Times New Roman"/>
                  <w:bCs/>
                  <w:snapToGrid w:val="0"/>
                  <w:lang w:eastAsia="en-US"/>
                </w:rPr>
                <w:t>NHSCFA 3-year strategy (2023-26)</w:t>
              </w:r>
            </w:hyperlink>
            <w:r w:rsidRPr="00EA7D9E">
              <w:rPr>
                <w:rFonts w:eastAsia="Times New Roman"/>
                <w:bCs/>
                <w:snapToGrid w:val="0"/>
                <w:sz w:val="20"/>
                <w:szCs w:val="20"/>
                <w:lang w:eastAsia="en-US"/>
              </w:rPr>
              <w:t xml:space="preserve"> which was published on 8th June 2023, and aligned to that 3 year strategy. It was presented to and agreed by the Joint Staff Consultative Committee on 27th July 2023. Only cosmetic changes were required to the </w:t>
            </w:r>
            <w:proofErr w:type="gramStart"/>
            <w:r w:rsidRPr="00EA7D9E">
              <w:rPr>
                <w:rFonts w:eastAsia="Times New Roman"/>
                <w:bCs/>
                <w:snapToGrid w:val="0"/>
                <w:sz w:val="20"/>
                <w:szCs w:val="20"/>
                <w:lang w:eastAsia="en-US"/>
              </w:rPr>
              <w:t>policy</w:t>
            </w:r>
            <w:proofErr w:type="gramEnd"/>
            <w:r w:rsidRPr="00EA7D9E">
              <w:rPr>
                <w:rFonts w:eastAsia="Times New Roman"/>
                <w:bCs/>
                <w:snapToGrid w:val="0"/>
                <w:sz w:val="20"/>
                <w:szCs w:val="20"/>
                <w:lang w:eastAsia="en-US"/>
              </w:rPr>
              <w:t xml:space="preserve"> and the main essence of the document remains. (July 2023)</w:t>
            </w:r>
          </w:p>
          <w:p w14:paraId="7616F836" w14:textId="77777777" w:rsidR="005F455C" w:rsidRDefault="005F455C" w:rsidP="00D14979">
            <w:pPr>
              <w:spacing w:before="60" w:after="60"/>
              <w:rPr>
                <w:rFonts w:ascii="Arial" w:hAnsi="Arial" w:cs="Arial"/>
                <w:bCs/>
                <w:sz w:val="20"/>
              </w:rPr>
            </w:pPr>
            <w:r w:rsidRPr="00EA7D9E">
              <w:rPr>
                <w:rFonts w:ascii="Arial" w:hAnsi="Arial" w:cs="Arial"/>
                <w:b/>
                <w:sz w:val="20"/>
              </w:rPr>
              <w:t>Version 6</w:t>
            </w:r>
            <w:r>
              <w:rPr>
                <w:rFonts w:ascii="Arial" w:hAnsi="Arial" w:cs="Arial"/>
                <w:bCs/>
                <w:sz w:val="20"/>
              </w:rPr>
              <w:t xml:space="preserve"> – </w:t>
            </w:r>
            <w:r w:rsidRPr="00EA7D9E">
              <w:rPr>
                <w:rFonts w:ascii="Arial" w:hAnsi="Arial" w:cs="Arial"/>
                <w:bCs/>
                <w:sz w:val="20"/>
                <w:szCs w:val="20"/>
              </w:rPr>
              <w:t>Responsibilities of Providers to report concerns of Fraud, Bribery and Corruption.</w:t>
            </w:r>
            <w:r w:rsidRPr="00EA7D9E">
              <w:rPr>
                <w:rFonts w:ascii="Arial" w:hAnsi="Arial" w:cs="Arial"/>
                <w:bCs/>
                <w:sz w:val="20"/>
              </w:rPr>
              <w:t xml:space="preserve"> (July 2024)</w:t>
            </w:r>
          </w:p>
          <w:p w14:paraId="6A3D245A" w14:textId="77777777" w:rsidR="005F455C" w:rsidRPr="00ED6511" w:rsidRDefault="005F455C" w:rsidP="00D14979">
            <w:pPr>
              <w:spacing w:before="60" w:after="60"/>
              <w:rPr>
                <w:rFonts w:ascii="Arial" w:hAnsi="Arial" w:cs="Arial"/>
                <w:bCs/>
                <w:sz w:val="20"/>
              </w:rPr>
            </w:pPr>
            <w:r w:rsidRPr="00EA7D9E">
              <w:rPr>
                <w:rFonts w:ascii="Arial" w:hAnsi="Arial" w:cs="Arial"/>
                <w:b/>
                <w:sz w:val="20"/>
              </w:rPr>
              <w:t>Version 7</w:t>
            </w:r>
            <w:r>
              <w:rPr>
                <w:rFonts w:ascii="Arial" w:hAnsi="Arial" w:cs="Arial"/>
                <w:bCs/>
                <w:sz w:val="20"/>
              </w:rPr>
              <w:t xml:space="preserve"> - </w:t>
            </w:r>
            <w:r w:rsidRPr="00EA7D9E">
              <w:rPr>
                <w:rFonts w:ascii="Arial" w:hAnsi="Arial" w:cs="Arial"/>
                <w:bCs/>
                <w:sz w:val="20"/>
                <w:szCs w:val="20"/>
              </w:rPr>
              <w:t>Introduction of the Failure to Prevent Fraud Offence</w:t>
            </w:r>
            <w:r w:rsidRPr="00EA7D9E">
              <w:rPr>
                <w:rFonts w:ascii="Arial" w:hAnsi="Arial" w:cs="Arial"/>
                <w:bCs/>
                <w:sz w:val="20"/>
              </w:rPr>
              <w:t xml:space="preserve"> (December 2025)</w:t>
            </w:r>
          </w:p>
        </w:tc>
        <w:tc>
          <w:tcPr>
            <w:tcW w:w="10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46A890E6" w14:textId="77777777" w:rsidR="005F455C" w:rsidRPr="00ED6511" w:rsidRDefault="005F455C" w:rsidP="00D14979">
            <w:pPr>
              <w:spacing w:before="60" w:after="60"/>
              <w:jc w:val="center"/>
              <w:rPr>
                <w:rFonts w:ascii="Arial" w:hAnsi="Arial" w:cs="Arial"/>
                <w:bCs/>
                <w:sz w:val="20"/>
              </w:rPr>
            </w:pPr>
          </w:p>
        </w:tc>
      </w:tr>
      <w:tr w:rsidR="005F455C" w14:paraId="17820EB6" w14:textId="77777777" w:rsidTr="00D14979">
        <w:tc>
          <w:tcPr>
            <w:tcW w:w="18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CC21F75" w14:textId="77777777" w:rsidR="005F455C" w:rsidRPr="00ED6511" w:rsidRDefault="005F455C" w:rsidP="00D14979">
            <w:pPr>
              <w:spacing w:before="60" w:after="60"/>
              <w:rPr>
                <w:rFonts w:ascii="Arial" w:hAnsi="Arial" w:cs="Arial"/>
                <w:b/>
                <w:sz w:val="20"/>
              </w:rPr>
            </w:pPr>
            <w:r w:rsidRPr="00ED6511">
              <w:rPr>
                <w:rFonts w:ascii="Arial" w:hAnsi="Arial" w:cs="Arial"/>
                <w:b/>
                <w:sz w:val="20"/>
              </w:rPr>
              <w:t>EIA Completed</w:t>
            </w:r>
          </w:p>
        </w:tc>
        <w:tc>
          <w:tcPr>
            <w:tcW w:w="4678" w:type="dxa"/>
            <w:tcBorders>
              <w:top w:val="single" w:sz="12" w:space="0" w:color="FFFFFF" w:themeColor="background1"/>
              <w:left w:val="single" w:sz="12" w:space="0" w:color="FFFFFF" w:themeColor="background1"/>
              <w:bottom w:val="single" w:sz="12" w:space="0" w:color="FFFFFF" w:themeColor="background1"/>
              <w:right w:val="single" w:sz="48" w:space="0" w:color="FFFFFF" w:themeColor="background1"/>
            </w:tcBorders>
            <w:vAlign w:val="center"/>
          </w:tcPr>
          <w:p w14:paraId="1E3DC018" w14:textId="77777777" w:rsidR="005F455C" w:rsidRDefault="005F455C" w:rsidP="00D14979">
            <w:pPr>
              <w:spacing w:before="60" w:after="60"/>
              <w:rPr>
                <w:rFonts w:ascii="Arial" w:hAnsi="Arial" w:cs="Arial"/>
                <w:bCs/>
                <w:sz w:val="20"/>
              </w:rPr>
            </w:pPr>
            <w:r>
              <w:rPr>
                <w:rFonts w:ascii="Arial" w:hAnsi="Arial" w:cs="Arial"/>
                <w:bCs/>
                <w:sz w:val="20"/>
              </w:rPr>
              <w:t>December 2025</w:t>
            </w:r>
          </w:p>
        </w:tc>
        <w:tc>
          <w:tcPr>
            <w:tcW w:w="1417"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vAlign w:val="center"/>
          </w:tcPr>
          <w:p w14:paraId="41FF2479" w14:textId="77777777" w:rsidR="005F455C" w:rsidRDefault="005F455C" w:rsidP="00D14979">
            <w:pPr>
              <w:spacing w:before="60" w:after="60"/>
              <w:jc w:val="center"/>
              <w:rPr>
                <w:rFonts w:ascii="Arial" w:hAnsi="Arial" w:cs="Arial"/>
                <w:bCs/>
                <w:sz w:val="20"/>
              </w:rPr>
            </w:pPr>
          </w:p>
        </w:tc>
        <w:tc>
          <w:tcPr>
            <w:tcW w:w="10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742701EE" w14:textId="77777777" w:rsidR="005F455C" w:rsidRDefault="005F455C" w:rsidP="00D14979">
            <w:pPr>
              <w:spacing w:before="60" w:after="60"/>
              <w:jc w:val="center"/>
              <w:rPr>
                <w:rFonts w:ascii="Arial" w:hAnsi="Arial" w:cs="Arial"/>
                <w:bCs/>
                <w:sz w:val="20"/>
              </w:rPr>
            </w:pPr>
          </w:p>
        </w:tc>
      </w:tr>
      <w:tr w:rsidR="005F455C" w14:paraId="1A174DF7" w14:textId="77777777" w:rsidTr="00D14979">
        <w:tc>
          <w:tcPr>
            <w:tcW w:w="18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737B0A58" w14:textId="77777777" w:rsidR="005F455C" w:rsidRPr="00ED6511" w:rsidRDefault="005F455C" w:rsidP="00D14979">
            <w:pPr>
              <w:spacing w:before="60" w:after="60"/>
              <w:rPr>
                <w:rFonts w:ascii="Arial" w:hAnsi="Arial" w:cs="Arial"/>
                <w:b/>
                <w:sz w:val="20"/>
              </w:rPr>
            </w:pPr>
            <w:r>
              <w:rPr>
                <w:rFonts w:ascii="Arial" w:hAnsi="Arial" w:cs="Arial"/>
                <w:b/>
                <w:sz w:val="20"/>
              </w:rPr>
              <w:t>Policy Approved</w:t>
            </w:r>
          </w:p>
        </w:tc>
        <w:tc>
          <w:tcPr>
            <w:tcW w:w="4678" w:type="dxa"/>
            <w:tcBorders>
              <w:top w:val="single" w:sz="12" w:space="0" w:color="FFFFFF" w:themeColor="background1"/>
              <w:left w:val="single" w:sz="12" w:space="0" w:color="FFFFFF" w:themeColor="background1"/>
              <w:bottom w:val="single" w:sz="12" w:space="0" w:color="FFFFFF" w:themeColor="background1"/>
              <w:right w:val="single" w:sz="48" w:space="0" w:color="FFFFFF" w:themeColor="background1"/>
            </w:tcBorders>
            <w:vAlign w:val="center"/>
          </w:tcPr>
          <w:p w14:paraId="5248D4F1" w14:textId="77777777" w:rsidR="005F455C" w:rsidRDefault="005F455C" w:rsidP="00D14979">
            <w:pPr>
              <w:spacing w:before="60" w:after="60"/>
              <w:rPr>
                <w:rFonts w:ascii="Arial" w:hAnsi="Arial" w:cs="Arial"/>
                <w:bCs/>
                <w:sz w:val="20"/>
              </w:rPr>
            </w:pPr>
            <w:r>
              <w:rPr>
                <w:rFonts w:ascii="Arial" w:hAnsi="Arial" w:cs="Arial"/>
                <w:bCs/>
                <w:sz w:val="20"/>
              </w:rPr>
              <w:t>11</w:t>
            </w:r>
            <w:r w:rsidRPr="00925092">
              <w:rPr>
                <w:rFonts w:ascii="Arial" w:hAnsi="Arial" w:cs="Arial"/>
                <w:bCs/>
                <w:sz w:val="20"/>
                <w:vertAlign w:val="superscript"/>
              </w:rPr>
              <w:t>th</w:t>
            </w:r>
            <w:r>
              <w:rPr>
                <w:rFonts w:ascii="Arial" w:hAnsi="Arial" w:cs="Arial"/>
                <w:bCs/>
                <w:sz w:val="20"/>
              </w:rPr>
              <w:t xml:space="preserve"> December 2025</w:t>
            </w:r>
          </w:p>
        </w:tc>
        <w:tc>
          <w:tcPr>
            <w:tcW w:w="1417"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vAlign w:val="center"/>
          </w:tcPr>
          <w:p w14:paraId="4F1E0EDF" w14:textId="77777777" w:rsidR="005F455C" w:rsidRDefault="005F455C" w:rsidP="00D14979">
            <w:pPr>
              <w:spacing w:before="60" w:after="60"/>
              <w:jc w:val="center"/>
              <w:rPr>
                <w:rFonts w:ascii="Arial" w:hAnsi="Arial" w:cs="Arial"/>
                <w:bCs/>
                <w:sz w:val="20"/>
              </w:rPr>
            </w:pPr>
          </w:p>
        </w:tc>
        <w:tc>
          <w:tcPr>
            <w:tcW w:w="10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4F2D5B60" w14:textId="77777777" w:rsidR="005F455C" w:rsidRDefault="005F455C" w:rsidP="00D14979">
            <w:pPr>
              <w:spacing w:before="60" w:after="60"/>
              <w:jc w:val="center"/>
              <w:rPr>
                <w:rFonts w:ascii="Arial" w:hAnsi="Arial" w:cs="Arial"/>
                <w:bCs/>
                <w:sz w:val="20"/>
              </w:rPr>
            </w:pPr>
          </w:p>
        </w:tc>
      </w:tr>
      <w:tr w:rsidR="005F455C" w14:paraId="09E55F9F" w14:textId="77777777" w:rsidTr="00D14979">
        <w:tc>
          <w:tcPr>
            <w:tcW w:w="184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B16B947" w14:textId="77777777" w:rsidR="005F455C" w:rsidRDefault="005F455C" w:rsidP="00D14979">
            <w:pPr>
              <w:spacing w:before="60" w:after="60"/>
              <w:rPr>
                <w:rFonts w:ascii="Arial" w:hAnsi="Arial" w:cs="Arial"/>
                <w:b/>
                <w:sz w:val="20"/>
              </w:rPr>
            </w:pPr>
            <w:r>
              <w:rPr>
                <w:rFonts w:ascii="Arial" w:hAnsi="Arial" w:cs="Arial"/>
                <w:b/>
                <w:sz w:val="20"/>
              </w:rPr>
              <w:t>Approver</w:t>
            </w:r>
          </w:p>
        </w:tc>
        <w:tc>
          <w:tcPr>
            <w:tcW w:w="4678" w:type="dxa"/>
            <w:tcBorders>
              <w:top w:val="single" w:sz="12" w:space="0" w:color="FFFFFF" w:themeColor="background1"/>
              <w:left w:val="single" w:sz="12" w:space="0" w:color="FFFFFF" w:themeColor="background1"/>
              <w:bottom w:val="single" w:sz="12" w:space="0" w:color="FFFFFF" w:themeColor="background1"/>
              <w:right w:val="single" w:sz="48" w:space="0" w:color="FFFFFF" w:themeColor="background1"/>
            </w:tcBorders>
            <w:vAlign w:val="center"/>
          </w:tcPr>
          <w:p w14:paraId="01CE8348" w14:textId="77777777" w:rsidR="005F455C" w:rsidRDefault="005F455C" w:rsidP="00D14979">
            <w:pPr>
              <w:spacing w:before="60" w:after="60"/>
              <w:rPr>
                <w:rFonts w:ascii="Arial" w:hAnsi="Arial" w:cs="Arial"/>
                <w:bCs/>
                <w:sz w:val="20"/>
              </w:rPr>
            </w:pPr>
            <w:r>
              <w:rPr>
                <w:rFonts w:ascii="Arial" w:hAnsi="Arial" w:cs="Arial"/>
                <w:bCs/>
                <w:sz w:val="20"/>
              </w:rPr>
              <w:t>NHS Gloucestershire Audit Committee</w:t>
            </w:r>
          </w:p>
        </w:tc>
        <w:tc>
          <w:tcPr>
            <w:tcW w:w="1417" w:type="dxa"/>
            <w:tcBorders>
              <w:top w:val="single" w:sz="12" w:space="0" w:color="FFFFFF" w:themeColor="background1"/>
              <w:left w:val="single" w:sz="48" w:space="0" w:color="FFFFFF" w:themeColor="background1"/>
              <w:bottom w:val="single" w:sz="12" w:space="0" w:color="FFFFFF" w:themeColor="background1"/>
              <w:right w:val="single" w:sz="12" w:space="0" w:color="FFFFFF" w:themeColor="background1"/>
            </w:tcBorders>
            <w:vAlign w:val="center"/>
          </w:tcPr>
          <w:p w14:paraId="6A8F1441" w14:textId="77777777" w:rsidR="005F455C" w:rsidRDefault="005F455C" w:rsidP="00D14979">
            <w:pPr>
              <w:spacing w:before="60" w:after="60"/>
              <w:jc w:val="center"/>
              <w:rPr>
                <w:rFonts w:ascii="Arial" w:hAnsi="Arial" w:cs="Arial"/>
                <w:bCs/>
                <w:sz w:val="20"/>
              </w:rPr>
            </w:pPr>
          </w:p>
        </w:tc>
        <w:tc>
          <w:tcPr>
            <w:tcW w:w="108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E08FD2D" w14:textId="77777777" w:rsidR="005F455C" w:rsidRDefault="005F455C" w:rsidP="00D14979">
            <w:pPr>
              <w:spacing w:before="60" w:after="60"/>
              <w:jc w:val="center"/>
              <w:rPr>
                <w:rFonts w:ascii="Arial" w:hAnsi="Arial" w:cs="Arial"/>
                <w:bCs/>
                <w:sz w:val="20"/>
              </w:rPr>
            </w:pPr>
          </w:p>
        </w:tc>
      </w:tr>
    </w:tbl>
    <w:p w14:paraId="3F921A0C" w14:textId="77777777" w:rsidR="005F455C" w:rsidRDefault="005F455C" w:rsidP="005F455C"/>
    <w:tbl>
      <w:tblPr>
        <w:tblStyle w:val="TableGrid"/>
        <w:tblW w:w="5000" w:type="pct"/>
        <w:tblLayout w:type="fixed"/>
        <w:tblLook w:val="04A0" w:firstRow="1" w:lastRow="0" w:firstColumn="1" w:lastColumn="0" w:noHBand="0" w:noVBand="1"/>
      </w:tblPr>
      <w:tblGrid>
        <w:gridCol w:w="4688"/>
        <w:gridCol w:w="2826"/>
        <w:gridCol w:w="1498"/>
      </w:tblGrid>
      <w:tr w:rsidR="005F455C" w14:paraId="4999E6B3" w14:textId="77777777" w:rsidTr="00D14979">
        <w:tc>
          <w:tcPr>
            <w:tcW w:w="5000" w:type="pct"/>
            <w:gridSpan w:val="3"/>
            <w:tcBorders>
              <w:top w:val="single" w:sz="12" w:space="0" w:color="FFFFFF" w:themeColor="background1"/>
              <w:left w:val="nil"/>
              <w:bottom w:val="single" w:sz="12" w:space="0" w:color="FFFFFF" w:themeColor="background1"/>
              <w:right w:val="single" w:sz="12" w:space="0" w:color="FFFFFF" w:themeColor="background1"/>
            </w:tcBorders>
            <w:shd w:val="clear" w:color="auto" w:fill="EBF2F9"/>
          </w:tcPr>
          <w:p w14:paraId="62FE1C8B" w14:textId="77777777" w:rsidR="005F455C" w:rsidRPr="00EF50B1" w:rsidRDefault="005F455C" w:rsidP="00D14979">
            <w:pPr>
              <w:spacing w:before="120" w:after="120"/>
              <w:ind w:left="113"/>
              <w:rPr>
                <w:rFonts w:ascii="Arial" w:hAnsi="Arial" w:cs="Arial"/>
                <w:b/>
                <w:bCs/>
                <w:i/>
                <w:iCs/>
                <w:sz w:val="18"/>
                <w:szCs w:val="18"/>
              </w:rPr>
            </w:pPr>
            <w:r w:rsidRPr="00304095">
              <w:rPr>
                <w:rFonts w:ascii="Arial" w:hAnsi="Arial" w:cs="Arial"/>
                <w:b/>
                <w:bCs/>
                <w:sz w:val="20"/>
              </w:rPr>
              <w:t>1: Pre-Approval Process</w:t>
            </w:r>
          </w:p>
        </w:tc>
      </w:tr>
      <w:tr w:rsidR="005F455C" w14:paraId="5D5EB85B" w14:textId="77777777" w:rsidTr="00D14979">
        <w:tc>
          <w:tcPr>
            <w:tcW w:w="5000" w:type="pct"/>
            <w:gridSpan w:val="3"/>
            <w:tcBorders>
              <w:top w:val="single" w:sz="12" w:space="0" w:color="FFFFFF" w:themeColor="background1"/>
              <w:left w:val="nil"/>
              <w:bottom w:val="single" w:sz="12" w:space="0" w:color="FFFFFF" w:themeColor="background1"/>
              <w:right w:val="single" w:sz="12" w:space="0" w:color="FFFFFF" w:themeColor="background1"/>
            </w:tcBorders>
            <w:vAlign w:val="center"/>
          </w:tcPr>
          <w:p w14:paraId="30343194" w14:textId="77777777" w:rsidR="005F455C" w:rsidRDefault="005F455C" w:rsidP="00D14979">
            <w:pPr>
              <w:spacing w:before="120" w:after="120"/>
              <w:ind w:left="113"/>
              <w:jc w:val="center"/>
              <w:rPr>
                <w:rFonts w:ascii="Arial" w:hAnsi="Arial" w:cs="Arial"/>
                <w:bCs/>
                <w:sz w:val="20"/>
              </w:rPr>
            </w:pPr>
            <w:r w:rsidRPr="00B80687">
              <w:rPr>
                <w:rFonts w:ascii="Arial" w:hAnsi="Arial" w:cs="Arial"/>
                <w:bCs/>
                <w:i/>
                <w:iCs/>
                <w:sz w:val="18"/>
                <w:szCs w:val="18"/>
              </w:rPr>
              <w:t>Please list all meetings where the policy has been reviewed and updated prior to seeking final approval.</w:t>
            </w:r>
          </w:p>
        </w:tc>
      </w:tr>
      <w:tr w:rsidR="005F455C" w14:paraId="284D1422" w14:textId="77777777" w:rsidTr="00D14979">
        <w:trPr>
          <w:trHeight w:val="141"/>
        </w:trPr>
        <w:tc>
          <w:tcPr>
            <w:tcW w:w="2601" w:type="pct"/>
            <w:tcBorders>
              <w:top w:val="single" w:sz="12" w:space="0" w:color="FFFFFF" w:themeColor="background1"/>
              <w:left w:val="nil"/>
              <w:bottom w:val="single" w:sz="12" w:space="0" w:color="FFFFFF" w:themeColor="background1"/>
              <w:right w:val="single" w:sz="12" w:space="0" w:color="FFFFFF" w:themeColor="background1"/>
            </w:tcBorders>
            <w:vAlign w:val="center"/>
          </w:tcPr>
          <w:p w14:paraId="15D360BD" w14:textId="77777777" w:rsidR="005F455C" w:rsidRPr="00ED6511" w:rsidRDefault="005F455C" w:rsidP="00D14979">
            <w:pPr>
              <w:spacing w:before="60" w:after="60"/>
              <w:rPr>
                <w:rFonts w:ascii="Arial" w:hAnsi="Arial" w:cs="Arial"/>
                <w:bCs/>
                <w:i/>
                <w:iCs/>
                <w:sz w:val="20"/>
              </w:rPr>
            </w:pPr>
            <w:bookmarkStart w:id="1" w:name="_Hlk192671044"/>
            <w:r>
              <w:rPr>
                <w:rFonts w:ascii="Arial" w:hAnsi="Arial" w:cs="Arial"/>
                <w:bCs/>
                <w:sz w:val="20"/>
              </w:rPr>
              <w:t>N/A0</w:t>
            </w:r>
          </w:p>
        </w:tc>
        <w:tc>
          <w:tcPr>
            <w:tcW w:w="1568" w:type="pct"/>
            <w:tcBorders>
              <w:top w:val="single" w:sz="12" w:space="0" w:color="FFFFFF" w:themeColor="background1"/>
              <w:left w:val="single" w:sz="12" w:space="0" w:color="FFFFFF" w:themeColor="background1"/>
              <w:bottom w:val="single" w:sz="12" w:space="0" w:color="FFFFFF" w:themeColor="background1"/>
              <w:right w:val="nil"/>
            </w:tcBorders>
            <w:vAlign w:val="center"/>
          </w:tcPr>
          <w:p w14:paraId="6932F8CA" w14:textId="77777777" w:rsidR="005F455C" w:rsidRPr="000E6343" w:rsidRDefault="005F455C" w:rsidP="00D14979">
            <w:pPr>
              <w:spacing w:before="60" w:after="60"/>
              <w:ind w:left="113"/>
              <w:jc w:val="right"/>
              <w:rPr>
                <w:rFonts w:ascii="Arial" w:hAnsi="Arial" w:cs="Arial"/>
                <w:b/>
                <w:sz w:val="20"/>
              </w:rPr>
            </w:pPr>
            <w:r>
              <w:rPr>
                <w:rFonts w:ascii="Arial" w:hAnsi="Arial" w:cs="Arial"/>
                <w:b/>
                <w:sz w:val="20"/>
              </w:rPr>
              <w:t>Date:</w:t>
            </w:r>
          </w:p>
        </w:tc>
        <w:tc>
          <w:tcPr>
            <w:tcW w:w="831"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637F5E2F" w14:textId="77777777" w:rsidR="005F455C" w:rsidRPr="00ED6511" w:rsidRDefault="005F455C" w:rsidP="00D14979">
            <w:pPr>
              <w:spacing w:before="60" w:after="60"/>
              <w:rPr>
                <w:rFonts w:ascii="Arial" w:hAnsi="Arial" w:cs="Arial"/>
                <w:bCs/>
                <w:sz w:val="20"/>
              </w:rPr>
            </w:pPr>
            <w:r>
              <w:rPr>
                <w:rFonts w:ascii="Arial" w:hAnsi="Arial" w:cs="Arial"/>
                <w:bCs/>
                <w:sz w:val="20"/>
              </w:rPr>
              <w:t>N/A</w:t>
            </w:r>
          </w:p>
        </w:tc>
      </w:tr>
      <w:bookmarkEnd w:id="1"/>
    </w:tbl>
    <w:p w14:paraId="300A14C6" w14:textId="77777777" w:rsidR="005F455C" w:rsidRDefault="005F455C" w:rsidP="005F455C"/>
    <w:tbl>
      <w:tblPr>
        <w:tblStyle w:val="TableGrid"/>
        <w:tblW w:w="5000" w:type="pct"/>
        <w:tblLook w:val="04A0" w:firstRow="1" w:lastRow="0" w:firstColumn="1" w:lastColumn="0" w:noHBand="0" w:noVBand="1"/>
      </w:tblPr>
      <w:tblGrid>
        <w:gridCol w:w="2062"/>
        <w:gridCol w:w="6950"/>
      </w:tblGrid>
      <w:tr w:rsidR="005F455C" w14:paraId="5CBDCB1C" w14:textId="77777777" w:rsidTr="00D14979">
        <w:tc>
          <w:tcPr>
            <w:tcW w:w="5000" w:type="pct"/>
            <w:gridSpan w:val="2"/>
            <w:tcBorders>
              <w:top w:val="single" w:sz="12" w:space="0" w:color="FFFFFF" w:themeColor="background1"/>
              <w:left w:val="nil"/>
              <w:bottom w:val="single" w:sz="12" w:space="0" w:color="FFFFFF" w:themeColor="background1"/>
              <w:right w:val="single" w:sz="12" w:space="0" w:color="FFFFFF" w:themeColor="background1"/>
            </w:tcBorders>
            <w:shd w:val="clear" w:color="auto" w:fill="EBF2F9"/>
          </w:tcPr>
          <w:p w14:paraId="0DCBC128" w14:textId="77777777" w:rsidR="005F455C" w:rsidRPr="00B80687" w:rsidRDefault="005F455C" w:rsidP="00D14979">
            <w:pPr>
              <w:spacing w:before="120" w:after="120"/>
              <w:ind w:left="113" w:right="-227"/>
              <w:rPr>
                <w:rFonts w:ascii="Arial" w:hAnsi="Arial" w:cs="Arial"/>
                <w:b/>
                <w:bCs/>
                <w:sz w:val="22"/>
                <w:szCs w:val="22"/>
              </w:rPr>
            </w:pPr>
            <w:r w:rsidRPr="00EF50B1">
              <w:rPr>
                <w:rFonts w:ascii="Arial" w:hAnsi="Arial" w:cs="Arial"/>
                <w:b/>
                <w:bCs/>
                <w:sz w:val="20"/>
              </w:rPr>
              <w:t>2: Final Approval</w:t>
            </w:r>
          </w:p>
        </w:tc>
      </w:tr>
      <w:tr w:rsidR="005F455C" w14:paraId="7AC18C2B" w14:textId="77777777" w:rsidTr="00D14979">
        <w:trPr>
          <w:trHeight w:val="141"/>
        </w:trPr>
        <w:tc>
          <w:tcPr>
            <w:tcW w:w="1144" w:type="pct"/>
            <w:tcBorders>
              <w:top w:val="single" w:sz="12" w:space="0" w:color="FFFFFF" w:themeColor="background1"/>
              <w:left w:val="nil"/>
              <w:bottom w:val="single" w:sz="12" w:space="0" w:color="FFFFFF" w:themeColor="background1"/>
              <w:right w:val="single" w:sz="12" w:space="0" w:color="FFFFFF" w:themeColor="background1"/>
            </w:tcBorders>
            <w:vAlign w:val="center"/>
          </w:tcPr>
          <w:p w14:paraId="7825D81F" w14:textId="77777777" w:rsidR="005F455C" w:rsidRPr="00EF50B1" w:rsidRDefault="005F455C" w:rsidP="00D14979">
            <w:pPr>
              <w:spacing w:before="60" w:after="60"/>
              <w:rPr>
                <w:rFonts w:ascii="Arial" w:hAnsi="Arial" w:cs="Arial"/>
                <w:b/>
                <w:sz w:val="20"/>
              </w:rPr>
            </w:pPr>
            <w:r w:rsidRPr="00EF50B1">
              <w:rPr>
                <w:rFonts w:ascii="Arial" w:hAnsi="Arial" w:cs="Arial"/>
                <w:b/>
                <w:sz w:val="20"/>
              </w:rPr>
              <w:t>Meeting/Committee</w:t>
            </w:r>
          </w:p>
        </w:tc>
        <w:tc>
          <w:tcPr>
            <w:tcW w:w="385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5EE10D21" w14:textId="77777777" w:rsidR="005F455C" w:rsidRPr="00ED6511" w:rsidRDefault="005F455C" w:rsidP="00D14979">
            <w:pPr>
              <w:spacing w:before="60" w:after="60"/>
              <w:ind w:left="113"/>
              <w:rPr>
                <w:rFonts w:ascii="Arial" w:hAnsi="Arial" w:cs="Arial"/>
                <w:bCs/>
                <w:sz w:val="20"/>
              </w:rPr>
            </w:pPr>
            <w:r>
              <w:rPr>
                <w:rFonts w:ascii="Arial" w:hAnsi="Arial" w:cs="Arial"/>
                <w:bCs/>
                <w:sz w:val="20"/>
              </w:rPr>
              <w:t>NHS Gloucestershire Audit Committee</w:t>
            </w:r>
          </w:p>
        </w:tc>
      </w:tr>
      <w:tr w:rsidR="005F455C" w14:paraId="19AD27B1" w14:textId="77777777" w:rsidTr="00D14979">
        <w:tc>
          <w:tcPr>
            <w:tcW w:w="1144" w:type="pct"/>
            <w:tcBorders>
              <w:top w:val="single" w:sz="12" w:space="0" w:color="FFFFFF" w:themeColor="background1"/>
              <w:left w:val="nil"/>
              <w:bottom w:val="single" w:sz="12" w:space="0" w:color="FFFFFF" w:themeColor="background1"/>
              <w:right w:val="single" w:sz="12" w:space="0" w:color="FFFFFF" w:themeColor="background1"/>
            </w:tcBorders>
            <w:vAlign w:val="center"/>
          </w:tcPr>
          <w:p w14:paraId="6E2B3E03" w14:textId="77777777" w:rsidR="005F455C" w:rsidRPr="00EF50B1" w:rsidRDefault="005F455C" w:rsidP="00D14979">
            <w:pPr>
              <w:spacing w:before="60" w:after="60"/>
              <w:rPr>
                <w:rFonts w:ascii="Arial" w:hAnsi="Arial" w:cs="Arial"/>
                <w:b/>
                <w:sz w:val="20"/>
              </w:rPr>
            </w:pPr>
            <w:r w:rsidRPr="00EF50B1">
              <w:rPr>
                <w:rFonts w:ascii="Arial" w:hAnsi="Arial" w:cs="Arial"/>
                <w:b/>
                <w:sz w:val="20"/>
              </w:rPr>
              <w:t>Chair</w:t>
            </w:r>
          </w:p>
        </w:tc>
        <w:tc>
          <w:tcPr>
            <w:tcW w:w="385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0BF6E49E" w14:textId="77777777" w:rsidR="005F455C" w:rsidRDefault="005F455C" w:rsidP="00D14979">
            <w:pPr>
              <w:spacing w:before="60" w:after="60"/>
              <w:ind w:left="113"/>
              <w:rPr>
                <w:rFonts w:ascii="Arial" w:hAnsi="Arial" w:cs="Arial"/>
                <w:bCs/>
                <w:sz w:val="20"/>
              </w:rPr>
            </w:pPr>
            <w:r>
              <w:rPr>
                <w:rFonts w:ascii="Arial" w:hAnsi="Arial" w:cs="Arial"/>
                <w:bCs/>
                <w:sz w:val="20"/>
              </w:rPr>
              <w:t>Julie Soutter, Non-Executive Director</w:t>
            </w:r>
          </w:p>
        </w:tc>
      </w:tr>
      <w:tr w:rsidR="005F455C" w14:paraId="78072049" w14:textId="77777777" w:rsidTr="00D14979">
        <w:tc>
          <w:tcPr>
            <w:tcW w:w="1144" w:type="pct"/>
            <w:tcBorders>
              <w:top w:val="single" w:sz="12" w:space="0" w:color="FFFFFF" w:themeColor="background1"/>
              <w:left w:val="nil"/>
              <w:bottom w:val="single" w:sz="12" w:space="0" w:color="FFFFFF" w:themeColor="background1"/>
              <w:right w:val="single" w:sz="12" w:space="0" w:color="FFFFFF" w:themeColor="background1"/>
            </w:tcBorders>
            <w:vAlign w:val="center"/>
          </w:tcPr>
          <w:p w14:paraId="22D85DCF" w14:textId="77777777" w:rsidR="005F455C" w:rsidRPr="00EF50B1" w:rsidRDefault="005F455C" w:rsidP="00D14979">
            <w:pPr>
              <w:spacing w:before="60" w:after="60"/>
              <w:rPr>
                <w:rFonts w:ascii="Arial" w:hAnsi="Arial" w:cs="Arial"/>
                <w:b/>
                <w:sz w:val="20"/>
              </w:rPr>
            </w:pPr>
            <w:r w:rsidRPr="00EF50B1">
              <w:rPr>
                <w:rFonts w:ascii="Arial" w:hAnsi="Arial" w:cs="Arial"/>
                <w:b/>
                <w:sz w:val="20"/>
              </w:rPr>
              <w:t>Date</w:t>
            </w:r>
          </w:p>
        </w:tc>
        <w:tc>
          <w:tcPr>
            <w:tcW w:w="3856"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6193A3FE" w14:textId="77777777" w:rsidR="005F455C" w:rsidRDefault="005F455C" w:rsidP="00D14979">
            <w:pPr>
              <w:spacing w:before="60" w:after="60"/>
              <w:ind w:left="113"/>
              <w:rPr>
                <w:rFonts w:ascii="Arial" w:hAnsi="Arial" w:cs="Arial"/>
                <w:bCs/>
                <w:sz w:val="20"/>
              </w:rPr>
            </w:pPr>
            <w:r>
              <w:rPr>
                <w:rFonts w:ascii="Arial" w:hAnsi="Arial" w:cs="Arial"/>
                <w:bCs/>
                <w:sz w:val="20"/>
              </w:rPr>
              <w:t>11/12/2025</w:t>
            </w:r>
          </w:p>
        </w:tc>
      </w:tr>
    </w:tbl>
    <w:p w14:paraId="446E88A1" w14:textId="77777777" w:rsidR="005F455C" w:rsidRDefault="005F455C" w:rsidP="005F455C"/>
    <w:tbl>
      <w:tblPr>
        <w:tblStyle w:val="TableGrid"/>
        <w:tblW w:w="5000" w:type="pct"/>
        <w:tblLayout w:type="fixed"/>
        <w:tblLook w:val="04A0" w:firstRow="1" w:lastRow="0" w:firstColumn="1" w:lastColumn="0" w:noHBand="0" w:noVBand="1"/>
      </w:tblPr>
      <w:tblGrid>
        <w:gridCol w:w="6097"/>
        <w:gridCol w:w="1417"/>
        <w:gridCol w:w="1498"/>
      </w:tblGrid>
      <w:tr w:rsidR="005F455C" w:rsidRPr="00B80687" w14:paraId="42D1F6CF" w14:textId="77777777" w:rsidTr="00D14979">
        <w:tc>
          <w:tcPr>
            <w:tcW w:w="5000" w:type="pct"/>
            <w:gridSpan w:val="3"/>
            <w:tcBorders>
              <w:top w:val="single" w:sz="12" w:space="0" w:color="FFFFFF" w:themeColor="background1"/>
              <w:left w:val="nil"/>
              <w:bottom w:val="single" w:sz="12" w:space="0" w:color="FFFFFF" w:themeColor="background1"/>
              <w:right w:val="single" w:sz="12" w:space="0" w:color="FFFFFF" w:themeColor="background1"/>
            </w:tcBorders>
            <w:shd w:val="clear" w:color="auto" w:fill="EBF2F9"/>
            <w:vAlign w:val="center"/>
          </w:tcPr>
          <w:p w14:paraId="5F7C68EB" w14:textId="77777777" w:rsidR="005F455C" w:rsidRPr="00B80687" w:rsidRDefault="005F455C" w:rsidP="00D14979">
            <w:pPr>
              <w:spacing w:before="120" w:after="120"/>
              <w:ind w:left="113"/>
              <w:rPr>
                <w:rFonts w:ascii="Arial" w:hAnsi="Arial" w:cs="Arial"/>
                <w:b/>
                <w:sz w:val="20"/>
              </w:rPr>
            </w:pPr>
            <w:r w:rsidRPr="00EF50B1">
              <w:rPr>
                <w:rFonts w:ascii="Arial" w:hAnsi="Arial" w:cs="Arial"/>
                <w:b/>
                <w:sz w:val="20"/>
              </w:rPr>
              <w:t xml:space="preserve">3: </w:t>
            </w:r>
            <w:r>
              <w:rPr>
                <w:rFonts w:ascii="Arial" w:hAnsi="Arial" w:cs="Arial"/>
                <w:b/>
                <w:sz w:val="20"/>
              </w:rPr>
              <w:t>Post-Approval Process</w:t>
            </w:r>
          </w:p>
        </w:tc>
      </w:tr>
      <w:tr w:rsidR="005F455C" w14:paraId="27F7AC9D" w14:textId="77777777" w:rsidTr="00D14979">
        <w:trPr>
          <w:trHeight w:val="141"/>
        </w:trPr>
        <w:tc>
          <w:tcPr>
            <w:tcW w:w="3383" w:type="pct"/>
            <w:tcBorders>
              <w:top w:val="single" w:sz="12" w:space="0" w:color="FFFFFF" w:themeColor="background1"/>
              <w:left w:val="nil"/>
              <w:bottom w:val="single" w:sz="12" w:space="0" w:color="FFFFFF" w:themeColor="background1"/>
              <w:right w:val="single" w:sz="12" w:space="0" w:color="FFFFFF" w:themeColor="background1"/>
            </w:tcBorders>
            <w:vAlign w:val="center"/>
          </w:tcPr>
          <w:p w14:paraId="0BF62B35" w14:textId="77777777" w:rsidR="005F455C" w:rsidRPr="00EF50B1" w:rsidRDefault="005F455C" w:rsidP="00D14979">
            <w:pPr>
              <w:spacing w:before="60" w:after="60"/>
              <w:rPr>
                <w:rFonts w:ascii="Arial" w:hAnsi="Arial" w:cs="Arial"/>
                <w:bCs/>
                <w:i/>
                <w:iCs/>
                <w:sz w:val="20"/>
              </w:rPr>
            </w:pPr>
            <w:r w:rsidRPr="00EF50B1">
              <w:rPr>
                <w:rFonts w:ascii="Arial" w:hAnsi="Arial" w:cs="Arial"/>
                <w:bCs/>
                <w:sz w:val="20"/>
              </w:rPr>
              <w:t>Front Cover of Policy Updated</w:t>
            </w:r>
          </w:p>
        </w:tc>
        <w:tc>
          <w:tcPr>
            <w:tcW w:w="786" w:type="pct"/>
            <w:tcBorders>
              <w:top w:val="single" w:sz="12" w:space="0" w:color="FFFFFF" w:themeColor="background1"/>
              <w:left w:val="single" w:sz="12" w:space="0" w:color="FFFFFF" w:themeColor="background1"/>
              <w:bottom w:val="single" w:sz="12" w:space="0" w:color="FFFFFF" w:themeColor="background1"/>
              <w:right w:val="nil"/>
            </w:tcBorders>
            <w:vAlign w:val="center"/>
          </w:tcPr>
          <w:p w14:paraId="7DE45915" w14:textId="77777777" w:rsidR="005F455C" w:rsidRPr="000E6343" w:rsidRDefault="005F455C" w:rsidP="00D14979">
            <w:pPr>
              <w:spacing w:before="60" w:after="60"/>
              <w:ind w:left="113"/>
              <w:jc w:val="right"/>
              <w:rPr>
                <w:rFonts w:ascii="Arial" w:hAnsi="Arial" w:cs="Arial"/>
                <w:b/>
                <w:sz w:val="20"/>
              </w:rPr>
            </w:pPr>
            <w:r>
              <w:rPr>
                <w:rFonts w:ascii="Arial" w:hAnsi="Arial" w:cs="Arial"/>
                <w:b/>
                <w:sz w:val="20"/>
              </w:rPr>
              <w:t>Date:</w:t>
            </w:r>
          </w:p>
        </w:tc>
        <w:tc>
          <w:tcPr>
            <w:tcW w:w="831"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C3A69C0" w14:textId="77777777" w:rsidR="005F455C" w:rsidRPr="00ED6511" w:rsidRDefault="005F455C" w:rsidP="00D14979">
            <w:pPr>
              <w:spacing w:before="60" w:after="60"/>
              <w:rPr>
                <w:rFonts w:ascii="Arial" w:hAnsi="Arial" w:cs="Arial"/>
                <w:bCs/>
                <w:sz w:val="20"/>
              </w:rPr>
            </w:pPr>
            <w:r>
              <w:rPr>
                <w:rFonts w:ascii="Arial" w:hAnsi="Arial" w:cs="Arial"/>
                <w:bCs/>
                <w:sz w:val="20"/>
              </w:rPr>
              <w:t>12/12/2025</w:t>
            </w:r>
          </w:p>
        </w:tc>
      </w:tr>
      <w:tr w:rsidR="005F455C" w14:paraId="2F0758E6" w14:textId="77777777" w:rsidTr="00D14979">
        <w:tc>
          <w:tcPr>
            <w:tcW w:w="3383" w:type="pct"/>
            <w:tcBorders>
              <w:top w:val="single" w:sz="12" w:space="0" w:color="FFFFFF" w:themeColor="background1"/>
              <w:left w:val="nil"/>
              <w:bottom w:val="single" w:sz="12" w:space="0" w:color="FFFFFF" w:themeColor="background1"/>
              <w:right w:val="single" w:sz="12" w:space="0" w:color="FFFFFF" w:themeColor="background1"/>
            </w:tcBorders>
            <w:vAlign w:val="center"/>
          </w:tcPr>
          <w:p w14:paraId="63A5CFE9" w14:textId="77777777" w:rsidR="005F455C" w:rsidRPr="00EF50B1" w:rsidRDefault="005F455C" w:rsidP="00D14979">
            <w:pPr>
              <w:spacing w:before="60" w:after="60"/>
              <w:rPr>
                <w:rFonts w:ascii="Arial" w:hAnsi="Arial" w:cs="Arial"/>
                <w:bCs/>
                <w:sz w:val="20"/>
              </w:rPr>
            </w:pPr>
            <w:r w:rsidRPr="00EF50B1">
              <w:rPr>
                <w:rFonts w:ascii="Arial" w:hAnsi="Arial" w:cs="Arial"/>
                <w:bCs/>
                <w:sz w:val="20"/>
              </w:rPr>
              <w:t>Policy Library Updated</w:t>
            </w:r>
          </w:p>
        </w:tc>
        <w:tc>
          <w:tcPr>
            <w:tcW w:w="786" w:type="pct"/>
            <w:tcBorders>
              <w:top w:val="single" w:sz="12" w:space="0" w:color="FFFFFF" w:themeColor="background1"/>
              <w:left w:val="single" w:sz="12" w:space="0" w:color="FFFFFF" w:themeColor="background1"/>
              <w:bottom w:val="single" w:sz="12" w:space="0" w:color="FFFFFF" w:themeColor="background1"/>
              <w:right w:val="nil"/>
            </w:tcBorders>
            <w:vAlign w:val="center"/>
          </w:tcPr>
          <w:p w14:paraId="6B26056B" w14:textId="77777777" w:rsidR="005F455C" w:rsidRDefault="005F455C" w:rsidP="00D14979">
            <w:pPr>
              <w:spacing w:before="60" w:after="60"/>
              <w:ind w:left="113"/>
              <w:jc w:val="right"/>
              <w:rPr>
                <w:rFonts w:ascii="Arial" w:hAnsi="Arial" w:cs="Arial"/>
                <w:b/>
                <w:sz w:val="20"/>
              </w:rPr>
            </w:pPr>
            <w:r>
              <w:rPr>
                <w:rFonts w:ascii="Arial" w:hAnsi="Arial" w:cs="Arial"/>
                <w:b/>
                <w:sz w:val="20"/>
              </w:rPr>
              <w:t>Date:</w:t>
            </w:r>
          </w:p>
        </w:tc>
        <w:tc>
          <w:tcPr>
            <w:tcW w:w="831"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2CAAC9AA" w14:textId="77777777" w:rsidR="005F455C" w:rsidRDefault="005F455C" w:rsidP="00D14979">
            <w:pPr>
              <w:spacing w:before="60" w:after="60"/>
              <w:rPr>
                <w:rFonts w:ascii="Arial" w:hAnsi="Arial" w:cs="Arial"/>
                <w:bCs/>
                <w:sz w:val="20"/>
              </w:rPr>
            </w:pPr>
            <w:r>
              <w:rPr>
                <w:rFonts w:ascii="Arial" w:hAnsi="Arial" w:cs="Arial"/>
                <w:bCs/>
                <w:sz w:val="20"/>
              </w:rPr>
              <w:t>12/12/2025</w:t>
            </w:r>
          </w:p>
        </w:tc>
      </w:tr>
      <w:tr w:rsidR="005F455C" w14:paraId="4C1C9015" w14:textId="77777777" w:rsidTr="00D14979">
        <w:tc>
          <w:tcPr>
            <w:tcW w:w="3383" w:type="pct"/>
            <w:tcBorders>
              <w:top w:val="single" w:sz="12" w:space="0" w:color="FFFFFF" w:themeColor="background1"/>
              <w:left w:val="nil"/>
              <w:bottom w:val="single" w:sz="12" w:space="0" w:color="FFFFFF" w:themeColor="background1"/>
              <w:right w:val="single" w:sz="12" w:space="0" w:color="FFFFFF" w:themeColor="background1"/>
            </w:tcBorders>
            <w:vAlign w:val="center"/>
          </w:tcPr>
          <w:p w14:paraId="47EA36BD" w14:textId="77777777" w:rsidR="005F455C" w:rsidRPr="00EF50B1" w:rsidRDefault="005F455C" w:rsidP="00D14979">
            <w:pPr>
              <w:spacing w:before="60" w:after="60"/>
              <w:rPr>
                <w:rFonts w:ascii="Arial" w:hAnsi="Arial" w:cs="Arial"/>
                <w:bCs/>
                <w:sz w:val="20"/>
              </w:rPr>
            </w:pPr>
            <w:r w:rsidRPr="00EF50B1">
              <w:rPr>
                <w:rFonts w:ascii="Arial" w:hAnsi="Arial" w:cs="Arial"/>
                <w:bCs/>
                <w:sz w:val="20"/>
              </w:rPr>
              <w:t>Staff Intranet Updated</w:t>
            </w:r>
          </w:p>
        </w:tc>
        <w:tc>
          <w:tcPr>
            <w:tcW w:w="786" w:type="pct"/>
            <w:tcBorders>
              <w:top w:val="single" w:sz="12" w:space="0" w:color="FFFFFF" w:themeColor="background1"/>
              <w:left w:val="single" w:sz="12" w:space="0" w:color="FFFFFF" w:themeColor="background1"/>
              <w:bottom w:val="single" w:sz="12" w:space="0" w:color="FFFFFF" w:themeColor="background1"/>
              <w:right w:val="nil"/>
            </w:tcBorders>
            <w:vAlign w:val="center"/>
          </w:tcPr>
          <w:p w14:paraId="7F42B990" w14:textId="77777777" w:rsidR="005F455C" w:rsidRDefault="005F455C" w:rsidP="00D14979">
            <w:pPr>
              <w:spacing w:before="60" w:after="60"/>
              <w:ind w:left="113"/>
              <w:jc w:val="right"/>
              <w:rPr>
                <w:rFonts w:ascii="Arial" w:hAnsi="Arial" w:cs="Arial"/>
                <w:b/>
                <w:sz w:val="20"/>
              </w:rPr>
            </w:pPr>
            <w:r>
              <w:rPr>
                <w:rFonts w:ascii="Arial" w:hAnsi="Arial" w:cs="Arial"/>
                <w:b/>
                <w:sz w:val="20"/>
              </w:rPr>
              <w:t>Date:</w:t>
            </w:r>
          </w:p>
        </w:tc>
        <w:tc>
          <w:tcPr>
            <w:tcW w:w="831"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DD5BF66" w14:textId="77777777" w:rsidR="005F455C" w:rsidRDefault="005F455C" w:rsidP="00D14979">
            <w:pPr>
              <w:spacing w:before="60" w:after="60"/>
              <w:rPr>
                <w:rFonts w:ascii="Arial" w:hAnsi="Arial" w:cs="Arial"/>
                <w:bCs/>
                <w:sz w:val="20"/>
              </w:rPr>
            </w:pPr>
            <w:r>
              <w:rPr>
                <w:rFonts w:ascii="Arial" w:hAnsi="Arial" w:cs="Arial"/>
                <w:bCs/>
                <w:sz w:val="20"/>
              </w:rPr>
              <w:t>12/12/2025</w:t>
            </w:r>
          </w:p>
        </w:tc>
      </w:tr>
      <w:tr w:rsidR="005F455C" w14:paraId="6A120BB5" w14:textId="77777777" w:rsidTr="00D14979">
        <w:tc>
          <w:tcPr>
            <w:tcW w:w="3383" w:type="pct"/>
            <w:tcBorders>
              <w:top w:val="single" w:sz="12" w:space="0" w:color="FFFFFF" w:themeColor="background1"/>
              <w:left w:val="nil"/>
              <w:bottom w:val="single" w:sz="12" w:space="0" w:color="FFFFFF" w:themeColor="background1"/>
              <w:right w:val="single" w:sz="12" w:space="0" w:color="FFFFFF" w:themeColor="background1"/>
            </w:tcBorders>
            <w:vAlign w:val="center"/>
          </w:tcPr>
          <w:p w14:paraId="7ED06245" w14:textId="77777777" w:rsidR="005F455C" w:rsidRPr="00EF50B1" w:rsidRDefault="005F455C" w:rsidP="00D14979">
            <w:pPr>
              <w:spacing w:before="60" w:after="60"/>
              <w:rPr>
                <w:rFonts w:ascii="Arial" w:hAnsi="Arial" w:cs="Arial"/>
                <w:bCs/>
                <w:sz w:val="20"/>
              </w:rPr>
            </w:pPr>
            <w:r w:rsidRPr="00EF50B1">
              <w:rPr>
                <w:rFonts w:ascii="Arial" w:hAnsi="Arial" w:cs="Arial"/>
                <w:bCs/>
                <w:sz w:val="20"/>
              </w:rPr>
              <w:t>Staff Communications Sent</w:t>
            </w:r>
          </w:p>
        </w:tc>
        <w:tc>
          <w:tcPr>
            <w:tcW w:w="786" w:type="pct"/>
            <w:tcBorders>
              <w:top w:val="single" w:sz="12" w:space="0" w:color="FFFFFF" w:themeColor="background1"/>
              <w:left w:val="single" w:sz="12" w:space="0" w:color="FFFFFF" w:themeColor="background1"/>
              <w:bottom w:val="single" w:sz="12" w:space="0" w:color="FFFFFF" w:themeColor="background1"/>
              <w:right w:val="nil"/>
            </w:tcBorders>
            <w:vAlign w:val="center"/>
          </w:tcPr>
          <w:p w14:paraId="1B56FFCF" w14:textId="77777777" w:rsidR="005F455C" w:rsidRDefault="005F455C" w:rsidP="00D14979">
            <w:pPr>
              <w:spacing w:before="60" w:after="60"/>
              <w:ind w:left="113"/>
              <w:jc w:val="right"/>
              <w:rPr>
                <w:rFonts w:ascii="Arial" w:hAnsi="Arial" w:cs="Arial"/>
                <w:b/>
                <w:sz w:val="20"/>
              </w:rPr>
            </w:pPr>
            <w:r>
              <w:rPr>
                <w:rFonts w:ascii="Arial" w:hAnsi="Arial" w:cs="Arial"/>
                <w:b/>
                <w:sz w:val="20"/>
              </w:rPr>
              <w:t>Date:</w:t>
            </w:r>
          </w:p>
        </w:tc>
        <w:tc>
          <w:tcPr>
            <w:tcW w:w="831"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73A05CB9" w14:textId="77777777" w:rsidR="005F455C" w:rsidRDefault="005F455C" w:rsidP="00D14979">
            <w:pPr>
              <w:spacing w:before="60" w:after="60"/>
              <w:rPr>
                <w:rFonts w:ascii="Arial" w:hAnsi="Arial" w:cs="Arial"/>
                <w:bCs/>
                <w:sz w:val="20"/>
              </w:rPr>
            </w:pPr>
            <w:r>
              <w:rPr>
                <w:rFonts w:ascii="Arial" w:hAnsi="Arial" w:cs="Arial"/>
                <w:bCs/>
                <w:sz w:val="20"/>
              </w:rPr>
              <w:t>12/09/2025</w:t>
            </w:r>
          </w:p>
        </w:tc>
      </w:tr>
      <w:tr w:rsidR="005F455C" w14:paraId="5E5188DA" w14:textId="77777777" w:rsidTr="00D14979">
        <w:tc>
          <w:tcPr>
            <w:tcW w:w="3383" w:type="pct"/>
            <w:tcBorders>
              <w:top w:val="single" w:sz="12" w:space="0" w:color="FFFFFF" w:themeColor="background1"/>
              <w:left w:val="nil"/>
              <w:bottom w:val="single" w:sz="12" w:space="0" w:color="FFFFFF" w:themeColor="background1"/>
              <w:right w:val="single" w:sz="12" w:space="0" w:color="FFFFFF" w:themeColor="background1"/>
            </w:tcBorders>
            <w:vAlign w:val="center"/>
          </w:tcPr>
          <w:p w14:paraId="51580B2D" w14:textId="77777777" w:rsidR="005F455C" w:rsidRPr="00EF50B1" w:rsidRDefault="005F455C" w:rsidP="00D14979">
            <w:pPr>
              <w:spacing w:before="60" w:after="60"/>
              <w:rPr>
                <w:rFonts w:ascii="Arial" w:hAnsi="Arial" w:cs="Arial"/>
                <w:b/>
                <w:sz w:val="20"/>
              </w:rPr>
            </w:pPr>
            <w:r w:rsidRPr="00EF50B1">
              <w:rPr>
                <w:rFonts w:ascii="Arial" w:hAnsi="Arial" w:cs="Arial"/>
                <w:b/>
                <w:sz w:val="20"/>
              </w:rPr>
              <w:t>Next Approval Date</w:t>
            </w:r>
          </w:p>
        </w:tc>
        <w:tc>
          <w:tcPr>
            <w:tcW w:w="786" w:type="pct"/>
            <w:tcBorders>
              <w:top w:val="single" w:sz="12" w:space="0" w:color="FFFFFF" w:themeColor="background1"/>
              <w:left w:val="single" w:sz="12" w:space="0" w:color="FFFFFF" w:themeColor="background1"/>
              <w:bottom w:val="single" w:sz="12" w:space="0" w:color="FFFFFF" w:themeColor="background1"/>
              <w:right w:val="nil"/>
            </w:tcBorders>
            <w:vAlign w:val="center"/>
          </w:tcPr>
          <w:p w14:paraId="39B190D2" w14:textId="77777777" w:rsidR="005F455C" w:rsidRDefault="005F455C" w:rsidP="00D14979">
            <w:pPr>
              <w:spacing w:before="60" w:after="60"/>
              <w:ind w:left="113"/>
              <w:jc w:val="right"/>
              <w:rPr>
                <w:rFonts w:ascii="Arial" w:hAnsi="Arial" w:cs="Arial"/>
                <w:b/>
                <w:sz w:val="20"/>
              </w:rPr>
            </w:pPr>
            <w:r>
              <w:rPr>
                <w:rFonts w:ascii="Arial" w:hAnsi="Arial" w:cs="Arial"/>
                <w:b/>
                <w:sz w:val="20"/>
              </w:rPr>
              <w:t>Date:</w:t>
            </w:r>
          </w:p>
        </w:tc>
        <w:tc>
          <w:tcPr>
            <w:tcW w:w="831"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6C0D891A" w14:textId="77777777" w:rsidR="005F455C" w:rsidRDefault="005F455C" w:rsidP="00D14979">
            <w:pPr>
              <w:spacing w:before="60" w:after="60"/>
              <w:rPr>
                <w:rFonts w:ascii="Arial" w:hAnsi="Arial" w:cs="Arial"/>
                <w:bCs/>
                <w:sz w:val="20"/>
              </w:rPr>
            </w:pPr>
            <w:r>
              <w:rPr>
                <w:rFonts w:ascii="Arial" w:hAnsi="Arial" w:cs="Arial"/>
                <w:bCs/>
                <w:sz w:val="20"/>
              </w:rPr>
              <w:t>12//2028</w:t>
            </w:r>
          </w:p>
        </w:tc>
      </w:tr>
      <w:tr w:rsidR="005F455C" w14:paraId="0713BEA0" w14:textId="77777777" w:rsidTr="00D14979">
        <w:tc>
          <w:tcPr>
            <w:tcW w:w="3383" w:type="pct"/>
            <w:tcBorders>
              <w:top w:val="single" w:sz="12" w:space="0" w:color="FFFFFF" w:themeColor="background1"/>
              <w:left w:val="nil"/>
              <w:bottom w:val="single" w:sz="12" w:space="0" w:color="FFFFFF" w:themeColor="background1"/>
              <w:right w:val="single" w:sz="12" w:space="0" w:color="FFFFFF" w:themeColor="background1"/>
            </w:tcBorders>
            <w:vAlign w:val="center"/>
          </w:tcPr>
          <w:p w14:paraId="78FC0E4D" w14:textId="77777777" w:rsidR="005F455C" w:rsidRPr="00EF50B1" w:rsidRDefault="005F455C" w:rsidP="00D14979">
            <w:pPr>
              <w:spacing w:before="60" w:after="60"/>
              <w:rPr>
                <w:rFonts w:ascii="Arial" w:hAnsi="Arial" w:cs="Arial"/>
                <w:b/>
                <w:sz w:val="20"/>
              </w:rPr>
            </w:pPr>
            <w:r w:rsidRPr="00EF50B1">
              <w:rPr>
                <w:rFonts w:ascii="Arial" w:hAnsi="Arial" w:cs="Arial"/>
                <w:b/>
                <w:sz w:val="20"/>
              </w:rPr>
              <w:t>Next Approval Process to Start</w:t>
            </w:r>
          </w:p>
        </w:tc>
        <w:tc>
          <w:tcPr>
            <w:tcW w:w="786" w:type="pct"/>
            <w:tcBorders>
              <w:top w:val="single" w:sz="12" w:space="0" w:color="FFFFFF" w:themeColor="background1"/>
              <w:left w:val="single" w:sz="12" w:space="0" w:color="FFFFFF" w:themeColor="background1"/>
              <w:bottom w:val="single" w:sz="12" w:space="0" w:color="FFFFFF" w:themeColor="background1"/>
              <w:right w:val="nil"/>
            </w:tcBorders>
            <w:vAlign w:val="center"/>
          </w:tcPr>
          <w:p w14:paraId="78BD8A84" w14:textId="77777777" w:rsidR="005F455C" w:rsidRDefault="005F455C" w:rsidP="00D14979">
            <w:pPr>
              <w:spacing w:before="60" w:after="60"/>
              <w:ind w:left="113"/>
              <w:jc w:val="right"/>
              <w:rPr>
                <w:rFonts w:ascii="Arial" w:hAnsi="Arial" w:cs="Arial"/>
                <w:b/>
                <w:sz w:val="20"/>
              </w:rPr>
            </w:pPr>
            <w:r>
              <w:rPr>
                <w:rFonts w:ascii="Arial" w:hAnsi="Arial" w:cs="Arial"/>
                <w:b/>
                <w:sz w:val="20"/>
              </w:rPr>
              <w:t>Date:</w:t>
            </w:r>
          </w:p>
        </w:tc>
        <w:tc>
          <w:tcPr>
            <w:tcW w:w="831"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1A77F58C" w14:textId="77777777" w:rsidR="005F455C" w:rsidRDefault="005F455C" w:rsidP="00D14979">
            <w:pPr>
              <w:spacing w:before="60" w:after="60"/>
              <w:rPr>
                <w:rFonts w:ascii="Arial" w:hAnsi="Arial" w:cs="Arial"/>
                <w:bCs/>
                <w:sz w:val="20"/>
              </w:rPr>
            </w:pPr>
            <w:r>
              <w:rPr>
                <w:rFonts w:ascii="Arial" w:hAnsi="Arial" w:cs="Arial"/>
                <w:bCs/>
                <w:sz w:val="20"/>
              </w:rPr>
              <w:t>09/2028</w:t>
            </w:r>
          </w:p>
        </w:tc>
      </w:tr>
      <w:bookmarkEnd w:id="0"/>
    </w:tbl>
    <w:p w14:paraId="3E99D4A2" w14:textId="77777777" w:rsidR="008D490B" w:rsidRDefault="008D490B" w:rsidP="00F72DD3">
      <w:pPr>
        <w:tabs>
          <w:tab w:val="left" w:pos="10065"/>
        </w:tabs>
        <w:spacing w:before="19"/>
        <w:ind w:left="567" w:right="397"/>
        <w:jc w:val="center"/>
        <w:rPr>
          <w:rFonts w:ascii="Arial" w:eastAsia="Arial" w:hAnsi="Arial" w:cs="Arial"/>
          <w:b/>
          <w:bCs/>
          <w:position w:val="-1"/>
          <w:sz w:val="40"/>
          <w:szCs w:val="40"/>
        </w:rPr>
      </w:pPr>
    </w:p>
    <w:p w14:paraId="0A2691C2" w14:textId="77777777" w:rsidR="000F4D29" w:rsidRDefault="000F4D29" w:rsidP="000F4D29">
      <w:pPr>
        <w:pStyle w:val="Header"/>
        <w:ind w:right="-338"/>
        <w:jc w:val="right"/>
        <w:rPr>
          <w:rFonts w:ascii="Arial" w:hAnsi="Arial" w:cs="Arial"/>
          <w:sz w:val="28"/>
        </w:rPr>
      </w:pPr>
      <w:bookmarkStart w:id="2" w:name="_Hlk107417787"/>
    </w:p>
    <w:p w14:paraId="04B2701C" w14:textId="77777777" w:rsidR="000F4D29" w:rsidRDefault="000F4D29" w:rsidP="000F4D29">
      <w:pPr>
        <w:pStyle w:val="Header"/>
        <w:ind w:right="-338"/>
        <w:jc w:val="right"/>
        <w:rPr>
          <w:rFonts w:ascii="Arial" w:hAnsi="Arial" w:cs="Arial"/>
          <w:sz w:val="28"/>
        </w:rPr>
      </w:pPr>
    </w:p>
    <w:p w14:paraId="4C83913A" w14:textId="77777777" w:rsidR="000F4D29" w:rsidRDefault="000F4D29" w:rsidP="000F4D29">
      <w:pPr>
        <w:pStyle w:val="Header"/>
        <w:ind w:right="-338"/>
        <w:jc w:val="right"/>
        <w:rPr>
          <w:rFonts w:ascii="Arial" w:hAnsi="Arial" w:cs="Arial"/>
          <w:sz w:val="28"/>
        </w:rPr>
      </w:pPr>
    </w:p>
    <w:p w14:paraId="6E673A9B" w14:textId="77777777" w:rsidR="000F4D29" w:rsidRDefault="000F4D29" w:rsidP="000F4D29">
      <w:pPr>
        <w:pStyle w:val="Header"/>
        <w:ind w:right="-338"/>
        <w:jc w:val="right"/>
        <w:rPr>
          <w:rFonts w:ascii="Arial" w:hAnsi="Arial" w:cs="Arial"/>
          <w:sz w:val="28"/>
        </w:rPr>
      </w:pPr>
    </w:p>
    <w:bookmarkEnd w:id="2"/>
    <w:p w14:paraId="59F3CE38" w14:textId="2719C2BF" w:rsidR="000F4D29" w:rsidRDefault="000F4D29" w:rsidP="000F4D29">
      <w:pPr>
        <w:pStyle w:val="Header"/>
        <w:ind w:right="-338"/>
        <w:jc w:val="right"/>
        <w:rPr>
          <w:rFonts w:ascii="Arial" w:hAnsi="Arial" w:cs="Arial"/>
          <w:sz w:val="28"/>
        </w:rPr>
      </w:pPr>
      <w:r>
        <w:rPr>
          <w:rFonts w:ascii="Arial" w:hAnsi="Arial" w:cs="Arial"/>
          <w:noProof/>
          <w:sz w:val="28"/>
        </w:rPr>
        <mc:AlternateContent>
          <mc:Choice Requires="wps">
            <w:drawing>
              <wp:anchor distT="0" distB="0" distL="114300" distR="114300" simplePos="0" relativeHeight="251661312" behindDoc="0" locked="0" layoutInCell="1" allowOverlap="1" wp14:anchorId="2101CA54" wp14:editId="5CBBAB9E">
                <wp:simplePos x="0" y="0"/>
                <wp:positionH relativeFrom="column">
                  <wp:posOffset>428152</wp:posOffset>
                </wp:positionH>
                <wp:positionV relativeFrom="paragraph">
                  <wp:posOffset>124460</wp:posOffset>
                </wp:positionV>
                <wp:extent cx="4986655" cy="1764665"/>
                <wp:effectExtent l="0" t="0" r="23495" b="26035"/>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1764665"/>
                        </a:xfrm>
                        <a:prstGeom prst="rect">
                          <a:avLst/>
                        </a:prstGeom>
                        <a:solidFill>
                          <a:srgbClr val="FFFFFF"/>
                        </a:solidFill>
                        <a:ln w="9525">
                          <a:solidFill>
                            <a:srgbClr val="000000"/>
                          </a:solidFill>
                          <a:miter lim="800000"/>
                          <a:headEnd/>
                          <a:tailEnd/>
                        </a:ln>
                      </wps:spPr>
                      <wps:txbx>
                        <w:txbxContent>
                          <w:p w14:paraId="69ABD41C" w14:textId="77777777" w:rsidR="000F4D29" w:rsidRDefault="000F4D29" w:rsidP="000F4D29">
                            <w:pPr>
                              <w:spacing w:before="120"/>
                              <w:jc w:val="center"/>
                              <w:rPr>
                                <w:rFonts w:ascii="Arial" w:hAnsi="Arial" w:cs="Arial"/>
                                <w:b/>
                                <w:sz w:val="52"/>
                                <w:szCs w:val="52"/>
                              </w:rPr>
                            </w:pPr>
                          </w:p>
                          <w:p w14:paraId="7FF51E9E" w14:textId="042BA12A" w:rsidR="000F4D29" w:rsidRPr="007F1D26" w:rsidRDefault="007F1D26" w:rsidP="007F1D26">
                            <w:pPr>
                              <w:spacing w:before="120"/>
                              <w:jc w:val="center"/>
                              <w:rPr>
                                <w:rFonts w:ascii="Arial" w:hAnsi="Arial" w:cs="Arial"/>
                                <w:b/>
                                <w:sz w:val="160"/>
                                <w:szCs w:val="160"/>
                              </w:rPr>
                            </w:pPr>
                            <w:r w:rsidRPr="007F1D26">
                              <w:rPr>
                                <w:rFonts w:ascii="Arial" w:hAnsi="Arial" w:cs="Arial"/>
                                <w:b/>
                                <w:bCs/>
                                <w:sz w:val="44"/>
                                <w:szCs w:val="44"/>
                              </w:rPr>
                              <w:t>Counter Fraud, Bribery and Corruption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1CA54" id="_x0000_t202" coordsize="21600,21600" o:spt="202" path="m,l,21600r21600,l21600,xe">
                <v:stroke joinstyle="miter"/>
                <v:path gradientshapeok="t" o:connecttype="rect"/>
              </v:shapetype>
              <v:shape id="Text Box 49" o:spid="_x0000_s1026" type="#_x0000_t202" style="position:absolute;left:0;text-align:left;margin-left:33.7pt;margin-top:9.8pt;width:392.65pt;height:13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">
                <v:textbox>
                  <w:txbxContent>
                    <w:p w14:paraId="69ABD41C" w14:textId="77777777" w:rsidR="000F4D29" w:rsidRDefault="000F4D29" w:rsidP="000F4D29">
                      <w:pPr>
                        <w:spacing w:before="120"/>
                        <w:jc w:val="center"/>
                        <w:rPr>
                          <w:rFonts w:ascii="Arial" w:hAnsi="Arial" w:cs="Arial"/>
                          <w:b/>
                          <w:sz w:val="52"/>
                          <w:szCs w:val="52"/>
                        </w:rPr>
                      </w:pPr>
                    </w:p>
                    <w:p w14:paraId="7FF51E9E" w14:textId="042BA12A" w:rsidR="000F4D29" w:rsidRPr="007F1D26" w:rsidRDefault="007F1D26" w:rsidP="007F1D26">
                      <w:pPr>
                        <w:spacing w:before="120"/>
                        <w:jc w:val="center"/>
                        <w:rPr>
                          <w:rFonts w:ascii="Arial" w:hAnsi="Arial" w:cs="Arial"/>
                          <w:b/>
                          <w:sz w:val="160"/>
                          <w:szCs w:val="160"/>
                        </w:rPr>
                      </w:pPr>
                      <w:r w:rsidRPr="007F1D26">
                        <w:rPr>
                          <w:rFonts w:ascii="Arial" w:hAnsi="Arial" w:cs="Arial"/>
                          <w:b/>
                          <w:bCs/>
                          <w:sz w:val="44"/>
                          <w:szCs w:val="44"/>
                        </w:rPr>
                        <w:t>Counter Fraud, Bribery and Corruption Policy</w:t>
                      </w:r>
                    </w:p>
                  </w:txbxContent>
                </v:textbox>
              </v:shape>
            </w:pict>
          </mc:Fallback>
        </mc:AlternateContent>
      </w:r>
    </w:p>
    <w:p w14:paraId="793B26B0" w14:textId="77777777" w:rsidR="000F4D29" w:rsidRDefault="000F4D29" w:rsidP="000F4D29">
      <w:pPr>
        <w:pStyle w:val="Header"/>
        <w:ind w:right="-338"/>
        <w:jc w:val="right"/>
        <w:rPr>
          <w:rFonts w:ascii="Arial" w:hAnsi="Arial" w:cs="Arial"/>
          <w:sz w:val="28"/>
        </w:rPr>
      </w:pPr>
    </w:p>
    <w:p w14:paraId="6D4820CD" w14:textId="77777777" w:rsidR="000F4D29" w:rsidRDefault="000F4D29" w:rsidP="000F4D29">
      <w:pPr>
        <w:pStyle w:val="Header"/>
        <w:ind w:right="-338"/>
        <w:jc w:val="right"/>
        <w:rPr>
          <w:rFonts w:ascii="Arial" w:hAnsi="Arial" w:cs="Arial"/>
          <w:sz w:val="28"/>
        </w:rPr>
      </w:pPr>
    </w:p>
    <w:p w14:paraId="031F43D9" w14:textId="77777777" w:rsidR="000F4D29" w:rsidRDefault="000F4D29" w:rsidP="000F4D29">
      <w:pPr>
        <w:pStyle w:val="Header"/>
        <w:ind w:right="-338"/>
        <w:jc w:val="right"/>
        <w:rPr>
          <w:rFonts w:ascii="Arial" w:hAnsi="Arial" w:cs="Arial"/>
          <w:sz w:val="28"/>
        </w:rPr>
      </w:pPr>
    </w:p>
    <w:p w14:paraId="617A9A8C" w14:textId="77777777" w:rsidR="000F4D29" w:rsidRDefault="000F4D29" w:rsidP="000F4D29">
      <w:pPr>
        <w:ind w:right="-338"/>
        <w:rPr>
          <w:rFonts w:ascii="Arial" w:hAnsi="Arial" w:cs="Arial"/>
        </w:rPr>
      </w:pPr>
      <w:r>
        <w:rPr>
          <w:rFonts w:ascii="Arial" w:hAnsi="Arial" w:cs="Arial"/>
        </w:rPr>
        <w:t xml:space="preserve"> </w:t>
      </w:r>
    </w:p>
    <w:p w14:paraId="3787C7FA" w14:textId="77777777" w:rsidR="000F4D29" w:rsidRDefault="000F4D29" w:rsidP="000F4D29">
      <w:pPr>
        <w:ind w:right="-338"/>
        <w:rPr>
          <w:rFonts w:ascii="Arial" w:hAnsi="Arial" w:cs="Arial"/>
        </w:rPr>
      </w:pPr>
    </w:p>
    <w:p w14:paraId="6F0F8780" w14:textId="77777777" w:rsidR="000F4D29" w:rsidRDefault="000F4D29" w:rsidP="000F4D29">
      <w:pPr>
        <w:ind w:right="-338"/>
        <w:rPr>
          <w:rFonts w:ascii="Arial" w:hAnsi="Arial" w:cs="Arial"/>
        </w:rPr>
      </w:pPr>
    </w:p>
    <w:p w14:paraId="41CE36DB" w14:textId="77777777" w:rsidR="000F4D29" w:rsidRDefault="000F4D29" w:rsidP="000F4D29">
      <w:pPr>
        <w:ind w:right="-338"/>
        <w:rPr>
          <w:rFonts w:ascii="Arial" w:hAnsi="Arial" w:cs="Arial"/>
        </w:rPr>
      </w:pPr>
    </w:p>
    <w:p w14:paraId="1F1B450E" w14:textId="77777777" w:rsidR="000F4D29" w:rsidRDefault="000F4D29" w:rsidP="000F4D29">
      <w:pPr>
        <w:ind w:right="-338"/>
        <w:rPr>
          <w:rFonts w:ascii="Arial" w:hAnsi="Arial" w:cs="Arial"/>
        </w:rPr>
      </w:pPr>
    </w:p>
    <w:p w14:paraId="7434E739" w14:textId="77777777" w:rsidR="000F4D29" w:rsidRDefault="000F4D29" w:rsidP="000F4D29">
      <w:pPr>
        <w:ind w:right="-338"/>
        <w:rPr>
          <w:rFonts w:ascii="Arial" w:hAnsi="Arial" w:cs="Arial"/>
        </w:rPr>
      </w:pPr>
    </w:p>
    <w:p w14:paraId="2C977E4E" w14:textId="77777777" w:rsidR="000F4D29" w:rsidRDefault="000F4D29" w:rsidP="000F4D29">
      <w:pPr>
        <w:ind w:right="-338"/>
        <w:rPr>
          <w:rFonts w:ascii="Arial" w:hAnsi="Arial" w:cs="Arial"/>
        </w:rPr>
      </w:pPr>
    </w:p>
    <w:p w14:paraId="4AD52EE8" w14:textId="77777777" w:rsidR="000F4D29" w:rsidRDefault="000F4D29" w:rsidP="000F4D29">
      <w:pPr>
        <w:ind w:right="-338"/>
        <w:rPr>
          <w:rFonts w:ascii="Arial" w:hAnsi="Arial" w:cs="Arial"/>
        </w:rPr>
      </w:pPr>
    </w:p>
    <w:p w14:paraId="6F755970" w14:textId="77777777" w:rsidR="000F4D29" w:rsidRDefault="000F4D29" w:rsidP="000F4D29">
      <w:pPr>
        <w:ind w:right="-338"/>
        <w:rPr>
          <w:rFonts w:ascii="Arial" w:hAnsi="Arial" w:cs="Arial"/>
        </w:rPr>
      </w:pPr>
    </w:p>
    <w:tbl>
      <w:tblPr>
        <w:tblStyle w:val="TableGrid"/>
        <w:tblW w:w="7796" w:type="dxa"/>
        <w:tblInd w:w="817" w:type="dxa"/>
        <w:tblLook w:val="04A0" w:firstRow="1" w:lastRow="0" w:firstColumn="1" w:lastColumn="0" w:noHBand="0" w:noVBand="1"/>
      </w:tblPr>
      <w:tblGrid>
        <w:gridCol w:w="3898"/>
        <w:gridCol w:w="3898"/>
      </w:tblGrid>
      <w:tr w:rsidR="000F4D29" w:rsidRPr="00127231" w14:paraId="60EA3679" w14:textId="77777777" w:rsidTr="00C13782">
        <w:trPr>
          <w:trHeight w:val="340"/>
        </w:trPr>
        <w:tc>
          <w:tcPr>
            <w:tcW w:w="3898" w:type="dxa"/>
          </w:tcPr>
          <w:p w14:paraId="03F511C1" w14:textId="77777777" w:rsidR="000F4D29" w:rsidRPr="00127231" w:rsidRDefault="000F4D29" w:rsidP="00C13782">
            <w:pPr>
              <w:spacing w:before="60"/>
              <w:ind w:right="-340"/>
              <w:rPr>
                <w:rFonts w:ascii="Arial" w:hAnsi="Arial" w:cs="Arial"/>
                <w:bCs/>
                <w:i/>
                <w:iCs/>
                <w:sz w:val="22"/>
                <w:szCs w:val="22"/>
              </w:rPr>
            </w:pPr>
            <w:r w:rsidRPr="00127231">
              <w:rPr>
                <w:rFonts w:ascii="Arial" w:hAnsi="Arial" w:cs="Arial"/>
                <w:b/>
                <w:sz w:val="22"/>
                <w:szCs w:val="22"/>
              </w:rPr>
              <w:t>Version</w:t>
            </w:r>
          </w:p>
        </w:tc>
        <w:tc>
          <w:tcPr>
            <w:tcW w:w="3898" w:type="dxa"/>
          </w:tcPr>
          <w:p w14:paraId="6BB6DA86" w14:textId="56AEC496" w:rsidR="000F4D29" w:rsidRPr="005F455C" w:rsidRDefault="001665E9" w:rsidP="00C13782">
            <w:pPr>
              <w:spacing w:before="60"/>
              <w:ind w:right="-340"/>
              <w:rPr>
                <w:rFonts w:ascii="Arial" w:hAnsi="Arial" w:cs="Arial"/>
                <w:b/>
                <w:sz w:val="22"/>
                <w:szCs w:val="22"/>
              </w:rPr>
            </w:pPr>
            <w:r w:rsidRPr="005F455C">
              <w:rPr>
                <w:rFonts w:ascii="Arial" w:hAnsi="Arial" w:cs="Arial"/>
                <w:b/>
                <w:sz w:val="22"/>
                <w:szCs w:val="22"/>
              </w:rPr>
              <w:t>7</w:t>
            </w:r>
          </w:p>
        </w:tc>
      </w:tr>
      <w:tr w:rsidR="000F4D29" w:rsidRPr="00127231" w14:paraId="53C4DD65" w14:textId="77777777" w:rsidTr="00C13782">
        <w:trPr>
          <w:trHeight w:val="340"/>
        </w:trPr>
        <w:tc>
          <w:tcPr>
            <w:tcW w:w="3898" w:type="dxa"/>
          </w:tcPr>
          <w:p w14:paraId="14389A19" w14:textId="77777777" w:rsidR="000F4D29" w:rsidRPr="00127231" w:rsidRDefault="000F4D29" w:rsidP="00C13782">
            <w:pPr>
              <w:spacing w:before="60"/>
              <w:ind w:right="-340"/>
              <w:rPr>
                <w:rFonts w:ascii="Arial" w:hAnsi="Arial" w:cs="Arial"/>
                <w:b/>
                <w:sz w:val="22"/>
                <w:szCs w:val="22"/>
              </w:rPr>
            </w:pPr>
            <w:r w:rsidRPr="00127231">
              <w:rPr>
                <w:rFonts w:ascii="Arial" w:hAnsi="Arial" w:cs="Arial"/>
                <w:b/>
                <w:sz w:val="22"/>
                <w:szCs w:val="22"/>
              </w:rPr>
              <w:t>Policy ID No</w:t>
            </w:r>
          </w:p>
          <w:p w14:paraId="5A7C7843" w14:textId="77777777" w:rsidR="000F4D29" w:rsidRPr="00127231" w:rsidRDefault="000F4D29" w:rsidP="00C13782">
            <w:pPr>
              <w:spacing w:before="60"/>
              <w:ind w:right="-340"/>
              <w:rPr>
                <w:rFonts w:ascii="Arial" w:hAnsi="Arial" w:cs="Arial"/>
                <w:b/>
                <w:sz w:val="22"/>
                <w:szCs w:val="22"/>
              </w:rPr>
            </w:pPr>
          </w:p>
        </w:tc>
        <w:tc>
          <w:tcPr>
            <w:tcW w:w="3898" w:type="dxa"/>
          </w:tcPr>
          <w:p w14:paraId="741E919B" w14:textId="114B1B2B" w:rsidR="000F4D29" w:rsidRPr="005F455C" w:rsidRDefault="0042466D" w:rsidP="00C13782">
            <w:pPr>
              <w:spacing w:before="60"/>
              <w:ind w:right="-340"/>
              <w:rPr>
                <w:rFonts w:ascii="Arial" w:hAnsi="Arial" w:cs="Arial"/>
                <w:b/>
                <w:sz w:val="22"/>
                <w:szCs w:val="22"/>
              </w:rPr>
            </w:pPr>
            <w:r w:rsidRPr="005F455C">
              <w:rPr>
                <w:rFonts w:ascii="Arial" w:hAnsi="Arial" w:cs="Arial"/>
                <w:b/>
                <w:sz w:val="22"/>
                <w:szCs w:val="22"/>
              </w:rPr>
              <w:t>9</w:t>
            </w:r>
          </w:p>
        </w:tc>
      </w:tr>
      <w:tr w:rsidR="000F4D29" w:rsidRPr="00127231" w14:paraId="059ECDCA" w14:textId="77777777" w:rsidTr="00C13782">
        <w:trPr>
          <w:trHeight w:val="340"/>
        </w:trPr>
        <w:tc>
          <w:tcPr>
            <w:tcW w:w="3898" w:type="dxa"/>
          </w:tcPr>
          <w:p w14:paraId="426E4FB9" w14:textId="77777777" w:rsidR="000F4D29" w:rsidRPr="00127231" w:rsidRDefault="000F4D29" w:rsidP="00C13782">
            <w:pPr>
              <w:spacing w:before="60"/>
              <w:ind w:right="-340"/>
              <w:rPr>
                <w:rFonts w:ascii="Arial" w:hAnsi="Arial" w:cs="Arial"/>
                <w:b/>
                <w:sz w:val="22"/>
                <w:szCs w:val="22"/>
              </w:rPr>
            </w:pPr>
            <w:r w:rsidRPr="00127231">
              <w:rPr>
                <w:rFonts w:ascii="Arial" w:hAnsi="Arial" w:cs="Arial"/>
                <w:b/>
                <w:sz w:val="22"/>
                <w:szCs w:val="22"/>
              </w:rPr>
              <w:t>Author</w:t>
            </w:r>
          </w:p>
        </w:tc>
        <w:tc>
          <w:tcPr>
            <w:tcW w:w="3898" w:type="dxa"/>
          </w:tcPr>
          <w:p w14:paraId="1CF5327E" w14:textId="1BB57DE2" w:rsidR="000F4D29" w:rsidRPr="005F455C" w:rsidRDefault="007F1D26" w:rsidP="00C13782">
            <w:pPr>
              <w:spacing w:before="60"/>
              <w:ind w:right="-340"/>
              <w:rPr>
                <w:rFonts w:ascii="Arial" w:hAnsi="Arial" w:cs="Arial"/>
                <w:b/>
                <w:sz w:val="22"/>
                <w:szCs w:val="22"/>
              </w:rPr>
            </w:pPr>
            <w:r w:rsidRPr="005F455C">
              <w:rPr>
                <w:rFonts w:ascii="Arial" w:hAnsi="Arial" w:cs="Arial"/>
                <w:b/>
                <w:sz w:val="22"/>
                <w:szCs w:val="22"/>
              </w:rPr>
              <w:t>Gloucestershire NHS Counter Fraud Service</w:t>
            </w:r>
          </w:p>
        </w:tc>
      </w:tr>
      <w:tr w:rsidR="000F4D29" w:rsidRPr="00127231" w14:paraId="1945BF31" w14:textId="77777777" w:rsidTr="00C13782">
        <w:trPr>
          <w:trHeight w:val="340"/>
        </w:trPr>
        <w:tc>
          <w:tcPr>
            <w:tcW w:w="3898" w:type="dxa"/>
          </w:tcPr>
          <w:p w14:paraId="384972D5" w14:textId="77777777" w:rsidR="000F4D29" w:rsidRPr="00127231" w:rsidRDefault="000F4D29" w:rsidP="00C13782">
            <w:pPr>
              <w:spacing w:before="60"/>
              <w:ind w:right="-340"/>
              <w:rPr>
                <w:rFonts w:ascii="Arial" w:hAnsi="Arial" w:cs="Arial"/>
                <w:b/>
                <w:sz w:val="22"/>
                <w:szCs w:val="22"/>
              </w:rPr>
            </w:pPr>
            <w:r w:rsidRPr="00127231">
              <w:rPr>
                <w:rFonts w:ascii="Arial" w:hAnsi="Arial" w:cs="Arial"/>
                <w:b/>
                <w:sz w:val="22"/>
                <w:szCs w:val="22"/>
              </w:rPr>
              <w:t>Sponsor</w:t>
            </w:r>
          </w:p>
        </w:tc>
        <w:tc>
          <w:tcPr>
            <w:tcW w:w="3898" w:type="dxa"/>
          </w:tcPr>
          <w:p w14:paraId="74C734E9" w14:textId="081DA8B2" w:rsidR="000F4D29" w:rsidRPr="005F455C" w:rsidRDefault="007F1D26" w:rsidP="00C13782">
            <w:pPr>
              <w:spacing w:before="60"/>
              <w:ind w:right="-340"/>
              <w:rPr>
                <w:rFonts w:ascii="Arial" w:hAnsi="Arial" w:cs="Arial"/>
                <w:b/>
                <w:sz w:val="22"/>
                <w:szCs w:val="22"/>
              </w:rPr>
            </w:pPr>
            <w:r w:rsidRPr="005F455C">
              <w:rPr>
                <w:rFonts w:ascii="Arial" w:hAnsi="Arial" w:cs="Arial"/>
                <w:b/>
                <w:sz w:val="22"/>
                <w:szCs w:val="22"/>
              </w:rPr>
              <w:t>Chief Finance Officer</w:t>
            </w:r>
          </w:p>
        </w:tc>
      </w:tr>
      <w:tr w:rsidR="000F4D29" w:rsidRPr="00127231" w14:paraId="323E273E" w14:textId="77777777" w:rsidTr="00C13782">
        <w:trPr>
          <w:trHeight w:val="340"/>
        </w:trPr>
        <w:tc>
          <w:tcPr>
            <w:tcW w:w="3898" w:type="dxa"/>
          </w:tcPr>
          <w:p w14:paraId="23C467AF" w14:textId="77777777" w:rsidR="000F4D29" w:rsidRPr="00127231" w:rsidRDefault="000F4D29" w:rsidP="00C13782">
            <w:pPr>
              <w:spacing w:before="60"/>
              <w:ind w:right="-340"/>
              <w:rPr>
                <w:rFonts w:ascii="Arial" w:hAnsi="Arial" w:cs="Arial"/>
                <w:b/>
                <w:sz w:val="22"/>
                <w:szCs w:val="22"/>
              </w:rPr>
            </w:pPr>
            <w:r w:rsidRPr="00127231">
              <w:rPr>
                <w:rFonts w:ascii="Arial" w:hAnsi="Arial" w:cs="Arial"/>
                <w:b/>
                <w:sz w:val="22"/>
                <w:szCs w:val="22"/>
              </w:rPr>
              <w:t>Approved By</w:t>
            </w:r>
          </w:p>
        </w:tc>
        <w:tc>
          <w:tcPr>
            <w:tcW w:w="3898" w:type="dxa"/>
          </w:tcPr>
          <w:p w14:paraId="40CA76D9" w14:textId="3560616B" w:rsidR="000F4D29" w:rsidRPr="005F455C" w:rsidRDefault="007F1D26" w:rsidP="00C13782">
            <w:pPr>
              <w:spacing w:before="60"/>
              <w:ind w:right="-340"/>
              <w:rPr>
                <w:rFonts w:ascii="Arial" w:hAnsi="Arial" w:cs="Arial"/>
                <w:b/>
                <w:sz w:val="22"/>
                <w:szCs w:val="22"/>
              </w:rPr>
            </w:pPr>
            <w:r w:rsidRPr="005F455C">
              <w:rPr>
                <w:rFonts w:ascii="Arial" w:hAnsi="Arial" w:cs="Arial"/>
                <w:b/>
                <w:sz w:val="22"/>
                <w:szCs w:val="22"/>
              </w:rPr>
              <w:t>Audit Committee</w:t>
            </w:r>
          </w:p>
        </w:tc>
      </w:tr>
      <w:tr w:rsidR="000F4D29" w:rsidRPr="00127231" w14:paraId="534D30F8" w14:textId="77777777" w:rsidTr="00C13782">
        <w:trPr>
          <w:trHeight w:val="340"/>
        </w:trPr>
        <w:tc>
          <w:tcPr>
            <w:tcW w:w="3898" w:type="dxa"/>
          </w:tcPr>
          <w:p w14:paraId="15744925" w14:textId="77777777" w:rsidR="000F4D29" w:rsidRPr="00127231" w:rsidRDefault="000F4D29" w:rsidP="00C13782">
            <w:pPr>
              <w:spacing w:before="60"/>
              <w:ind w:right="-340"/>
              <w:rPr>
                <w:rFonts w:ascii="Arial" w:hAnsi="Arial" w:cs="Arial"/>
                <w:b/>
                <w:sz w:val="22"/>
                <w:szCs w:val="22"/>
              </w:rPr>
            </w:pPr>
            <w:r w:rsidRPr="00127231">
              <w:rPr>
                <w:rFonts w:ascii="Arial" w:hAnsi="Arial" w:cs="Arial"/>
                <w:b/>
                <w:sz w:val="22"/>
                <w:szCs w:val="22"/>
              </w:rPr>
              <w:t>Approval Date</w:t>
            </w:r>
          </w:p>
        </w:tc>
        <w:tc>
          <w:tcPr>
            <w:tcW w:w="3898" w:type="dxa"/>
          </w:tcPr>
          <w:p w14:paraId="2926DF31" w14:textId="431C27A2" w:rsidR="000F4D29" w:rsidRPr="005F455C" w:rsidRDefault="001665E9" w:rsidP="00C13782">
            <w:pPr>
              <w:spacing w:before="60"/>
              <w:ind w:right="-340"/>
              <w:rPr>
                <w:rFonts w:ascii="Arial" w:hAnsi="Arial" w:cs="Arial"/>
                <w:b/>
                <w:sz w:val="22"/>
                <w:szCs w:val="22"/>
              </w:rPr>
            </w:pPr>
            <w:r w:rsidRPr="005F455C">
              <w:rPr>
                <w:rFonts w:ascii="Arial" w:hAnsi="Arial" w:cs="Arial"/>
                <w:b/>
                <w:sz w:val="22"/>
                <w:szCs w:val="22"/>
              </w:rPr>
              <w:t>11</w:t>
            </w:r>
            <w:r w:rsidR="005F455C" w:rsidRPr="005F455C">
              <w:rPr>
                <w:rFonts w:ascii="Arial" w:hAnsi="Arial" w:cs="Arial"/>
                <w:b/>
                <w:sz w:val="22"/>
                <w:szCs w:val="22"/>
                <w:vertAlign w:val="superscript"/>
              </w:rPr>
              <w:t>th</w:t>
            </w:r>
            <w:r w:rsidRPr="005F455C">
              <w:rPr>
                <w:rFonts w:ascii="Arial" w:hAnsi="Arial" w:cs="Arial"/>
                <w:b/>
                <w:sz w:val="22"/>
                <w:szCs w:val="22"/>
              </w:rPr>
              <w:t xml:space="preserve"> December 2025</w:t>
            </w:r>
          </w:p>
        </w:tc>
      </w:tr>
      <w:tr w:rsidR="000F4D29" w:rsidRPr="00127231" w14:paraId="396008DE" w14:textId="77777777" w:rsidTr="00C13782">
        <w:trPr>
          <w:trHeight w:val="340"/>
        </w:trPr>
        <w:tc>
          <w:tcPr>
            <w:tcW w:w="3898" w:type="dxa"/>
          </w:tcPr>
          <w:p w14:paraId="535C6F96" w14:textId="77777777" w:rsidR="000F4D29" w:rsidRPr="00127231" w:rsidRDefault="000F4D29" w:rsidP="00C13782">
            <w:pPr>
              <w:spacing w:before="60"/>
              <w:ind w:right="-340"/>
              <w:rPr>
                <w:rFonts w:ascii="Arial" w:hAnsi="Arial" w:cs="Arial"/>
                <w:b/>
                <w:sz w:val="22"/>
                <w:szCs w:val="22"/>
              </w:rPr>
            </w:pPr>
            <w:r w:rsidRPr="00127231">
              <w:rPr>
                <w:rFonts w:ascii="Arial" w:hAnsi="Arial" w:cs="Arial"/>
                <w:b/>
                <w:sz w:val="22"/>
                <w:szCs w:val="22"/>
              </w:rPr>
              <w:t>Review Date</w:t>
            </w:r>
          </w:p>
        </w:tc>
        <w:tc>
          <w:tcPr>
            <w:tcW w:w="3898" w:type="dxa"/>
          </w:tcPr>
          <w:p w14:paraId="1C31B100" w14:textId="7F4D3302" w:rsidR="000F4D29" w:rsidRPr="005F455C" w:rsidRDefault="008C7B68" w:rsidP="00C13782">
            <w:pPr>
              <w:spacing w:before="60"/>
              <w:ind w:right="-340"/>
              <w:rPr>
                <w:rFonts w:ascii="Arial" w:hAnsi="Arial" w:cs="Arial"/>
                <w:b/>
                <w:sz w:val="22"/>
                <w:szCs w:val="22"/>
              </w:rPr>
            </w:pPr>
            <w:r w:rsidRPr="005F455C">
              <w:rPr>
                <w:rFonts w:ascii="Arial" w:hAnsi="Arial" w:cs="Arial"/>
                <w:b/>
                <w:sz w:val="22"/>
                <w:szCs w:val="22"/>
              </w:rPr>
              <w:t>December 2028</w:t>
            </w:r>
          </w:p>
        </w:tc>
      </w:tr>
    </w:tbl>
    <w:p w14:paraId="34410B82" w14:textId="77777777" w:rsidR="000F4D29" w:rsidRDefault="000F4D29" w:rsidP="000F4D29">
      <w:pPr>
        <w:ind w:right="-338"/>
        <w:rPr>
          <w:rFonts w:ascii="Arial" w:hAnsi="Arial" w:cs="Arial"/>
        </w:rPr>
      </w:pPr>
    </w:p>
    <w:p w14:paraId="3E63526B" w14:textId="77777777" w:rsidR="000F4D29" w:rsidRDefault="000F4D29" w:rsidP="000F4D29">
      <w:pPr>
        <w:ind w:right="-338"/>
        <w:rPr>
          <w:rFonts w:ascii="Arial" w:hAnsi="Arial" w:cs="Arial"/>
        </w:rPr>
      </w:pPr>
    </w:p>
    <w:p w14:paraId="035DA4B2" w14:textId="77777777" w:rsidR="000F4D29" w:rsidRPr="00D67B35" w:rsidRDefault="000F4D29" w:rsidP="000F4D29">
      <w:pPr>
        <w:ind w:right="-338"/>
        <w:rPr>
          <w:rFonts w:ascii="Arial" w:hAnsi="Arial" w:cs="Arial"/>
          <w:sz w:val="22"/>
          <w:szCs w:val="22"/>
        </w:rPr>
      </w:pPr>
    </w:p>
    <w:p w14:paraId="3A8401A1" w14:textId="77777777" w:rsidR="000F4D29" w:rsidRPr="00D67B35" w:rsidRDefault="000F4D29" w:rsidP="000F4D29">
      <w:pPr>
        <w:ind w:right="-338"/>
        <w:jc w:val="center"/>
        <w:rPr>
          <w:rFonts w:ascii="Arial" w:hAnsi="Arial" w:cs="Arial"/>
          <w:i/>
          <w:sz w:val="22"/>
          <w:szCs w:val="22"/>
        </w:rPr>
      </w:pPr>
      <w:r w:rsidRPr="00D67B35">
        <w:rPr>
          <w:rFonts w:ascii="Arial" w:hAnsi="Arial" w:cs="Arial"/>
          <w:i/>
          <w:sz w:val="22"/>
          <w:szCs w:val="22"/>
        </w:rPr>
        <w:t xml:space="preserve">This document may be made available to the public and persons outside of the </w:t>
      </w:r>
      <w:r>
        <w:rPr>
          <w:rFonts w:ascii="Arial" w:hAnsi="Arial" w:cs="Arial"/>
          <w:i/>
          <w:sz w:val="22"/>
          <w:szCs w:val="22"/>
        </w:rPr>
        <w:t>ICB</w:t>
      </w:r>
      <w:r w:rsidRPr="00D67B35">
        <w:rPr>
          <w:rFonts w:ascii="Arial" w:hAnsi="Arial" w:cs="Arial"/>
          <w:i/>
          <w:sz w:val="22"/>
          <w:szCs w:val="22"/>
        </w:rPr>
        <w:t xml:space="preserve"> as part of the </w:t>
      </w:r>
      <w:r>
        <w:rPr>
          <w:rFonts w:ascii="Arial" w:hAnsi="Arial" w:cs="Arial"/>
          <w:i/>
          <w:sz w:val="22"/>
          <w:szCs w:val="22"/>
        </w:rPr>
        <w:t>ICB</w:t>
      </w:r>
      <w:r w:rsidRPr="00D67B35">
        <w:rPr>
          <w:rFonts w:ascii="Arial" w:hAnsi="Arial" w:cs="Arial"/>
          <w:i/>
          <w:sz w:val="22"/>
          <w:szCs w:val="22"/>
        </w:rPr>
        <w:t>’s compliance with the Freedom of Information Act 2000.</w:t>
      </w:r>
    </w:p>
    <w:p w14:paraId="753F4378" w14:textId="77777777" w:rsidR="000F4D29" w:rsidRPr="00D02D25" w:rsidRDefault="000F4D29" w:rsidP="000F4D29">
      <w:pPr>
        <w:ind w:right="-338"/>
        <w:jc w:val="center"/>
        <w:rPr>
          <w:rFonts w:ascii="Arial" w:hAnsi="Arial" w:cs="Arial"/>
          <w:b/>
          <w:i/>
          <w:sz w:val="20"/>
        </w:rPr>
      </w:pPr>
    </w:p>
    <w:p w14:paraId="49CDF22F" w14:textId="77777777" w:rsidR="008D490B" w:rsidRDefault="008D490B" w:rsidP="00523A57">
      <w:pPr>
        <w:autoSpaceDE/>
        <w:autoSpaceDN/>
        <w:adjustRightInd/>
        <w:spacing w:before="13" w:line="240" w:lineRule="exact"/>
        <w:ind w:firstLine="720"/>
        <w:rPr>
          <w:rFonts w:ascii="Arial" w:eastAsia="Calibri" w:hAnsi="Arial" w:cs="Arial"/>
          <w:b/>
          <w:lang w:eastAsia="en-US"/>
        </w:rPr>
      </w:pPr>
    </w:p>
    <w:p w14:paraId="33BBE0A2" w14:textId="51E87A60" w:rsidR="00F72DD3" w:rsidRPr="00F72DD3" w:rsidRDefault="00284D69" w:rsidP="007F1D26">
      <w:pPr>
        <w:spacing w:before="93"/>
        <w:ind w:left="1527" w:right="476" w:hanging="1426"/>
        <w:jc w:val="center"/>
        <w:rPr>
          <w:rFonts w:ascii="Arial" w:eastAsia="Arial" w:hAnsi="Arial" w:cs="Arial"/>
          <w:b/>
          <w:color w:val="00B050"/>
          <w:lang w:eastAsia="en-US"/>
        </w:rPr>
      </w:pPr>
      <w:r>
        <w:rPr>
          <w:i/>
        </w:rPr>
        <w:tab/>
      </w:r>
    </w:p>
    <w:p w14:paraId="49A57B4C" w14:textId="77777777" w:rsidR="00F72DD3" w:rsidRPr="00F72DD3" w:rsidRDefault="00F72DD3" w:rsidP="00F72DD3">
      <w:pPr>
        <w:tabs>
          <w:tab w:val="left" w:pos="1240"/>
          <w:tab w:val="left" w:pos="7940"/>
        </w:tabs>
        <w:autoSpaceDE/>
        <w:autoSpaceDN/>
        <w:adjustRightInd/>
        <w:spacing w:line="253" w:lineRule="exact"/>
        <w:ind w:left="160" w:right="-20"/>
        <w:rPr>
          <w:rFonts w:ascii="Arial" w:eastAsia="Arial" w:hAnsi="Arial" w:cs="Arial"/>
          <w:lang w:eastAsia="en-US"/>
        </w:rPr>
      </w:pPr>
    </w:p>
    <w:p w14:paraId="6C77E148" w14:textId="77777777" w:rsidR="00F72DD3" w:rsidRPr="00F72DD3" w:rsidRDefault="00F72DD3" w:rsidP="00F72DD3">
      <w:pPr>
        <w:tabs>
          <w:tab w:val="left" w:pos="1240"/>
          <w:tab w:val="left" w:pos="7940"/>
        </w:tabs>
        <w:autoSpaceDE/>
        <w:autoSpaceDN/>
        <w:adjustRightInd/>
        <w:spacing w:line="253" w:lineRule="exact"/>
        <w:ind w:left="160" w:right="-20"/>
        <w:rPr>
          <w:rFonts w:ascii="Arial" w:eastAsia="Arial" w:hAnsi="Arial" w:cs="Arial"/>
          <w:lang w:eastAsia="en-US"/>
        </w:rPr>
      </w:pPr>
    </w:p>
    <w:p w14:paraId="4E0A7CB8" w14:textId="77777777" w:rsidR="00F72DD3" w:rsidRPr="00F72DD3" w:rsidRDefault="00F72DD3" w:rsidP="00F72DD3">
      <w:pPr>
        <w:tabs>
          <w:tab w:val="left" w:pos="1240"/>
          <w:tab w:val="left" w:pos="7940"/>
        </w:tabs>
        <w:autoSpaceDE/>
        <w:autoSpaceDN/>
        <w:adjustRightInd/>
        <w:spacing w:line="253" w:lineRule="exact"/>
        <w:ind w:left="160" w:right="-20"/>
        <w:rPr>
          <w:rFonts w:ascii="Arial" w:eastAsia="Arial" w:hAnsi="Arial" w:cs="Arial"/>
          <w:lang w:eastAsia="en-US"/>
        </w:rPr>
      </w:pPr>
    </w:p>
    <w:p w14:paraId="035F7889" w14:textId="77777777" w:rsidR="00F72DD3" w:rsidRDefault="00F72DD3" w:rsidP="00F72DD3">
      <w:pPr>
        <w:spacing w:line="200" w:lineRule="exact"/>
        <w:rPr>
          <w:rFonts w:ascii="Arial" w:hAnsi="Arial" w:cs="Arial"/>
        </w:rPr>
      </w:pPr>
    </w:p>
    <w:p w14:paraId="009FE382" w14:textId="77777777" w:rsidR="00326050" w:rsidRDefault="00326050" w:rsidP="00F72DD3">
      <w:pPr>
        <w:spacing w:line="200" w:lineRule="exact"/>
        <w:rPr>
          <w:rFonts w:ascii="Arial" w:hAnsi="Arial" w:cs="Arial"/>
        </w:rPr>
      </w:pPr>
    </w:p>
    <w:p w14:paraId="10E7AD7F" w14:textId="77777777" w:rsidR="00326050" w:rsidRDefault="00326050" w:rsidP="00F72DD3">
      <w:pPr>
        <w:spacing w:line="200" w:lineRule="exact"/>
        <w:rPr>
          <w:rFonts w:ascii="Arial" w:hAnsi="Arial" w:cs="Arial"/>
        </w:rPr>
      </w:pPr>
    </w:p>
    <w:p w14:paraId="22F7AE9E" w14:textId="77777777" w:rsidR="00326050" w:rsidRDefault="00326050" w:rsidP="00F72DD3">
      <w:pPr>
        <w:spacing w:line="200" w:lineRule="exact"/>
        <w:rPr>
          <w:rFonts w:ascii="Arial" w:hAnsi="Arial" w:cs="Arial"/>
        </w:rPr>
      </w:pPr>
    </w:p>
    <w:p w14:paraId="1211FD7A" w14:textId="77777777" w:rsidR="005F455C" w:rsidRDefault="005F455C" w:rsidP="00F72DD3">
      <w:pPr>
        <w:spacing w:line="200" w:lineRule="exact"/>
        <w:rPr>
          <w:rFonts w:ascii="Arial" w:hAnsi="Arial" w:cs="Arial"/>
        </w:rPr>
      </w:pPr>
    </w:p>
    <w:p w14:paraId="4957FAA0" w14:textId="77777777" w:rsidR="005F455C" w:rsidRDefault="005F455C" w:rsidP="00F72DD3">
      <w:pPr>
        <w:spacing w:line="200" w:lineRule="exact"/>
        <w:rPr>
          <w:rFonts w:ascii="Arial" w:hAnsi="Arial" w:cs="Arial"/>
        </w:rPr>
      </w:pPr>
    </w:p>
    <w:p w14:paraId="008F2F21" w14:textId="77777777" w:rsidR="005F455C" w:rsidRDefault="005F455C" w:rsidP="00F72DD3">
      <w:pPr>
        <w:spacing w:line="200" w:lineRule="exact"/>
        <w:rPr>
          <w:rFonts w:ascii="Arial" w:hAnsi="Arial" w:cs="Arial"/>
        </w:rPr>
      </w:pPr>
    </w:p>
    <w:p w14:paraId="4424D5EC" w14:textId="77777777" w:rsidR="005F455C" w:rsidRDefault="005F455C" w:rsidP="00F72DD3">
      <w:pPr>
        <w:spacing w:line="200" w:lineRule="exact"/>
        <w:rPr>
          <w:rFonts w:ascii="Arial" w:hAnsi="Arial" w:cs="Arial"/>
        </w:rPr>
      </w:pPr>
    </w:p>
    <w:p w14:paraId="12F29B56" w14:textId="77777777" w:rsidR="00326050" w:rsidRDefault="00326050" w:rsidP="00F72DD3">
      <w:pPr>
        <w:spacing w:line="200" w:lineRule="exact"/>
        <w:rPr>
          <w:rFonts w:ascii="Arial" w:hAnsi="Arial" w:cs="Arial"/>
        </w:rPr>
      </w:pPr>
    </w:p>
    <w:p w14:paraId="003DE95B" w14:textId="77777777" w:rsidR="00326050" w:rsidRDefault="00326050" w:rsidP="00F72DD3">
      <w:pPr>
        <w:spacing w:line="200" w:lineRule="exact"/>
        <w:rPr>
          <w:rFonts w:ascii="Arial" w:hAnsi="Arial" w:cs="Arial"/>
        </w:rPr>
      </w:pPr>
    </w:p>
    <w:p w14:paraId="622DFF3E" w14:textId="77777777" w:rsidR="00326050" w:rsidRDefault="00326050" w:rsidP="00F72DD3">
      <w:pPr>
        <w:spacing w:line="200" w:lineRule="exact"/>
        <w:rPr>
          <w:rFonts w:ascii="Arial" w:hAnsi="Arial" w:cs="Arial"/>
        </w:rPr>
      </w:pPr>
    </w:p>
    <w:p w14:paraId="19A5D20B" w14:textId="77777777" w:rsidR="00326050" w:rsidRDefault="00326050" w:rsidP="00F72DD3">
      <w:pPr>
        <w:spacing w:line="200" w:lineRule="exact"/>
        <w:rPr>
          <w:rFonts w:ascii="Arial" w:hAnsi="Arial" w:cs="Arial"/>
        </w:rPr>
      </w:pPr>
    </w:p>
    <w:p w14:paraId="624C44D6" w14:textId="77777777" w:rsidR="008D6F93" w:rsidRPr="003620A2" w:rsidRDefault="008D6F93" w:rsidP="0042466D">
      <w:pPr>
        <w:pStyle w:val="Heading1"/>
        <w:kinsoku w:val="0"/>
        <w:overflowPunct w:val="0"/>
        <w:ind w:left="0"/>
        <w:jc w:val="both"/>
        <w:rPr>
          <w:rFonts w:eastAsiaTheme="minorEastAsia"/>
          <w:bCs w:val="0"/>
        </w:rPr>
      </w:pPr>
      <w:r w:rsidRPr="003620A2">
        <w:rPr>
          <w:rFonts w:eastAsiaTheme="minorEastAsia"/>
          <w:spacing w:val="2"/>
        </w:rPr>
        <w:lastRenderedPageBreak/>
        <w:t>P</w:t>
      </w:r>
      <w:r w:rsidRPr="003620A2">
        <w:rPr>
          <w:rFonts w:eastAsiaTheme="minorEastAsia"/>
          <w:spacing w:val="-6"/>
        </w:rPr>
        <w:t>A</w:t>
      </w:r>
      <w:r w:rsidRPr="003620A2">
        <w:rPr>
          <w:rFonts w:eastAsiaTheme="minorEastAsia"/>
        </w:rPr>
        <w:t>RT 1</w:t>
      </w:r>
    </w:p>
    <w:p w14:paraId="22F9C067" w14:textId="77777777" w:rsidR="008D6F93" w:rsidRDefault="008D6F93" w:rsidP="0042466D">
      <w:pPr>
        <w:kinsoku w:val="0"/>
        <w:overflowPunct w:val="0"/>
        <w:spacing w:before="16" w:line="260" w:lineRule="exact"/>
        <w:jc w:val="both"/>
        <w:rPr>
          <w:sz w:val="26"/>
          <w:szCs w:val="26"/>
        </w:rPr>
      </w:pPr>
    </w:p>
    <w:p w14:paraId="6256F027" w14:textId="77777777" w:rsidR="008D6F93" w:rsidRDefault="008D6F93" w:rsidP="0042466D">
      <w:pPr>
        <w:kinsoku w:val="0"/>
        <w:overflowPunct w:val="0"/>
        <w:jc w:val="both"/>
        <w:rPr>
          <w:rFonts w:ascii="Arial" w:hAnsi="Arial" w:cs="Arial"/>
          <w:i/>
          <w:iCs/>
          <w:sz w:val="20"/>
          <w:szCs w:val="20"/>
        </w:rPr>
      </w:pPr>
      <w:r>
        <w:rPr>
          <w:rFonts w:ascii="Arial" w:hAnsi="Arial" w:cs="Arial"/>
          <w:b/>
          <w:bCs/>
        </w:rPr>
        <w:t>SU</w:t>
      </w:r>
      <w:r>
        <w:rPr>
          <w:rFonts w:ascii="Arial" w:hAnsi="Arial" w:cs="Arial"/>
          <w:b/>
          <w:bCs/>
          <w:spacing w:val="-2"/>
        </w:rPr>
        <w:t>M</w:t>
      </w:r>
      <w:r>
        <w:rPr>
          <w:rFonts w:ascii="Arial" w:hAnsi="Arial" w:cs="Arial"/>
          <w:b/>
          <w:bCs/>
          <w:spacing w:val="3"/>
        </w:rPr>
        <w:t>M</w:t>
      </w:r>
      <w:r>
        <w:rPr>
          <w:rFonts w:ascii="Arial" w:hAnsi="Arial" w:cs="Arial"/>
          <w:b/>
          <w:bCs/>
          <w:spacing w:val="-6"/>
        </w:rPr>
        <w:t>A</w:t>
      </w:r>
      <w:r>
        <w:rPr>
          <w:rFonts w:ascii="Arial" w:hAnsi="Arial" w:cs="Arial"/>
          <w:b/>
          <w:bCs/>
          <w:spacing w:val="1"/>
        </w:rPr>
        <w:t>R</w:t>
      </w:r>
      <w:r>
        <w:rPr>
          <w:rFonts w:ascii="Arial" w:hAnsi="Arial" w:cs="Arial"/>
          <w:b/>
          <w:bCs/>
        </w:rPr>
        <w:t>Y</w:t>
      </w:r>
      <w:r>
        <w:rPr>
          <w:rFonts w:ascii="Arial" w:hAnsi="Arial" w:cs="Arial"/>
          <w:b/>
          <w:bCs/>
          <w:spacing w:val="-7"/>
        </w:rPr>
        <w:t xml:space="preserve"> </w:t>
      </w:r>
    </w:p>
    <w:p w14:paraId="3C4805F9" w14:textId="77777777" w:rsidR="00581EEA" w:rsidRPr="00581EEA" w:rsidRDefault="00581EEA" w:rsidP="0042466D">
      <w:pPr>
        <w:kinsoku w:val="0"/>
        <w:overflowPunct w:val="0"/>
        <w:jc w:val="both"/>
        <w:rPr>
          <w:rFonts w:ascii="Arial" w:hAnsi="Arial" w:cs="Arial"/>
          <w:iCs/>
        </w:rPr>
      </w:pPr>
    </w:p>
    <w:p w14:paraId="3219FA53" w14:textId="54B61C1D" w:rsidR="00581EEA" w:rsidRPr="00183A05" w:rsidRDefault="00581EEA" w:rsidP="0042466D">
      <w:pPr>
        <w:kinsoku w:val="0"/>
        <w:overflowPunct w:val="0"/>
        <w:jc w:val="both"/>
        <w:rPr>
          <w:rFonts w:ascii="Arial" w:hAnsi="Arial" w:cs="Arial"/>
          <w:iCs/>
        </w:rPr>
      </w:pPr>
      <w:r w:rsidRPr="00183A05">
        <w:rPr>
          <w:rFonts w:ascii="Arial" w:hAnsi="Arial" w:cs="Arial"/>
          <w:iCs/>
        </w:rPr>
        <w:t xml:space="preserve">The </w:t>
      </w:r>
      <w:r w:rsidR="00B56F6E">
        <w:rPr>
          <w:rFonts w:ascii="Arial" w:hAnsi="Arial" w:cs="Arial"/>
          <w:iCs/>
        </w:rPr>
        <w:t xml:space="preserve">NHS </w:t>
      </w:r>
      <w:r w:rsidR="0020768C">
        <w:rPr>
          <w:rFonts w:ascii="Arial" w:hAnsi="Arial" w:cs="Arial"/>
          <w:iCs/>
        </w:rPr>
        <w:t xml:space="preserve">Gloucestershire </w:t>
      </w:r>
      <w:r w:rsidR="00B56F6E">
        <w:rPr>
          <w:rFonts w:ascii="Arial" w:hAnsi="Arial" w:cs="Arial"/>
          <w:iCs/>
        </w:rPr>
        <w:t xml:space="preserve">Integrated Care Board (ICB) </w:t>
      </w:r>
      <w:r w:rsidRPr="00183A05">
        <w:rPr>
          <w:rFonts w:ascii="Arial" w:hAnsi="Arial" w:cs="Arial"/>
          <w:iCs/>
        </w:rPr>
        <w:t>does not tolerate fraud, bribery or corruption and encourages all genuine suspicions of such activity to be reported to the Local Counter Fraud Specialist</w:t>
      </w:r>
      <w:r w:rsidR="003E64F6">
        <w:rPr>
          <w:rFonts w:ascii="Arial" w:hAnsi="Arial" w:cs="Arial"/>
          <w:iCs/>
        </w:rPr>
        <w:t>s</w:t>
      </w:r>
      <w:r w:rsidRPr="00183A05">
        <w:rPr>
          <w:rFonts w:ascii="Arial" w:hAnsi="Arial" w:cs="Arial"/>
          <w:iCs/>
        </w:rPr>
        <w:t xml:space="preserve"> (LCFS) </w:t>
      </w:r>
      <w:r w:rsidR="003E64F6">
        <w:rPr>
          <w:rFonts w:ascii="Arial" w:hAnsi="Arial" w:cs="Arial"/>
          <w:iCs/>
        </w:rPr>
        <w:t xml:space="preserve">within </w:t>
      </w:r>
      <w:r w:rsidR="003E64F6">
        <w:rPr>
          <w:rFonts w:ascii="Arial" w:hAnsi="Arial" w:cs="Arial"/>
        </w:rPr>
        <w:t xml:space="preserve">Gloucestershire NHS Counter Fraud Service (GNHSCFS) </w:t>
      </w:r>
      <w:r w:rsidRPr="00183A05">
        <w:rPr>
          <w:rFonts w:ascii="Arial" w:hAnsi="Arial" w:cs="Arial"/>
          <w:iCs/>
        </w:rPr>
        <w:t xml:space="preserve">or to The NHS Counter Fraud Authority (NHSCFA) via </w:t>
      </w:r>
      <w:r w:rsidR="00183A05" w:rsidRPr="00183A05">
        <w:rPr>
          <w:rFonts w:ascii="Arial" w:hAnsi="Arial" w:cs="Arial"/>
          <w:iCs/>
        </w:rPr>
        <w:t xml:space="preserve">either </w:t>
      </w:r>
      <w:r w:rsidRPr="00183A05">
        <w:rPr>
          <w:rFonts w:ascii="Arial" w:hAnsi="Arial" w:cs="Arial"/>
          <w:iCs/>
        </w:rPr>
        <w:t>the free phone NHS Fraud and Corruption Reporting Line (FCRL)</w:t>
      </w:r>
      <w:r w:rsidR="00183A05" w:rsidRPr="00183A05">
        <w:rPr>
          <w:rFonts w:ascii="Arial" w:hAnsi="Arial" w:cs="Arial"/>
          <w:iCs/>
        </w:rPr>
        <w:t xml:space="preserve"> or</w:t>
      </w:r>
      <w:r w:rsidRPr="00183A05">
        <w:rPr>
          <w:rFonts w:ascii="Arial" w:hAnsi="Arial" w:cs="Arial"/>
          <w:iCs/>
        </w:rPr>
        <w:t xml:space="preserve"> on-line reporting form. </w:t>
      </w:r>
    </w:p>
    <w:p w14:paraId="29A505F7" w14:textId="77777777" w:rsidR="00581EEA" w:rsidRPr="00183A05" w:rsidRDefault="00581EEA" w:rsidP="0042466D">
      <w:pPr>
        <w:kinsoku w:val="0"/>
        <w:overflowPunct w:val="0"/>
        <w:jc w:val="both"/>
        <w:rPr>
          <w:rFonts w:ascii="Arial" w:hAnsi="Arial" w:cs="Arial"/>
          <w:iCs/>
        </w:rPr>
      </w:pPr>
    </w:p>
    <w:p w14:paraId="3AE296F8" w14:textId="77777777" w:rsidR="00581EEA" w:rsidRPr="00183A05" w:rsidRDefault="00581EEA" w:rsidP="0042466D">
      <w:pPr>
        <w:kinsoku w:val="0"/>
        <w:overflowPunct w:val="0"/>
        <w:jc w:val="both"/>
        <w:rPr>
          <w:rFonts w:ascii="Arial" w:hAnsi="Arial" w:cs="Arial"/>
          <w:iCs/>
        </w:rPr>
      </w:pPr>
      <w:r w:rsidRPr="00183A05">
        <w:rPr>
          <w:rFonts w:ascii="Arial" w:hAnsi="Arial" w:cs="Arial"/>
          <w:iCs/>
        </w:rPr>
        <w:t>Fraud is defined as a dishonest act (or failure to act) made with the intention of making a financial gain or causing a financial loss.</w:t>
      </w:r>
    </w:p>
    <w:p w14:paraId="21C67173" w14:textId="77777777" w:rsidR="00183A05" w:rsidRPr="00183A05" w:rsidRDefault="00183A05" w:rsidP="0042466D">
      <w:pPr>
        <w:pStyle w:val="Default"/>
        <w:jc w:val="both"/>
      </w:pPr>
    </w:p>
    <w:p w14:paraId="54FB1BF2" w14:textId="77777777" w:rsidR="00183A05" w:rsidRPr="00183A05" w:rsidRDefault="00183A05" w:rsidP="0042466D">
      <w:pPr>
        <w:pStyle w:val="Default"/>
        <w:jc w:val="both"/>
      </w:pPr>
      <w:r w:rsidRPr="00183A05">
        <w:t xml:space="preserve">Bribery involves offering, promising or giving a payment or benefit to influence others to use their position in an improper way to gain an advantage. </w:t>
      </w:r>
    </w:p>
    <w:p w14:paraId="406C0495" w14:textId="77777777" w:rsidR="00183A05" w:rsidRPr="00183A05" w:rsidRDefault="00183A05" w:rsidP="0042466D">
      <w:pPr>
        <w:pStyle w:val="Default"/>
        <w:jc w:val="both"/>
      </w:pPr>
    </w:p>
    <w:p w14:paraId="0AF890AA" w14:textId="77777777" w:rsidR="0066284C" w:rsidRPr="00183A05" w:rsidRDefault="0066284C" w:rsidP="0042466D">
      <w:pPr>
        <w:pStyle w:val="Default"/>
        <w:jc w:val="both"/>
      </w:pPr>
      <w:r w:rsidRPr="00183A05">
        <w:t>Corruption is defined as the abuse of en</w:t>
      </w:r>
      <w:r w:rsidR="00183A05" w:rsidRPr="00183A05">
        <w:t>trusted power for private gain.</w:t>
      </w:r>
    </w:p>
    <w:p w14:paraId="7CD276A3" w14:textId="77777777" w:rsidR="00581EEA" w:rsidRPr="00183A05" w:rsidRDefault="00581EEA" w:rsidP="0042466D">
      <w:pPr>
        <w:kinsoku w:val="0"/>
        <w:overflowPunct w:val="0"/>
        <w:jc w:val="both"/>
        <w:rPr>
          <w:rFonts w:ascii="Arial" w:hAnsi="Arial" w:cs="Arial"/>
          <w:iCs/>
        </w:rPr>
      </w:pPr>
    </w:p>
    <w:p w14:paraId="311E43DA" w14:textId="77777777" w:rsidR="00842DC0" w:rsidRPr="00183A05" w:rsidRDefault="00183A05" w:rsidP="0042466D">
      <w:pPr>
        <w:kinsoku w:val="0"/>
        <w:overflowPunct w:val="0"/>
        <w:jc w:val="both"/>
        <w:rPr>
          <w:rFonts w:ascii="Arial" w:hAnsi="Arial" w:cs="Arial"/>
          <w:iCs/>
        </w:rPr>
      </w:pPr>
      <w:r w:rsidRPr="00183A05">
        <w:rPr>
          <w:rFonts w:ascii="Arial" w:hAnsi="Arial" w:cs="Arial"/>
          <w:iCs/>
        </w:rPr>
        <w:t xml:space="preserve">The </w:t>
      </w:r>
      <w:r w:rsidR="00B56F6E">
        <w:rPr>
          <w:rFonts w:ascii="Arial" w:hAnsi="Arial" w:cs="Arial"/>
          <w:iCs/>
        </w:rPr>
        <w:t xml:space="preserve">Chief Executive Officer </w:t>
      </w:r>
      <w:r w:rsidRPr="00183A05">
        <w:rPr>
          <w:rFonts w:ascii="Arial" w:hAnsi="Arial" w:cs="Arial"/>
          <w:iCs/>
        </w:rPr>
        <w:t xml:space="preserve">has overall responsibility for funds entrusted to the </w:t>
      </w:r>
      <w:r w:rsidR="00B56F6E">
        <w:rPr>
          <w:rFonts w:ascii="Arial" w:hAnsi="Arial" w:cs="Arial"/>
          <w:iCs/>
        </w:rPr>
        <w:t>ICB</w:t>
      </w:r>
      <w:r w:rsidRPr="00183A05">
        <w:rPr>
          <w:rFonts w:ascii="Arial" w:hAnsi="Arial" w:cs="Arial"/>
          <w:iCs/>
        </w:rPr>
        <w:t>.</w:t>
      </w:r>
    </w:p>
    <w:p w14:paraId="711DC6C1" w14:textId="77777777" w:rsidR="00183A05" w:rsidRPr="00183A05" w:rsidRDefault="00183A05" w:rsidP="0042466D">
      <w:pPr>
        <w:kinsoku w:val="0"/>
        <w:overflowPunct w:val="0"/>
        <w:jc w:val="both"/>
        <w:rPr>
          <w:rFonts w:ascii="Arial" w:hAnsi="Arial" w:cs="Arial"/>
          <w:iCs/>
        </w:rPr>
      </w:pPr>
    </w:p>
    <w:p w14:paraId="1E5EBBAC" w14:textId="77777777" w:rsidR="00842DC0" w:rsidRDefault="00183A05" w:rsidP="0042466D">
      <w:pPr>
        <w:kinsoku w:val="0"/>
        <w:overflowPunct w:val="0"/>
        <w:jc w:val="both"/>
        <w:rPr>
          <w:rFonts w:ascii="Arial" w:hAnsi="Arial" w:cs="Arial"/>
        </w:rPr>
      </w:pPr>
      <w:r w:rsidRPr="00183A05">
        <w:rPr>
          <w:rFonts w:ascii="Arial" w:hAnsi="Arial" w:cs="Arial"/>
        </w:rPr>
        <w:t xml:space="preserve">The </w:t>
      </w:r>
      <w:r w:rsidR="00466C28">
        <w:rPr>
          <w:rFonts w:ascii="Arial" w:hAnsi="Arial" w:cs="Arial"/>
        </w:rPr>
        <w:t>Chief Finance Officer</w:t>
      </w:r>
      <w:r>
        <w:rPr>
          <w:rFonts w:ascii="Arial" w:hAnsi="Arial" w:cs="Arial"/>
        </w:rPr>
        <w:t xml:space="preserve"> has responsibility for ensuring a counter fraud provision is in place.</w:t>
      </w:r>
    </w:p>
    <w:p w14:paraId="33527C25" w14:textId="77777777" w:rsidR="00E95C5D" w:rsidRDefault="00E95C5D" w:rsidP="0042466D">
      <w:pPr>
        <w:kinsoku w:val="0"/>
        <w:overflowPunct w:val="0"/>
        <w:jc w:val="both"/>
        <w:rPr>
          <w:rFonts w:ascii="Arial" w:hAnsi="Arial" w:cs="Arial"/>
        </w:rPr>
      </w:pPr>
    </w:p>
    <w:p w14:paraId="7E7155EE" w14:textId="77777777" w:rsidR="00E95C5D" w:rsidRPr="007022B6" w:rsidRDefault="00E95C5D" w:rsidP="0042466D">
      <w:pPr>
        <w:kinsoku w:val="0"/>
        <w:overflowPunct w:val="0"/>
        <w:jc w:val="both"/>
        <w:rPr>
          <w:rFonts w:ascii="Arial" w:hAnsi="Arial" w:cs="Arial"/>
        </w:rPr>
      </w:pPr>
      <w:r>
        <w:rPr>
          <w:rFonts w:ascii="Arial" w:hAnsi="Arial" w:cs="Arial"/>
        </w:rPr>
        <w:t>All allegations of fraud, bribery and corruption will be investigated by a</w:t>
      </w:r>
      <w:r w:rsidR="00F92428">
        <w:rPr>
          <w:rFonts w:ascii="Arial" w:hAnsi="Arial" w:cs="Arial"/>
        </w:rPr>
        <w:t xml:space="preserve"> L</w:t>
      </w:r>
      <w:r w:rsidR="007513E1">
        <w:rPr>
          <w:rFonts w:ascii="Arial" w:hAnsi="Arial" w:cs="Arial"/>
        </w:rPr>
        <w:t xml:space="preserve">ocal </w:t>
      </w:r>
      <w:r w:rsidR="0020768C">
        <w:rPr>
          <w:rFonts w:ascii="Arial" w:hAnsi="Arial" w:cs="Arial"/>
        </w:rPr>
        <w:t>C</w:t>
      </w:r>
      <w:r w:rsidR="007513E1">
        <w:rPr>
          <w:rFonts w:ascii="Arial" w:hAnsi="Arial" w:cs="Arial"/>
        </w:rPr>
        <w:t xml:space="preserve">ounter </w:t>
      </w:r>
      <w:r w:rsidR="0020768C">
        <w:rPr>
          <w:rFonts w:ascii="Arial" w:hAnsi="Arial" w:cs="Arial"/>
        </w:rPr>
        <w:t>F</w:t>
      </w:r>
      <w:r w:rsidR="007513E1">
        <w:rPr>
          <w:rFonts w:ascii="Arial" w:hAnsi="Arial" w:cs="Arial"/>
        </w:rPr>
        <w:t xml:space="preserve">raud </w:t>
      </w:r>
      <w:r w:rsidR="0020768C">
        <w:rPr>
          <w:rFonts w:ascii="Arial" w:hAnsi="Arial" w:cs="Arial"/>
        </w:rPr>
        <w:t>S</w:t>
      </w:r>
      <w:r w:rsidR="007513E1">
        <w:rPr>
          <w:rFonts w:ascii="Arial" w:hAnsi="Arial" w:cs="Arial"/>
        </w:rPr>
        <w:t>pecialist</w:t>
      </w:r>
      <w:r w:rsidR="0020768C">
        <w:rPr>
          <w:rFonts w:ascii="Arial" w:hAnsi="Arial" w:cs="Arial"/>
        </w:rPr>
        <w:t xml:space="preserve"> a</w:t>
      </w:r>
      <w:r w:rsidR="00F92428" w:rsidRPr="007022B6">
        <w:rPr>
          <w:rFonts w:ascii="Arial" w:hAnsi="Arial" w:cs="Arial"/>
        </w:rPr>
        <w:t xml:space="preserve">ppointed by the </w:t>
      </w:r>
      <w:r w:rsidR="00B56F6E">
        <w:rPr>
          <w:rFonts w:ascii="Arial" w:hAnsi="Arial" w:cs="Arial"/>
        </w:rPr>
        <w:t>ICB</w:t>
      </w:r>
      <w:r w:rsidR="00F92428" w:rsidRPr="007022B6">
        <w:rPr>
          <w:rFonts w:ascii="Arial" w:hAnsi="Arial" w:cs="Arial"/>
        </w:rPr>
        <w:t>.</w:t>
      </w:r>
    </w:p>
    <w:p w14:paraId="5CFA7808" w14:textId="77777777" w:rsidR="00183A05" w:rsidRPr="007022B6" w:rsidRDefault="00183A05" w:rsidP="0042466D">
      <w:pPr>
        <w:kinsoku w:val="0"/>
        <w:overflowPunct w:val="0"/>
        <w:jc w:val="both"/>
        <w:rPr>
          <w:rFonts w:ascii="Arial" w:hAnsi="Arial" w:cs="Arial"/>
        </w:rPr>
      </w:pPr>
    </w:p>
    <w:p w14:paraId="0FDBAC64" w14:textId="11A22A2F" w:rsidR="00183A05" w:rsidRPr="007022B6" w:rsidRDefault="00183A05" w:rsidP="0042466D">
      <w:pPr>
        <w:shd w:val="clear" w:color="auto" w:fill="FFFFFF"/>
        <w:spacing w:after="75" w:line="240" w:lineRule="atLeast"/>
        <w:jc w:val="both"/>
        <w:rPr>
          <w:rFonts w:ascii="Arial" w:hAnsi="Arial" w:cs="Arial"/>
        </w:rPr>
      </w:pPr>
      <w:r w:rsidRPr="007022B6">
        <w:rPr>
          <w:rFonts w:ascii="Arial" w:hAnsi="Arial" w:cs="Arial"/>
        </w:rPr>
        <w:t xml:space="preserve">All </w:t>
      </w:r>
      <w:r w:rsidRPr="009405D1">
        <w:rPr>
          <w:rFonts w:ascii="Arial" w:hAnsi="Arial" w:cs="Arial"/>
        </w:rPr>
        <w:t>staff</w:t>
      </w:r>
      <w:r w:rsidRPr="007022B6">
        <w:rPr>
          <w:rFonts w:ascii="Arial" w:hAnsi="Arial" w:cs="Arial"/>
        </w:rPr>
        <w:t xml:space="preserve"> have a duty to protect the assets of the </w:t>
      </w:r>
      <w:r w:rsidR="00B56F6E">
        <w:rPr>
          <w:rFonts w:ascii="Arial" w:hAnsi="Arial" w:cs="Arial"/>
        </w:rPr>
        <w:t>ICB</w:t>
      </w:r>
      <w:r w:rsidRPr="007022B6">
        <w:rPr>
          <w:rFonts w:ascii="Arial" w:hAnsi="Arial" w:cs="Arial"/>
        </w:rPr>
        <w:t xml:space="preserve"> and to ensure public funds are safeguarded.</w:t>
      </w:r>
      <w:r w:rsidR="003E64F6" w:rsidRPr="007022B6">
        <w:rPr>
          <w:rFonts w:ascii="Arial" w:hAnsi="Arial" w:cs="Arial"/>
        </w:rPr>
        <w:t xml:space="preserve">  They have a right and duty to report to the GNHSCFS or NHSCFA any matter relating to fraud, bribery and/or corruption which they consider to be damaging to the interests of </w:t>
      </w:r>
      <w:r w:rsidR="00FE4F62">
        <w:rPr>
          <w:rFonts w:ascii="Arial" w:hAnsi="Arial" w:cs="Arial"/>
        </w:rPr>
        <w:t>service users</w:t>
      </w:r>
      <w:r w:rsidR="003E64F6" w:rsidRPr="007022B6">
        <w:rPr>
          <w:rFonts w:ascii="Arial" w:hAnsi="Arial" w:cs="Arial"/>
        </w:rPr>
        <w:t>, members of the public or other members of staff.</w:t>
      </w:r>
    </w:p>
    <w:p w14:paraId="797137DD" w14:textId="77777777" w:rsidR="007022B6" w:rsidRPr="007022B6" w:rsidRDefault="007022B6" w:rsidP="0042466D">
      <w:pPr>
        <w:kinsoku w:val="0"/>
        <w:overflowPunct w:val="0"/>
        <w:jc w:val="both"/>
        <w:rPr>
          <w:rFonts w:ascii="Arial" w:hAnsi="Arial" w:cs="Arial"/>
        </w:rPr>
      </w:pPr>
    </w:p>
    <w:p w14:paraId="07791AB1" w14:textId="54B2D7E4" w:rsidR="003E64F6" w:rsidRDefault="007022B6" w:rsidP="0042466D">
      <w:pPr>
        <w:kinsoku w:val="0"/>
        <w:overflowPunct w:val="0"/>
        <w:jc w:val="both"/>
        <w:rPr>
          <w:rFonts w:ascii="Arial" w:eastAsia="Times New Roman" w:hAnsi="Arial" w:cs="Arial"/>
          <w:color w:val="000000"/>
        </w:rPr>
      </w:pPr>
      <w:r w:rsidRPr="007022B6">
        <w:rPr>
          <w:rFonts w:ascii="Arial" w:eastAsia="Times New Roman" w:hAnsi="Arial" w:cs="Arial"/>
          <w:color w:val="000000"/>
        </w:rPr>
        <w:t xml:space="preserve">The </w:t>
      </w:r>
      <w:r w:rsidR="00B56F6E">
        <w:rPr>
          <w:rFonts w:ascii="Arial" w:eastAsia="Times New Roman" w:hAnsi="Arial" w:cs="Arial"/>
          <w:color w:val="000000"/>
        </w:rPr>
        <w:t>ICB</w:t>
      </w:r>
      <w:r w:rsidRPr="007022B6">
        <w:rPr>
          <w:rFonts w:ascii="Arial" w:eastAsia="Times New Roman" w:hAnsi="Arial" w:cs="Arial"/>
          <w:color w:val="000000"/>
        </w:rPr>
        <w:t xml:space="preserve">’s zero tolerance approach to fraud, bribery and corruption is set out across a range of other </w:t>
      </w:r>
      <w:r w:rsidR="00B56F6E">
        <w:rPr>
          <w:rFonts w:ascii="Arial" w:eastAsia="Times New Roman" w:hAnsi="Arial" w:cs="Arial"/>
          <w:color w:val="000000"/>
        </w:rPr>
        <w:t>ICB</w:t>
      </w:r>
      <w:r w:rsidRPr="007022B6">
        <w:rPr>
          <w:rFonts w:ascii="Arial" w:eastAsia="Times New Roman" w:hAnsi="Arial" w:cs="Arial"/>
          <w:color w:val="000000"/>
        </w:rPr>
        <w:t xml:space="preserve"> policies and procedural documentation. This applies to all colleagues and </w:t>
      </w:r>
      <w:r w:rsidRPr="00B12675">
        <w:rPr>
          <w:rFonts w:ascii="Arial" w:eastAsia="Times New Roman" w:hAnsi="Arial" w:cs="Arial"/>
          <w:color w:val="000000"/>
        </w:rPr>
        <w:t>non-executives</w:t>
      </w:r>
      <w:r w:rsidRPr="007022B6">
        <w:rPr>
          <w:rFonts w:ascii="Arial" w:eastAsia="Times New Roman" w:hAnsi="Arial" w:cs="Arial"/>
          <w:color w:val="000000"/>
        </w:rPr>
        <w:t>, together with contractors</w:t>
      </w:r>
      <w:r w:rsidR="00227255">
        <w:rPr>
          <w:rFonts w:ascii="Arial" w:eastAsia="Times New Roman" w:hAnsi="Arial" w:cs="Arial"/>
          <w:color w:val="000000"/>
        </w:rPr>
        <w:t>, providers</w:t>
      </w:r>
      <w:r w:rsidRPr="007022B6">
        <w:rPr>
          <w:rFonts w:ascii="Arial" w:eastAsia="Times New Roman" w:hAnsi="Arial" w:cs="Arial"/>
          <w:color w:val="000000"/>
        </w:rPr>
        <w:t xml:space="preserve"> and agents working or acting on behalf of the </w:t>
      </w:r>
      <w:r w:rsidR="00B56F6E">
        <w:rPr>
          <w:rFonts w:ascii="Arial" w:eastAsia="Times New Roman" w:hAnsi="Arial" w:cs="Arial"/>
          <w:color w:val="000000"/>
        </w:rPr>
        <w:t>ICB</w:t>
      </w:r>
      <w:r w:rsidRPr="007022B6">
        <w:rPr>
          <w:rFonts w:ascii="Arial" w:eastAsia="Times New Roman" w:hAnsi="Arial" w:cs="Arial"/>
          <w:color w:val="000000"/>
        </w:rPr>
        <w:t>.</w:t>
      </w:r>
    </w:p>
    <w:p w14:paraId="75549CDF" w14:textId="77777777" w:rsidR="0012764A" w:rsidRPr="007022B6" w:rsidRDefault="0012764A" w:rsidP="0042466D">
      <w:pPr>
        <w:kinsoku w:val="0"/>
        <w:overflowPunct w:val="0"/>
        <w:jc w:val="both"/>
        <w:rPr>
          <w:rFonts w:ascii="Arial" w:eastAsia="Times New Roman" w:hAnsi="Arial" w:cs="Arial"/>
          <w:color w:val="000000"/>
        </w:rPr>
      </w:pPr>
    </w:p>
    <w:p w14:paraId="55FDDE67" w14:textId="5004156F" w:rsidR="0055765E" w:rsidRPr="0012764A" w:rsidRDefault="00560139" w:rsidP="0042466D">
      <w:pPr>
        <w:jc w:val="both"/>
        <w:rPr>
          <w:rFonts w:ascii="Arial" w:hAnsi="Arial" w:cs="Arial"/>
        </w:rPr>
      </w:pPr>
      <w:r w:rsidRPr="00560139">
        <w:rPr>
          <w:rFonts w:ascii="Arial" w:hAnsi="Arial" w:cs="Arial"/>
        </w:rPr>
        <w:t>Gloucestershire NHS Counter Fraud Service (</w:t>
      </w:r>
      <w:r w:rsidR="00333EEB">
        <w:rPr>
          <w:rFonts w:ascii="Arial" w:hAnsi="Arial" w:cs="Arial"/>
        </w:rPr>
        <w:t>G</w:t>
      </w:r>
      <w:r w:rsidR="003E64F6" w:rsidRPr="00560139">
        <w:rPr>
          <w:rFonts w:ascii="Arial" w:hAnsi="Arial" w:cs="Arial"/>
        </w:rPr>
        <w:t>NHSCFS</w:t>
      </w:r>
      <w:r w:rsidRPr="00560139">
        <w:rPr>
          <w:rFonts w:ascii="Arial" w:hAnsi="Arial" w:cs="Arial"/>
        </w:rPr>
        <w:t>)</w:t>
      </w:r>
      <w:r w:rsidR="003E64F6" w:rsidRPr="00560139">
        <w:rPr>
          <w:rFonts w:ascii="Arial" w:hAnsi="Arial" w:cs="Arial"/>
        </w:rPr>
        <w:t xml:space="preserve"> is responsible for the full </w:t>
      </w:r>
      <w:r w:rsidR="00D4323D" w:rsidRPr="00560139">
        <w:rPr>
          <w:rFonts w:ascii="Arial" w:hAnsi="Arial" w:cs="Arial"/>
        </w:rPr>
        <w:t xml:space="preserve">range of counter fraud activity </w:t>
      </w:r>
      <w:r w:rsidR="0055765E" w:rsidRPr="0012764A">
        <w:rPr>
          <w:rFonts w:ascii="Arial" w:hAnsi="Arial" w:cs="Arial"/>
          <w:sz w:val="22"/>
          <w:szCs w:val="22"/>
        </w:rPr>
        <w:t>t</w:t>
      </w:r>
      <w:r w:rsidR="0055765E" w:rsidRPr="0012764A">
        <w:rPr>
          <w:rFonts w:ascii="Arial" w:hAnsi="Arial" w:cs="Arial"/>
        </w:rPr>
        <w:t xml:space="preserve">o drive down the risk of fraud.  Both the Counter Fraud, Bribery &amp; Corruption Policy and GNHSCFS annual workplan is aligned to the NHS Counter Fraud Authority Strategy 2023-2026 </w:t>
      </w:r>
      <w:r w:rsidR="0012764A">
        <w:rPr>
          <w:rFonts w:ascii="Arial" w:hAnsi="Arial" w:cs="Arial"/>
        </w:rPr>
        <w:t>which can be viewed on the following link.</w:t>
      </w:r>
    </w:p>
    <w:p w14:paraId="074A0058" w14:textId="77777777" w:rsidR="0055765E" w:rsidRPr="00804E1A" w:rsidRDefault="0055765E" w:rsidP="0042466D">
      <w:pPr>
        <w:jc w:val="both"/>
        <w:rPr>
          <w:rFonts w:ascii="Calibri" w:eastAsia="Calibri" w:hAnsi="Calibri" w:cs="Calibri"/>
          <w:sz w:val="22"/>
          <w:szCs w:val="22"/>
          <w:highlight w:val="red"/>
          <w:lang w:eastAsia="en-US"/>
        </w:rPr>
      </w:pPr>
      <w:hyperlink r:id="rId9" w:history="1">
        <w:r w:rsidRPr="0012764A">
          <w:rPr>
            <w:rFonts w:ascii="Calibri" w:eastAsia="Calibri" w:hAnsi="Calibri" w:cs="Calibri"/>
            <w:color w:val="0000FF"/>
            <w:sz w:val="22"/>
            <w:szCs w:val="22"/>
            <w:u w:val="single"/>
            <w:lang w:eastAsia="en-US"/>
          </w:rPr>
          <w:t>NHSCFA Strategy 2023-26 | corporate publications | NHS Counter Fraud Authority</w:t>
        </w:r>
      </w:hyperlink>
    </w:p>
    <w:p w14:paraId="06ED2EEF" w14:textId="77777777" w:rsidR="00560139" w:rsidRDefault="00560139" w:rsidP="0042466D">
      <w:pPr>
        <w:jc w:val="both"/>
        <w:rPr>
          <w:rFonts w:ascii="Arial" w:hAnsi="Arial" w:cs="Arial"/>
          <w:highlight w:val="yellow"/>
        </w:rPr>
      </w:pPr>
    </w:p>
    <w:p w14:paraId="0E5786A9" w14:textId="77777777" w:rsidR="005520EC" w:rsidRPr="0012764A" w:rsidRDefault="005520EC" w:rsidP="0042466D">
      <w:pPr>
        <w:jc w:val="both"/>
        <w:rPr>
          <w:rFonts w:ascii="Arial" w:hAnsi="Arial" w:cs="Arial"/>
        </w:rPr>
      </w:pPr>
      <w:r w:rsidRPr="0012764A">
        <w:rPr>
          <w:rFonts w:ascii="Arial" w:hAnsi="Arial" w:cs="Arial"/>
        </w:rPr>
        <w:t>The purpose of the strategy is to “protect the NHS from Fraud, Bribery and Corruption” and this is achieved by:</w:t>
      </w:r>
    </w:p>
    <w:p w14:paraId="4ED5C49B" w14:textId="77777777" w:rsidR="005520EC" w:rsidRPr="00013315" w:rsidRDefault="005520EC" w:rsidP="0042466D">
      <w:pPr>
        <w:ind w:left="576"/>
        <w:jc w:val="both"/>
        <w:rPr>
          <w:rFonts w:ascii="Arial" w:hAnsi="Arial" w:cs="Arial"/>
          <w:sz w:val="22"/>
          <w:szCs w:val="22"/>
          <w:highlight w:val="red"/>
        </w:rPr>
      </w:pPr>
    </w:p>
    <w:p w14:paraId="79E44586" w14:textId="3DAD5F8A" w:rsidR="005520EC" w:rsidRPr="0012764A" w:rsidRDefault="005520EC" w:rsidP="0042466D">
      <w:pPr>
        <w:pStyle w:val="ListParagraph"/>
        <w:widowControl/>
        <w:numPr>
          <w:ilvl w:val="0"/>
          <w:numId w:val="24"/>
        </w:numPr>
        <w:autoSpaceDE/>
        <w:adjustRightInd/>
        <w:jc w:val="both"/>
        <w:rPr>
          <w:rFonts w:ascii="Arial" w:hAnsi="Arial" w:cs="Arial"/>
        </w:rPr>
      </w:pPr>
      <w:r w:rsidRPr="0012764A">
        <w:rPr>
          <w:rFonts w:ascii="Arial" w:hAnsi="Arial" w:cs="Arial"/>
        </w:rPr>
        <w:t>Being experts and leaders in our field</w:t>
      </w:r>
      <w:r w:rsidR="0012764A">
        <w:rPr>
          <w:rFonts w:ascii="Arial" w:hAnsi="Arial" w:cs="Arial"/>
        </w:rPr>
        <w:t>;</w:t>
      </w:r>
    </w:p>
    <w:p w14:paraId="454C1001" w14:textId="77777777" w:rsidR="005520EC" w:rsidRPr="00013315" w:rsidRDefault="005520EC" w:rsidP="0042466D">
      <w:pPr>
        <w:pStyle w:val="ListParagraph"/>
        <w:widowControl/>
        <w:autoSpaceDE/>
        <w:adjustRightInd/>
        <w:ind w:left="1350"/>
        <w:jc w:val="both"/>
        <w:rPr>
          <w:rFonts w:ascii="Arial" w:hAnsi="Arial" w:cs="Arial"/>
          <w:highlight w:val="red"/>
        </w:rPr>
      </w:pPr>
    </w:p>
    <w:p w14:paraId="120EC69D" w14:textId="44EC5982" w:rsidR="005520EC" w:rsidRPr="0012764A" w:rsidRDefault="005520EC" w:rsidP="0042466D">
      <w:pPr>
        <w:pStyle w:val="ListParagraph"/>
        <w:widowControl/>
        <w:numPr>
          <w:ilvl w:val="0"/>
          <w:numId w:val="24"/>
        </w:numPr>
        <w:autoSpaceDE/>
        <w:adjustRightInd/>
        <w:jc w:val="both"/>
        <w:rPr>
          <w:rFonts w:ascii="Arial" w:hAnsi="Arial" w:cs="Arial"/>
        </w:rPr>
      </w:pPr>
      <w:r w:rsidRPr="0012764A">
        <w:rPr>
          <w:rFonts w:ascii="Arial" w:hAnsi="Arial" w:cs="Arial"/>
        </w:rPr>
        <w:t>Leading the NHS response</w:t>
      </w:r>
    </w:p>
    <w:p w14:paraId="3A32A220" w14:textId="77777777" w:rsidR="0055765E" w:rsidRPr="0055765E" w:rsidRDefault="0055765E" w:rsidP="0042466D">
      <w:pPr>
        <w:widowControl/>
        <w:autoSpaceDE/>
        <w:adjustRightInd/>
        <w:jc w:val="both"/>
        <w:rPr>
          <w:rFonts w:ascii="Arial" w:hAnsi="Arial" w:cs="Arial"/>
          <w:highlight w:val="red"/>
        </w:rPr>
      </w:pPr>
    </w:p>
    <w:p w14:paraId="5BE63D1D" w14:textId="77777777" w:rsidR="005520EC" w:rsidRPr="0012764A" w:rsidRDefault="005520EC" w:rsidP="0042466D">
      <w:pPr>
        <w:pStyle w:val="ListParagraph"/>
        <w:widowControl/>
        <w:numPr>
          <w:ilvl w:val="0"/>
          <w:numId w:val="24"/>
        </w:numPr>
        <w:autoSpaceDE/>
        <w:adjustRightInd/>
        <w:jc w:val="both"/>
        <w:rPr>
          <w:rFonts w:ascii="Arial" w:hAnsi="Arial" w:cs="Arial"/>
        </w:rPr>
      </w:pPr>
      <w:r w:rsidRPr="0012764A">
        <w:rPr>
          <w:rFonts w:ascii="Arial" w:hAnsi="Arial" w:cs="Arial"/>
        </w:rPr>
        <w:t xml:space="preserve">Empowering others </w:t>
      </w:r>
    </w:p>
    <w:p w14:paraId="2AC377B3" w14:textId="77777777" w:rsidR="005520EC" w:rsidRPr="00013315" w:rsidRDefault="005520EC" w:rsidP="0042466D">
      <w:pPr>
        <w:pStyle w:val="ListParagraph"/>
        <w:widowControl/>
        <w:autoSpaceDE/>
        <w:adjustRightInd/>
        <w:ind w:left="1350"/>
        <w:jc w:val="both"/>
        <w:rPr>
          <w:rFonts w:ascii="Arial" w:hAnsi="Arial" w:cs="Arial"/>
          <w:highlight w:val="red"/>
        </w:rPr>
      </w:pPr>
    </w:p>
    <w:p w14:paraId="27D3D2AA" w14:textId="77777777" w:rsidR="005520EC" w:rsidRPr="0012764A" w:rsidRDefault="005520EC" w:rsidP="0042466D">
      <w:pPr>
        <w:pStyle w:val="ListParagraph"/>
        <w:widowControl/>
        <w:numPr>
          <w:ilvl w:val="0"/>
          <w:numId w:val="24"/>
        </w:numPr>
        <w:autoSpaceDE/>
        <w:adjustRightInd/>
        <w:jc w:val="both"/>
        <w:rPr>
          <w:rFonts w:ascii="Arial" w:hAnsi="Arial" w:cs="Arial"/>
        </w:rPr>
      </w:pPr>
      <w:r w:rsidRPr="0012764A">
        <w:rPr>
          <w:rFonts w:ascii="Arial" w:hAnsi="Arial" w:cs="Arial"/>
        </w:rPr>
        <w:t>Putting the interests of the NHS and its patients first</w:t>
      </w:r>
    </w:p>
    <w:p w14:paraId="044585EC" w14:textId="77777777" w:rsidR="005520EC" w:rsidRPr="00804E1A" w:rsidRDefault="005520EC" w:rsidP="0042466D">
      <w:pPr>
        <w:widowControl/>
        <w:autoSpaceDE/>
        <w:adjustRightInd/>
        <w:ind w:left="720"/>
        <w:jc w:val="both"/>
        <w:rPr>
          <w:rFonts w:ascii="Arial" w:hAnsi="Arial" w:cs="Arial"/>
        </w:rPr>
      </w:pPr>
    </w:p>
    <w:p w14:paraId="3C725491" w14:textId="77777777" w:rsidR="00D4323D" w:rsidRPr="00560139" w:rsidRDefault="00D4323D" w:rsidP="0042466D">
      <w:pPr>
        <w:kinsoku w:val="0"/>
        <w:overflowPunct w:val="0"/>
        <w:jc w:val="both"/>
        <w:rPr>
          <w:rFonts w:ascii="Arial" w:hAnsi="Arial" w:cs="Arial"/>
        </w:rPr>
      </w:pPr>
    </w:p>
    <w:p w14:paraId="092316A5" w14:textId="77777777" w:rsidR="003E64F6" w:rsidRPr="00523A57" w:rsidRDefault="003E64F6" w:rsidP="0042466D">
      <w:pPr>
        <w:kinsoku w:val="0"/>
        <w:overflowPunct w:val="0"/>
        <w:jc w:val="both"/>
        <w:rPr>
          <w:rFonts w:ascii="Arial" w:hAnsi="Arial" w:cs="Arial"/>
        </w:rPr>
      </w:pPr>
      <w:r w:rsidRPr="00560139">
        <w:rPr>
          <w:rFonts w:ascii="Arial" w:hAnsi="Arial" w:cs="Arial"/>
        </w:rPr>
        <w:t>GNHSCFS will investigate all allegations and take all appropriate action up to and including applying appropriate sanctions and seeking redress in relation to any act of fraud, bribery and/o</w:t>
      </w:r>
      <w:r w:rsidR="00F400AE" w:rsidRPr="00560139">
        <w:rPr>
          <w:rFonts w:ascii="Arial" w:hAnsi="Arial" w:cs="Arial"/>
        </w:rPr>
        <w:t>r corruption.  This may include; cr</w:t>
      </w:r>
      <w:r w:rsidRPr="00560139">
        <w:rPr>
          <w:rFonts w:ascii="Arial" w:hAnsi="Arial" w:cs="Arial"/>
        </w:rPr>
        <w:t xml:space="preserve">iminal </w:t>
      </w:r>
      <w:r w:rsidR="00F400AE" w:rsidRPr="00560139">
        <w:rPr>
          <w:rFonts w:ascii="Arial" w:hAnsi="Arial" w:cs="Arial"/>
        </w:rPr>
        <w:t>sanction</w:t>
      </w:r>
      <w:r w:rsidRPr="00560139">
        <w:rPr>
          <w:rFonts w:ascii="Arial" w:hAnsi="Arial" w:cs="Arial"/>
        </w:rPr>
        <w:t>, professional body and internal disciplinary action and civil proceedings.</w:t>
      </w:r>
    </w:p>
    <w:p w14:paraId="222874DC" w14:textId="77777777" w:rsidR="003E64F6" w:rsidRPr="00523A57" w:rsidRDefault="003E64F6" w:rsidP="0042466D">
      <w:pPr>
        <w:kinsoku w:val="0"/>
        <w:overflowPunct w:val="0"/>
        <w:jc w:val="both"/>
        <w:rPr>
          <w:rFonts w:ascii="Arial" w:hAnsi="Arial" w:cs="Arial"/>
        </w:rPr>
      </w:pPr>
    </w:p>
    <w:p w14:paraId="0517E940" w14:textId="77777777" w:rsidR="008D6F93" w:rsidRPr="00D30D54" w:rsidRDefault="008D6F93" w:rsidP="0042466D">
      <w:pPr>
        <w:kinsoku w:val="0"/>
        <w:overflowPunct w:val="0"/>
        <w:spacing w:line="200" w:lineRule="exact"/>
        <w:jc w:val="both"/>
        <w:rPr>
          <w:rFonts w:ascii="Arial" w:hAnsi="Arial" w:cs="Arial"/>
        </w:rPr>
      </w:pPr>
    </w:p>
    <w:p w14:paraId="015C011D" w14:textId="77777777" w:rsidR="00163088" w:rsidRDefault="00163088" w:rsidP="0042466D">
      <w:pPr>
        <w:widowControl/>
        <w:autoSpaceDE/>
        <w:autoSpaceDN/>
        <w:adjustRightInd/>
        <w:spacing w:after="160" w:line="259" w:lineRule="auto"/>
        <w:jc w:val="both"/>
        <w:rPr>
          <w:rFonts w:ascii="Arial" w:hAnsi="Arial" w:cs="Arial"/>
          <w:b/>
          <w:bCs/>
          <w:spacing w:val="1"/>
          <w:highlight w:val="yellow"/>
        </w:rPr>
      </w:pPr>
      <w:r>
        <w:rPr>
          <w:spacing w:val="1"/>
          <w:highlight w:val="yellow"/>
        </w:rPr>
        <w:br w:type="page"/>
      </w:r>
    </w:p>
    <w:p w14:paraId="41A3663D" w14:textId="77777777" w:rsidR="008D6F93" w:rsidRPr="00163088" w:rsidRDefault="008D6F93" w:rsidP="0042466D">
      <w:pPr>
        <w:pStyle w:val="Heading1"/>
        <w:kinsoku w:val="0"/>
        <w:overflowPunct w:val="0"/>
        <w:ind w:left="0"/>
        <w:jc w:val="both"/>
        <w:rPr>
          <w:rFonts w:eastAsiaTheme="minorEastAsia"/>
        </w:rPr>
      </w:pPr>
      <w:r w:rsidRPr="00163088">
        <w:rPr>
          <w:rFonts w:eastAsiaTheme="minorEastAsia"/>
          <w:spacing w:val="1"/>
        </w:rPr>
        <w:lastRenderedPageBreak/>
        <w:t>T</w:t>
      </w:r>
      <w:r w:rsidRPr="00163088">
        <w:rPr>
          <w:rFonts w:eastAsiaTheme="minorEastAsia"/>
          <w:spacing w:val="-6"/>
        </w:rPr>
        <w:t>A</w:t>
      </w:r>
      <w:r w:rsidRPr="00163088">
        <w:rPr>
          <w:rFonts w:eastAsiaTheme="minorEastAsia"/>
          <w:spacing w:val="1"/>
        </w:rPr>
        <w:t>B</w:t>
      </w:r>
      <w:r w:rsidRPr="00163088">
        <w:rPr>
          <w:rFonts w:eastAsiaTheme="minorEastAsia"/>
        </w:rPr>
        <w:t>LE OF CON</w:t>
      </w:r>
      <w:r w:rsidRPr="00163088">
        <w:rPr>
          <w:rFonts w:eastAsiaTheme="minorEastAsia"/>
          <w:spacing w:val="-1"/>
        </w:rPr>
        <w:t>T</w:t>
      </w:r>
      <w:r w:rsidRPr="00163088">
        <w:rPr>
          <w:rFonts w:eastAsiaTheme="minorEastAsia"/>
        </w:rPr>
        <w:t>ENTS</w:t>
      </w:r>
    </w:p>
    <w:p w14:paraId="34960E8D" w14:textId="77777777" w:rsidR="00163088" w:rsidRDefault="00163088" w:rsidP="0042466D">
      <w:pPr>
        <w:jc w:val="both"/>
        <w:rPr>
          <w:rFonts w:ascii="Arial" w:hAnsi="Arial" w:cs="Arial"/>
        </w:rPr>
      </w:pPr>
    </w:p>
    <w:tbl>
      <w:tblPr>
        <w:tblStyle w:val="TableGrid"/>
        <w:tblW w:w="0" w:type="auto"/>
        <w:tblLook w:val="04A0" w:firstRow="1" w:lastRow="0" w:firstColumn="1" w:lastColumn="0" w:noHBand="0" w:noVBand="1"/>
      </w:tblPr>
      <w:tblGrid>
        <w:gridCol w:w="1526"/>
        <w:gridCol w:w="5812"/>
        <w:gridCol w:w="1275"/>
      </w:tblGrid>
      <w:tr w:rsidR="00381EB1" w14:paraId="47A0A445" w14:textId="77777777" w:rsidTr="00D33505">
        <w:tc>
          <w:tcPr>
            <w:tcW w:w="1526" w:type="dxa"/>
          </w:tcPr>
          <w:p w14:paraId="7BB8F4BC" w14:textId="77777777" w:rsidR="00381EB1" w:rsidRPr="008242BA" w:rsidRDefault="00381EB1" w:rsidP="0042466D">
            <w:pPr>
              <w:jc w:val="both"/>
              <w:rPr>
                <w:rFonts w:ascii="Arial" w:hAnsi="Arial" w:cs="Arial"/>
                <w:b/>
              </w:rPr>
            </w:pPr>
            <w:r w:rsidRPr="008242BA">
              <w:rPr>
                <w:rFonts w:ascii="Arial" w:hAnsi="Arial" w:cs="Arial"/>
                <w:b/>
              </w:rPr>
              <w:t>Section Number</w:t>
            </w:r>
          </w:p>
        </w:tc>
        <w:tc>
          <w:tcPr>
            <w:tcW w:w="5812" w:type="dxa"/>
          </w:tcPr>
          <w:p w14:paraId="0191D560" w14:textId="77777777" w:rsidR="00381EB1" w:rsidRPr="008242BA" w:rsidRDefault="00381EB1" w:rsidP="0042466D">
            <w:pPr>
              <w:jc w:val="both"/>
              <w:rPr>
                <w:rFonts w:ascii="Arial" w:hAnsi="Arial" w:cs="Arial"/>
                <w:b/>
              </w:rPr>
            </w:pPr>
            <w:r w:rsidRPr="008242BA">
              <w:rPr>
                <w:rFonts w:ascii="Arial" w:hAnsi="Arial" w:cs="Arial"/>
                <w:b/>
              </w:rPr>
              <w:t>Section Title</w:t>
            </w:r>
          </w:p>
        </w:tc>
        <w:tc>
          <w:tcPr>
            <w:tcW w:w="1275" w:type="dxa"/>
          </w:tcPr>
          <w:p w14:paraId="52B367C4" w14:textId="77777777" w:rsidR="00381EB1" w:rsidRPr="008242BA" w:rsidRDefault="00381EB1" w:rsidP="0042466D">
            <w:pPr>
              <w:jc w:val="both"/>
              <w:rPr>
                <w:rFonts w:ascii="Arial" w:hAnsi="Arial" w:cs="Arial"/>
                <w:b/>
              </w:rPr>
            </w:pPr>
            <w:r w:rsidRPr="008242BA">
              <w:rPr>
                <w:rFonts w:ascii="Arial" w:hAnsi="Arial" w:cs="Arial"/>
                <w:b/>
              </w:rPr>
              <w:t>Page</w:t>
            </w:r>
          </w:p>
        </w:tc>
      </w:tr>
      <w:tr w:rsidR="00381EB1" w14:paraId="57DBFDAE" w14:textId="77777777" w:rsidTr="00D33505">
        <w:tc>
          <w:tcPr>
            <w:tcW w:w="1526" w:type="dxa"/>
          </w:tcPr>
          <w:p w14:paraId="78CAB6BE" w14:textId="77777777" w:rsidR="00381EB1" w:rsidRDefault="00381EB1" w:rsidP="0042466D">
            <w:pPr>
              <w:jc w:val="both"/>
              <w:rPr>
                <w:rFonts w:ascii="Arial" w:hAnsi="Arial" w:cs="Arial"/>
              </w:rPr>
            </w:pPr>
          </w:p>
        </w:tc>
        <w:tc>
          <w:tcPr>
            <w:tcW w:w="5812" w:type="dxa"/>
          </w:tcPr>
          <w:p w14:paraId="13D18266" w14:textId="77777777" w:rsidR="00381EB1" w:rsidRPr="008242BA" w:rsidRDefault="00381EB1" w:rsidP="0042466D">
            <w:pPr>
              <w:jc w:val="both"/>
              <w:rPr>
                <w:rFonts w:ascii="Arial" w:hAnsi="Arial" w:cs="Arial"/>
                <w:b/>
              </w:rPr>
            </w:pPr>
            <w:r w:rsidRPr="008242BA">
              <w:rPr>
                <w:rFonts w:ascii="Arial" w:hAnsi="Arial" w:cs="Arial"/>
                <w:b/>
              </w:rPr>
              <w:t>Part 1</w:t>
            </w:r>
          </w:p>
        </w:tc>
        <w:tc>
          <w:tcPr>
            <w:tcW w:w="1275" w:type="dxa"/>
          </w:tcPr>
          <w:p w14:paraId="678441C5" w14:textId="77777777" w:rsidR="00381EB1" w:rsidRDefault="00381EB1" w:rsidP="0042466D">
            <w:pPr>
              <w:jc w:val="both"/>
              <w:rPr>
                <w:rFonts w:ascii="Arial" w:hAnsi="Arial" w:cs="Arial"/>
              </w:rPr>
            </w:pPr>
          </w:p>
        </w:tc>
      </w:tr>
      <w:tr w:rsidR="00381EB1" w14:paraId="4F2984E0" w14:textId="77777777" w:rsidTr="00D33505">
        <w:tc>
          <w:tcPr>
            <w:tcW w:w="1526" w:type="dxa"/>
          </w:tcPr>
          <w:p w14:paraId="2D9FD142" w14:textId="77777777" w:rsidR="00381EB1" w:rsidRDefault="00381EB1" w:rsidP="0042466D">
            <w:pPr>
              <w:jc w:val="both"/>
              <w:rPr>
                <w:rFonts w:ascii="Arial" w:hAnsi="Arial" w:cs="Arial"/>
              </w:rPr>
            </w:pPr>
          </w:p>
        </w:tc>
        <w:tc>
          <w:tcPr>
            <w:tcW w:w="5812" w:type="dxa"/>
          </w:tcPr>
          <w:p w14:paraId="672B8AAB" w14:textId="77777777" w:rsidR="00381EB1" w:rsidRDefault="00381EB1" w:rsidP="0042466D">
            <w:pPr>
              <w:jc w:val="both"/>
              <w:rPr>
                <w:rFonts w:ascii="Arial" w:hAnsi="Arial" w:cs="Arial"/>
              </w:rPr>
            </w:pPr>
            <w:r>
              <w:rPr>
                <w:rFonts w:ascii="Arial" w:hAnsi="Arial" w:cs="Arial"/>
              </w:rPr>
              <w:t>Summary</w:t>
            </w:r>
          </w:p>
        </w:tc>
        <w:tc>
          <w:tcPr>
            <w:tcW w:w="1275" w:type="dxa"/>
          </w:tcPr>
          <w:p w14:paraId="0C73BD15" w14:textId="7ABFDD6A" w:rsidR="00381EB1" w:rsidRDefault="00C311E8" w:rsidP="0042466D">
            <w:pPr>
              <w:jc w:val="both"/>
              <w:rPr>
                <w:rFonts w:ascii="Arial" w:hAnsi="Arial" w:cs="Arial"/>
              </w:rPr>
            </w:pPr>
            <w:r>
              <w:rPr>
                <w:rFonts w:ascii="Arial" w:hAnsi="Arial" w:cs="Arial"/>
              </w:rPr>
              <w:t>4</w:t>
            </w:r>
          </w:p>
        </w:tc>
      </w:tr>
      <w:tr w:rsidR="00381EB1" w14:paraId="42AF8465" w14:textId="77777777" w:rsidTr="00D33505">
        <w:tc>
          <w:tcPr>
            <w:tcW w:w="1526" w:type="dxa"/>
          </w:tcPr>
          <w:p w14:paraId="06DB72B3" w14:textId="77777777" w:rsidR="00381EB1" w:rsidRDefault="00381EB1" w:rsidP="0042466D">
            <w:pPr>
              <w:jc w:val="both"/>
              <w:rPr>
                <w:rFonts w:ascii="Arial" w:hAnsi="Arial" w:cs="Arial"/>
              </w:rPr>
            </w:pPr>
          </w:p>
        </w:tc>
        <w:tc>
          <w:tcPr>
            <w:tcW w:w="5812" w:type="dxa"/>
          </w:tcPr>
          <w:p w14:paraId="2BCBF107" w14:textId="77777777" w:rsidR="00381EB1" w:rsidRPr="008242BA" w:rsidRDefault="00381EB1" w:rsidP="0042466D">
            <w:pPr>
              <w:jc w:val="both"/>
              <w:rPr>
                <w:rFonts w:ascii="Arial" w:hAnsi="Arial" w:cs="Arial"/>
                <w:b/>
              </w:rPr>
            </w:pPr>
            <w:r w:rsidRPr="008242BA">
              <w:rPr>
                <w:rFonts w:ascii="Arial" w:hAnsi="Arial" w:cs="Arial"/>
                <w:b/>
              </w:rPr>
              <w:t>Part 2</w:t>
            </w:r>
          </w:p>
        </w:tc>
        <w:tc>
          <w:tcPr>
            <w:tcW w:w="1275" w:type="dxa"/>
          </w:tcPr>
          <w:p w14:paraId="49EA75A1" w14:textId="77777777" w:rsidR="00381EB1" w:rsidRDefault="00381EB1" w:rsidP="0042466D">
            <w:pPr>
              <w:jc w:val="both"/>
              <w:rPr>
                <w:rFonts w:ascii="Arial" w:hAnsi="Arial" w:cs="Arial"/>
              </w:rPr>
            </w:pPr>
          </w:p>
        </w:tc>
      </w:tr>
      <w:tr w:rsidR="00381EB1" w14:paraId="42BC95ED" w14:textId="77777777" w:rsidTr="00D33505">
        <w:tc>
          <w:tcPr>
            <w:tcW w:w="1526" w:type="dxa"/>
          </w:tcPr>
          <w:p w14:paraId="6276E78A" w14:textId="77777777" w:rsidR="00381EB1" w:rsidRDefault="00381EB1" w:rsidP="0042466D">
            <w:pPr>
              <w:jc w:val="both"/>
              <w:rPr>
                <w:rFonts w:ascii="Arial" w:hAnsi="Arial" w:cs="Arial"/>
              </w:rPr>
            </w:pPr>
            <w:r>
              <w:rPr>
                <w:rFonts w:ascii="Arial" w:hAnsi="Arial" w:cs="Arial"/>
              </w:rPr>
              <w:t>1</w:t>
            </w:r>
          </w:p>
        </w:tc>
        <w:tc>
          <w:tcPr>
            <w:tcW w:w="5812" w:type="dxa"/>
          </w:tcPr>
          <w:p w14:paraId="069D729A" w14:textId="77777777" w:rsidR="00381EB1" w:rsidRDefault="00381EB1" w:rsidP="0042466D">
            <w:pPr>
              <w:jc w:val="both"/>
              <w:rPr>
                <w:rFonts w:ascii="Arial" w:hAnsi="Arial" w:cs="Arial"/>
              </w:rPr>
            </w:pPr>
            <w:r>
              <w:rPr>
                <w:rFonts w:ascii="Arial" w:hAnsi="Arial" w:cs="Arial"/>
              </w:rPr>
              <w:t>Introduction</w:t>
            </w:r>
          </w:p>
        </w:tc>
        <w:tc>
          <w:tcPr>
            <w:tcW w:w="1275" w:type="dxa"/>
          </w:tcPr>
          <w:p w14:paraId="61422CC6" w14:textId="43574605" w:rsidR="00381EB1" w:rsidRDefault="005F455C" w:rsidP="0042466D">
            <w:pPr>
              <w:jc w:val="both"/>
              <w:rPr>
                <w:rFonts w:ascii="Arial" w:hAnsi="Arial" w:cs="Arial"/>
              </w:rPr>
            </w:pPr>
            <w:r>
              <w:rPr>
                <w:rFonts w:ascii="Arial" w:hAnsi="Arial" w:cs="Arial"/>
              </w:rPr>
              <w:t>6</w:t>
            </w:r>
          </w:p>
        </w:tc>
      </w:tr>
      <w:tr w:rsidR="00381EB1" w14:paraId="7E92D1DC" w14:textId="77777777" w:rsidTr="00D33505">
        <w:tc>
          <w:tcPr>
            <w:tcW w:w="1526" w:type="dxa"/>
          </w:tcPr>
          <w:p w14:paraId="57D07173" w14:textId="77777777" w:rsidR="00381EB1" w:rsidRDefault="00381EB1" w:rsidP="0042466D">
            <w:pPr>
              <w:jc w:val="both"/>
              <w:rPr>
                <w:rFonts w:ascii="Arial" w:hAnsi="Arial" w:cs="Arial"/>
              </w:rPr>
            </w:pPr>
            <w:r>
              <w:rPr>
                <w:rFonts w:ascii="Arial" w:hAnsi="Arial" w:cs="Arial"/>
              </w:rPr>
              <w:t>2</w:t>
            </w:r>
          </w:p>
        </w:tc>
        <w:tc>
          <w:tcPr>
            <w:tcW w:w="5812" w:type="dxa"/>
          </w:tcPr>
          <w:p w14:paraId="729D2623" w14:textId="77777777" w:rsidR="00381EB1" w:rsidRDefault="00381EB1" w:rsidP="0042466D">
            <w:pPr>
              <w:jc w:val="both"/>
              <w:rPr>
                <w:rFonts w:ascii="Arial" w:hAnsi="Arial" w:cs="Arial"/>
              </w:rPr>
            </w:pPr>
            <w:r>
              <w:rPr>
                <w:rFonts w:ascii="Arial" w:hAnsi="Arial" w:cs="Arial"/>
              </w:rPr>
              <w:t>Purpose</w:t>
            </w:r>
          </w:p>
        </w:tc>
        <w:tc>
          <w:tcPr>
            <w:tcW w:w="1275" w:type="dxa"/>
          </w:tcPr>
          <w:p w14:paraId="11CCF2FF" w14:textId="798DE5E5" w:rsidR="00381EB1" w:rsidRDefault="005F455C" w:rsidP="0042466D">
            <w:pPr>
              <w:jc w:val="both"/>
              <w:rPr>
                <w:rFonts w:ascii="Arial" w:hAnsi="Arial" w:cs="Arial"/>
              </w:rPr>
            </w:pPr>
            <w:r>
              <w:rPr>
                <w:rFonts w:ascii="Arial" w:hAnsi="Arial" w:cs="Arial"/>
              </w:rPr>
              <w:t>6</w:t>
            </w:r>
          </w:p>
        </w:tc>
      </w:tr>
      <w:tr w:rsidR="00381EB1" w14:paraId="0CD1E84F" w14:textId="77777777" w:rsidTr="00D33505">
        <w:tc>
          <w:tcPr>
            <w:tcW w:w="1526" w:type="dxa"/>
          </w:tcPr>
          <w:p w14:paraId="6189F216" w14:textId="77777777" w:rsidR="00381EB1" w:rsidRDefault="00381EB1" w:rsidP="0042466D">
            <w:pPr>
              <w:jc w:val="both"/>
              <w:rPr>
                <w:rFonts w:ascii="Arial" w:hAnsi="Arial" w:cs="Arial"/>
              </w:rPr>
            </w:pPr>
            <w:r>
              <w:rPr>
                <w:rFonts w:ascii="Arial" w:hAnsi="Arial" w:cs="Arial"/>
              </w:rPr>
              <w:t>3</w:t>
            </w:r>
          </w:p>
        </w:tc>
        <w:tc>
          <w:tcPr>
            <w:tcW w:w="5812" w:type="dxa"/>
          </w:tcPr>
          <w:p w14:paraId="041917ED" w14:textId="77777777" w:rsidR="00381EB1" w:rsidRDefault="00381EB1" w:rsidP="0042466D">
            <w:pPr>
              <w:jc w:val="both"/>
              <w:rPr>
                <w:rFonts w:ascii="Arial" w:hAnsi="Arial" w:cs="Arial"/>
              </w:rPr>
            </w:pPr>
            <w:r>
              <w:rPr>
                <w:rFonts w:ascii="Arial" w:hAnsi="Arial" w:cs="Arial"/>
              </w:rPr>
              <w:t>Scope</w:t>
            </w:r>
            <w:r w:rsidR="003B282B">
              <w:rPr>
                <w:rFonts w:ascii="Arial" w:hAnsi="Arial" w:cs="Arial"/>
              </w:rPr>
              <w:t xml:space="preserve"> of</w:t>
            </w:r>
            <w:r w:rsidR="000671B3">
              <w:rPr>
                <w:rFonts w:ascii="Arial" w:hAnsi="Arial" w:cs="Arial"/>
              </w:rPr>
              <w:t xml:space="preserve"> the</w:t>
            </w:r>
            <w:r w:rsidR="003B282B">
              <w:rPr>
                <w:rFonts w:ascii="Arial" w:hAnsi="Arial" w:cs="Arial"/>
              </w:rPr>
              <w:t xml:space="preserve"> Policy</w:t>
            </w:r>
          </w:p>
        </w:tc>
        <w:tc>
          <w:tcPr>
            <w:tcW w:w="1275" w:type="dxa"/>
          </w:tcPr>
          <w:p w14:paraId="51B7A215" w14:textId="0B6255C2" w:rsidR="00381EB1" w:rsidRDefault="005F455C" w:rsidP="0042466D">
            <w:pPr>
              <w:jc w:val="both"/>
              <w:rPr>
                <w:rFonts w:ascii="Arial" w:hAnsi="Arial" w:cs="Arial"/>
              </w:rPr>
            </w:pPr>
            <w:r>
              <w:rPr>
                <w:rFonts w:ascii="Arial" w:hAnsi="Arial" w:cs="Arial"/>
              </w:rPr>
              <w:t>6</w:t>
            </w:r>
          </w:p>
        </w:tc>
      </w:tr>
      <w:tr w:rsidR="00381EB1" w14:paraId="518F9499" w14:textId="77777777" w:rsidTr="00D33505">
        <w:tc>
          <w:tcPr>
            <w:tcW w:w="1526" w:type="dxa"/>
          </w:tcPr>
          <w:p w14:paraId="6BC9C8A8" w14:textId="77777777" w:rsidR="00381EB1" w:rsidRDefault="00381EB1" w:rsidP="0042466D">
            <w:pPr>
              <w:jc w:val="both"/>
              <w:rPr>
                <w:rFonts w:ascii="Arial" w:hAnsi="Arial" w:cs="Arial"/>
              </w:rPr>
            </w:pPr>
            <w:r>
              <w:rPr>
                <w:rFonts w:ascii="Arial" w:hAnsi="Arial" w:cs="Arial"/>
              </w:rPr>
              <w:t>4</w:t>
            </w:r>
          </w:p>
        </w:tc>
        <w:tc>
          <w:tcPr>
            <w:tcW w:w="5812" w:type="dxa"/>
          </w:tcPr>
          <w:p w14:paraId="3723CA72" w14:textId="77777777" w:rsidR="00381EB1" w:rsidRDefault="00381EB1" w:rsidP="0042466D">
            <w:pPr>
              <w:jc w:val="both"/>
              <w:rPr>
                <w:rFonts w:ascii="Arial" w:hAnsi="Arial" w:cs="Arial"/>
              </w:rPr>
            </w:pPr>
            <w:r>
              <w:rPr>
                <w:rFonts w:ascii="Arial" w:hAnsi="Arial" w:cs="Arial"/>
              </w:rPr>
              <w:t>Duties</w:t>
            </w:r>
          </w:p>
        </w:tc>
        <w:tc>
          <w:tcPr>
            <w:tcW w:w="1275" w:type="dxa"/>
          </w:tcPr>
          <w:p w14:paraId="731A432A" w14:textId="1F91DBD3" w:rsidR="00381EB1" w:rsidRDefault="005F455C" w:rsidP="0042466D">
            <w:pPr>
              <w:jc w:val="both"/>
              <w:rPr>
                <w:rFonts w:ascii="Arial" w:hAnsi="Arial" w:cs="Arial"/>
              </w:rPr>
            </w:pPr>
            <w:r>
              <w:rPr>
                <w:rFonts w:ascii="Arial" w:hAnsi="Arial" w:cs="Arial"/>
              </w:rPr>
              <w:t>7</w:t>
            </w:r>
          </w:p>
        </w:tc>
      </w:tr>
      <w:tr w:rsidR="00381EB1" w14:paraId="5712682D" w14:textId="77777777" w:rsidTr="00D33505">
        <w:tc>
          <w:tcPr>
            <w:tcW w:w="1526" w:type="dxa"/>
          </w:tcPr>
          <w:p w14:paraId="0C44929E" w14:textId="77777777" w:rsidR="00381EB1" w:rsidRDefault="00D33505" w:rsidP="0042466D">
            <w:pPr>
              <w:jc w:val="both"/>
              <w:rPr>
                <w:rFonts w:ascii="Arial" w:hAnsi="Arial" w:cs="Arial"/>
              </w:rPr>
            </w:pPr>
            <w:r>
              <w:rPr>
                <w:rFonts w:ascii="Arial" w:hAnsi="Arial" w:cs="Arial"/>
              </w:rPr>
              <w:t>4.1</w:t>
            </w:r>
          </w:p>
        </w:tc>
        <w:tc>
          <w:tcPr>
            <w:tcW w:w="5812" w:type="dxa"/>
          </w:tcPr>
          <w:p w14:paraId="3DB9737E" w14:textId="77777777" w:rsidR="00381EB1" w:rsidRDefault="003B282B" w:rsidP="0042466D">
            <w:pPr>
              <w:jc w:val="both"/>
              <w:rPr>
                <w:rFonts w:ascii="Arial" w:hAnsi="Arial" w:cs="Arial"/>
              </w:rPr>
            </w:pPr>
            <w:r>
              <w:rPr>
                <w:rFonts w:ascii="Arial" w:hAnsi="Arial" w:cs="Arial"/>
              </w:rPr>
              <w:t>Accountable Officer</w:t>
            </w:r>
          </w:p>
        </w:tc>
        <w:tc>
          <w:tcPr>
            <w:tcW w:w="1275" w:type="dxa"/>
          </w:tcPr>
          <w:p w14:paraId="0E90762D" w14:textId="6EB33C51" w:rsidR="00381EB1" w:rsidRDefault="005F455C" w:rsidP="0042466D">
            <w:pPr>
              <w:jc w:val="both"/>
              <w:rPr>
                <w:rFonts w:ascii="Arial" w:hAnsi="Arial" w:cs="Arial"/>
              </w:rPr>
            </w:pPr>
            <w:r>
              <w:rPr>
                <w:rFonts w:ascii="Arial" w:hAnsi="Arial" w:cs="Arial"/>
              </w:rPr>
              <w:t>7</w:t>
            </w:r>
          </w:p>
        </w:tc>
      </w:tr>
      <w:tr w:rsidR="00381EB1" w14:paraId="2A7C89A0" w14:textId="77777777" w:rsidTr="00D33505">
        <w:tc>
          <w:tcPr>
            <w:tcW w:w="1526" w:type="dxa"/>
          </w:tcPr>
          <w:p w14:paraId="7833594A" w14:textId="77777777" w:rsidR="00381EB1" w:rsidRDefault="00D33505" w:rsidP="0042466D">
            <w:pPr>
              <w:jc w:val="both"/>
              <w:rPr>
                <w:rFonts w:ascii="Arial" w:hAnsi="Arial" w:cs="Arial"/>
              </w:rPr>
            </w:pPr>
            <w:r>
              <w:rPr>
                <w:rFonts w:ascii="Arial" w:hAnsi="Arial" w:cs="Arial"/>
              </w:rPr>
              <w:t>4.2</w:t>
            </w:r>
          </w:p>
        </w:tc>
        <w:tc>
          <w:tcPr>
            <w:tcW w:w="5812" w:type="dxa"/>
          </w:tcPr>
          <w:p w14:paraId="64F56F01" w14:textId="77777777" w:rsidR="00381EB1" w:rsidRDefault="003B282B" w:rsidP="0042466D">
            <w:pPr>
              <w:jc w:val="both"/>
              <w:rPr>
                <w:rFonts w:ascii="Arial" w:hAnsi="Arial" w:cs="Arial"/>
              </w:rPr>
            </w:pPr>
            <w:r>
              <w:rPr>
                <w:rFonts w:ascii="Arial" w:hAnsi="Arial" w:cs="Arial"/>
              </w:rPr>
              <w:t xml:space="preserve">The </w:t>
            </w:r>
            <w:r w:rsidR="00945BF8">
              <w:rPr>
                <w:rFonts w:ascii="Arial" w:hAnsi="Arial" w:cs="Arial"/>
              </w:rPr>
              <w:t>Board</w:t>
            </w:r>
          </w:p>
        </w:tc>
        <w:tc>
          <w:tcPr>
            <w:tcW w:w="1275" w:type="dxa"/>
          </w:tcPr>
          <w:p w14:paraId="36B074C5" w14:textId="2F5C7260" w:rsidR="00381EB1" w:rsidRDefault="005F455C" w:rsidP="0042466D">
            <w:pPr>
              <w:jc w:val="both"/>
              <w:rPr>
                <w:rFonts w:ascii="Arial" w:hAnsi="Arial" w:cs="Arial"/>
              </w:rPr>
            </w:pPr>
            <w:r>
              <w:rPr>
                <w:rFonts w:ascii="Arial" w:hAnsi="Arial" w:cs="Arial"/>
              </w:rPr>
              <w:t>7</w:t>
            </w:r>
          </w:p>
        </w:tc>
      </w:tr>
      <w:tr w:rsidR="00381EB1" w14:paraId="7000424E" w14:textId="77777777" w:rsidTr="00D33505">
        <w:tc>
          <w:tcPr>
            <w:tcW w:w="1526" w:type="dxa"/>
          </w:tcPr>
          <w:p w14:paraId="06B893B9" w14:textId="77777777" w:rsidR="00381EB1" w:rsidRDefault="00D33505" w:rsidP="0042466D">
            <w:pPr>
              <w:jc w:val="both"/>
              <w:rPr>
                <w:rFonts w:ascii="Arial" w:hAnsi="Arial" w:cs="Arial"/>
              </w:rPr>
            </w:pPr>
            <w:r>
              <w:rPr>
                <w:rFonts w:ascii="Arial" w:hAnsi="Arial" w:cs="Arial"/>
              </w:rPr>
              <w:t>4.3</w:t>
            </w:r>
          </w:p>
        </w:tc>
        <w:tc>
          <w:tcPr>
            <w:tcW w:w="5812" w:type="dxa"/>
          </w:tcPr>
          <w:p w14:paraId="7207D674" w14:textId="77777777" w:rsidR="00381EB1" w:rsidRDefault="00662B23" w:rsidP="0042466D">
            <w:pPr>
              <w:jc w:val="both"/>
              <w:rPr>
                <w:rFonts w:ascii="Arial" w:hAnsi="Arial" w:cs="Arial"/>
              </w:rPr>
            </w:pPr>
            <w:r>
              <w:rPr>
                <w:rFonts w:ascii="Arial" w:hAnsi="Arial" w:cs="Arial"/>
              </w:rPr>
              <w:t>Chief Finance Officer</w:t>
            </w:r>
          </w:p>
        </w:tc>
        <w:tc>
          <w:tcPr>
            <w:tcW w:w="1275" w:type="dxa"/>
          </w:tcPr>
          <w:p w14:paraId="31BB0D76" w14:textId="781FC0EA" w:rsidR="00381EB1" w:rsidRDefault="005F455C" w:rsidP="0042466D">
            <w:pPr>
              <w:jc w:val="both"/>
              <w:rPr>
                <w:rFonts w:ascii="Arial" w:hAnsi="Arial" w:cs="Arial"/>
              </w:rPr>
            </w:pPr>
            <w:r>
              <w:rPr>
                <w:rFonts w:ascii="Arial" w:hAnsi="Arial" w:cs="Arial"/>
              </w:rPr>
              <w:t>7</w:t>
            </w:r>
          </w:p>
        </w:tc>
      </w:tr>
      <w:tr w:rsidR="00381EB1" w14:paraId="45AD555A" w14:textId="77777777" w:rsidTr="00D33505">
        <w:tc>
          <w:tcPr>
            <w:tcW w:w="1526" w:type="dxa"/>
          </w:tcPr>
          <w:p w14:paraId="54FC8D64" w14:textId="77777777" w:rsidR="00381EB1" w:rsidRDefault="00D33505" w:rsidP="0042466D">
            <w:pPr>
              <w:jc w:val="both"/>
              <w:rPr>
                <w:rFonts w:ascii="Arial" w:hAnsi="Arial" w:cs="Arial"/>
              </w:rPr>
            </w:pPr>
            <w:r>
              <w:rPr>
                <w:rFonts w:ascii="Arial" w:hAnsi="Arial" w:cs="Arial"/>
              </w:rPr>
              <w:t>4.4</w:t>
            </w:r>
          </w:p>
        </w:tc>
        <w:tc>
          <w:tcPr>
            <w:tcW w:w="5812" w:type="dxa"/>
          </w:tcPr>
          <w:p w14:paraId="77C91442" w14:textId="77777777" w:rsidR="00381EB1" w:rsidRDefault="00D33505" w:rsidP="0042466D">
            <w:pPr>
              <w:jc w:val="both"/>
              <w:rPr>
                <w:rFonts w:ascii="Arial" w:hAnsi="Arial" w:cs="Arial"/>
              </w:rPr>
            </w:pPr>
            <w:r>
              <w:rPr>
                <w:rFonts w:ascii="Arial" w:hAnsi="Arial" w:cs="Arial"/>
              </w:rPr>
              <w:t>Internal and External Auditors</w:t>
            </w:r>
          </w:p>
        </w:tc>
        <w:tc>
          <w:tcPr>
            <w:tcW w:w="1275" w:type="dxa"/>
          </w:tcPr>
          <w:p w14:paraId="781B2D7F" w14:textId="3381585B" w:rsidR="00381EB1" w:rsidRDefault="005F455C" w:rsidP="0042466D">
            <w:pPr>
              <w:jc w:val="both"/>
              <w:rPr>
                <w:rFonts w:ascii="Arial" w:hAnsi="Arial" w:cs="Arial"/>
              </w:rPr>
            </w:pPr>
            <w:r>
              <w:rPr>
                <w:rFonts w:ascii="Arial" w:hAnsi="Arial" w:cs="Arial"/>
              </w:rPr>
              <w:t>8</w:t>
            </w:r>
          </w:p>
        </w:tc>
      </w:tr>
      <w:tr w:rsidR="00381EB1" w14:paraId="22307CF7" w14:textId="77777777" w:rsidTr="00D33505">
        <w:tc>
          <w:tcPr>
            <w:tcW w:w="1526" w:type="dxa"/>
          </w:tcPr>
          <w:p w14:paraId="25B02D0C" w14:textId="77777777" w:rsidR="00381EB1" w:rsidRDefault="00D33505" w:rsidP="0042466D">
            <w:pPr>
              <w:jc w:val="both"/>
              <w:rPr>
                <w:rFonts w:ascii="Arial" w:hAnsi="Arial" w:cs="Arial"/>
              </w:rPr>
            </w:pPr>
            <w:r>
              <w:rPr>
                <w:rFonts w:ascii="Arial" w:hAnsi="Arial" w:cs="Arial"/>
              </w:rPr>
              <w:t>4.5</w:t>
            </w:r>
          </w:p>
        </w:tc>
        <w:tc>
          <w:tcPr>
            <w:tcW w:w="5812" w:type="dxa"/>
          </w:tcPr>
          <w:p w14:paraId="72BCE68B" w14:textId="77777777" w:rsidR="00381EB1" w:rsidRDefault="003B282B" w:rsidP="0042466D">
            <w:pPr>
              <w:jc w:val="both"/>
              <w:rPr>
                <w:rFonts w:ascii="Arial" w:hAnsi="Arial" w:cs="Arial"/>
              </w:rPr>
            </w:pPr>
            <w:r>
              <w:rPr>
                <w:rFonts w:ascii="Arial" w:hAnsi="Arial" w:cs="Arial"/>
              </w:rPr>
              <w:t>Human Resources</w:t>
            </w:r>
          </w:p>
        </w:tc>
        <w:tc>
          <w:tcPr>
            <w:tcW w:w="1275" w:type="dxa"/>
          </w:tcPr>
          <w:p w14:paraId="53E563BF" w14:textId="79ADE25C" w:rsidR="00381EB1" w:rsidRDefault="005F455C" w:rsidP="0042466D">
            <w:pPr>
              <w:jc w:val="both"/>
              <w:rPr>
                <w:rFonts w:ascii="Arial" w:hAnsi="Arial" w:cs="Arial"/>
              </w:rPr>
            </w:pPr>
            <w:r>
              <w:rPr>
                <w:rFonts w:ascii="Arial" w:hAnsi="Arial" w:cs="Arial"/>
              </w:rPr>
              <w:t>8</w:t>
            </w:r>
          </w:p>
        </w:tc>
      </w:tr>
      <w:tr w:rsidR="00381EB1" w14:paraId="021648C8" w14:textId="77777777" w:rsidTr="00D33505">
        <w:tc>
          <w:tcPr>
            <w:tcW w:w="1526" w:type="dxa"/>
          </w:tcPr>
          <w:p w14:paraId="3936DCC2" w14:textId="77777777" w:rsidR="00381EB1" w:rsidRDefault="00D33505" w:rsidP="0042466D">
            <w:pPr>
              <w:jc w:val="both"/>
              <w:rPr>
                <w:rFonts w:ascii="Arial" w:hAnsi="Arial" w:cs="Arial"/>
              </w:rPr>
            </w:pPr>
            <w:r>
              <w:rPr>
                <w:rFonts w:ascii="Arial" w:hAnsi="Arial" w:cs="Arial"/>
              </w:rPr>
              <w:t>4.6</w:t>
            </w:r>
          </w:p>
        </w:tc>
        <w:tc>
          <w:tcPr>
            <w:tcW w:w="5812" w:type="dxa"/>
          </w:tcPr>
          <w:p w14:paraId="08BFCDD4" w14:textId="77777777" w:rsidR="00381EB1" w:rsidRDefault="00D33505" w:rsidP="0042466D">
            <w:pPr>
              <w:jc w:val="both"/>
              <w:rPr>
                <w:rFonts w:ascii="Arial" w:hAnsi="Arial" w:cs="Arial"/>
              </w:rPr>
            </w:pPr>
            <w:r>
              <w:rPr>
                <w:rFonts w:ascii="Arial" w:hAnsi="Arial" w:cs="Arial"/>
              </w:rPr>
              <w:t>Local Counter Fraud Specialist</w:t>
            </w:r>
          </w:p>
        </w:tc>
        <w:tc>
          <w:tcPr>
            <w:tcW w:w="1275" w:type="dxa"/>
          </w:tcPr>
          <w:p w14:paraId="4147FF34" w14:textId="74E28532" w:rsidR="00381EB1" w:rsidRDefault="005F455C" w:rsidP="0042466D">
            <w:pPr>
              <w:jc w:val="both"/>
              <w:rPr>
                <w:rFonts w:ascii="Arial" w:hAnsi="Arial" w:cs="Arial"/>
              </w:rPr>
            </w:pPr>
            <w:r>
              <w:rPr>
                <w:rFonts w:ascii="Arial" w:hAnsi="Arial" w:cs="Arial"/>
              </w:rPr>
              <w:t>8</w:t>
            </w:r>
          </w:p>
        </w:tc>
      </w:tr>
      <w:tr w:rsidR="003B282B" w14:paraId="087F5AD5" w14:textId="77777777" w:rsidTr="00D33505">
        <w:tc>
          <w:tcPr>
            <w:tcW w:w="1526" w:type="dxa"/>
          </w:tcPr>
          <w:p w14:paraId="2BF2E0CC" w14:textId="77777777" w:rsidR="003B282B" w:rsidRDefault="003B282B" w:rsidP="0042466D">
            <w:pPr>
              <w:jc w:val="both"/>
              <w:rPr>
                <w:rFonts w:ascii="Arial" w:hAnsi="Arial" w:cs="Arial"/>
              </w:rPr>
            </w:pPr>
            <w:r>
              <w:rPr>
                <w:rFonts w:ascii="Arial" w:hAnsi="Arial" w:cs="Arial"/>
              </w:rPr>
              <w:t>4.7</w:t>
            </w:r>
          </w:p>
        </w:tc>
        <w:tc>
          <w:tcPr>
            <w:tcW w:w="5812" w:type="dxa"/>
          </w:tcPr>
          <w:p w14:paraId="1FA6B82C" w14:textId="68479E97" w:rsidR="003B282B" w:rsidRPr="005520EC" w:rsidRDefault="005520EC" w:rsidP="0042466D">
            <w:pPr>
              <w:jc w:val="both"/>
              <w:rPr>
                <w:rFonts w:ascii="Arial" w:hAnsi="Arial" w:cs="Arial"/>
                <w:highlight w:val="red"/>
              </w:rPr>
            </w:pPr>
            <w:r w:rsidRPr="0012764A">
              <w:rPr>
                <w:rFonts w:ascii="Arial" w:hAnsi="Arial" w:cs="Arial"/>
              </w:rPr>
              <w:t xml:space="preserve">Counter </w:t>
            </w:r>
            <w:r w:rsidR="00F13766" w:rsidRPr="0012764A">
              <w:rPr>
                <w:rFonts w:ascii="Arial" w:hAnsi="Arial" w:cs="Arial"/>
              </w:rPr>
              <w:t>F</w:t>
            </w:r>
            <w:r w:rsidR="003B282B" w:rsidRPr="0012764A">
              <w:rPr>
                <w:rFonts w:ascii="Arial" w:hAnsi="Arial" w:cs="Arial"/>
              </w:rPr>
              <w:t>raud Champion</w:t>
            </w:r>
          </w:p>
        </w:tc>
        <w:tc>
          <w:tcPr>
            <w:tcW w:w="1275" w:type="dxa"/>
          </w:tcPr>
          <w:p w14:paraId="59F43418" w14:textId="39E473F7" w:rsidR="003B282B" w:rsidRDefault="00C311E8" w:rsidP="0042466D">
            <w:pPr>
              <w:jc w:val="both"/>
              <w:rPr>
                <w:rFonts w:ascii="Arial" w:hAnsi="Arial" w:cs="Arial"/>
              </w:rPr>
            </w:pPr>
            <w:r>
              <w:rPr>
                <w:rFonts w:ascii="Arial" w:hAnsi="Arial" w:cs="Arial"/>
              </w:rPr>
              <w:t>1</w:t>
            </w:r>
            <w:r w:rsidR="005F455C">
              <w:rPr>
                <w:rFonts w:ascii="Arial" w:hAnsi="Arial" w:cs="Arial"/>
              </w:rPr>
              <w:t>0</w:t>
            </w:r>
          </w:p>
        </w:tc>
      </w:tr>
      <w:tr w:rsidR="00381EB1" w14:paraId="474D768D" w14:textId="77777777" w:rsidTr="00D33505">
        <w:tc>
          <w:tcPr>
            <w:tcW w:w="1526" w:type="dxa"/>
          </w:tcPr>
          <w:p w14:paraId="18CC5641" w14:textId="77777777" w:rsidR="00381EB1" w:rsidRDefault="003B282B" w:rsidP="0042466D">
            <w:pPr>
              <w:jc w:val="both"/>
              <w:rPr>
                <w:rFonts w:ascii="Arial" w:hAnsi="Arial" w:cs="Arial"/>
              </w:rPr>
            </w:pPr>
            <w:r>
              <w:rPr>
                <w:rFonts w:ascii="Arial" w:hAnsi="Arial" w:cs="Arial"/>
              </w:rPr>
              <w:t>4.8</w:t>
            </w:r>
          </w:p>
        </w:tc>
        <w:tc>
          <w:tcPr>
            <w:tcW w:w="5812" w:type="dxa"/>
          </w:tcPr>
          <w:p w14:paraId="7215A9EB" w14:textId="77777777" w:rsidR="00381EB1" w:rsidRDefault="00D33505" w:rsidP="0042466D">
            <w:pPr>
              <w:jc w:val="both"/>
              <w:rPr>
                <w:rFonts w:ascii="Arial" w:hAnsi="Arial" w:cs="Arial"/>
              </w:rPr>
            </w:pPr>
            <w:r>
              <w:rPr>
                <w:rFonts w:ascii="Arial" w:hAnsi="Arial" w:cs="Arial"/>
              </w:rPr>
              <w:t>Managers</w:t>
            </w:r>
          </w:p>
        </w:tc>
        <w:tc>
          <w:tcPr>
            <w:tcW w:w="1275" w:type="dxa"/>
          </w:tcPr>
          <w:p w14:paraId="44247FF3" w14:textId="4F05532F" w:rsidR="00381EB1" w:rsidRDefault="00C311E8" w:rsidP="0042466D">
            <w:pPr>
              <w:jc w:val="both"/>
              <w:rPr>
                <w:rFonts w:ascii="Arial" w:hAnsi="Arial" w:cs="Arial"/>
              </w:rPr>
            </w:pPr>
            <w:r>
              <w:rPr>
                <w:rFonts w:ascii="Arial" w:hAnsi="Arial" w:cs="Arial"/>
              </w:rPr>
              <w:t>1</w:t>
            </w:r>
            <w:r w:rsidR="005F455C">
              <w:rPr>
                <w:rFonts w:ascii="Arial" w:hAnsi="Arial" w:cs="Arial"/>
              </w:rPr>
              <w:t>0</w:t>
            </w:r>
          </w:p>
        </w:tc>
      </w:tr>
      <w:tr w:rsidR="00381EB1" w14:paraId="132FF536" w14:textId="77777777" w:rsidTr="00D33505">
        <w:tc>
          <w:tcPr>
            <w:tcW w:w="1526" w:type="dxa"/>
          </w:tcPr>
          <w:p w14:paraId="01C9E0EF" w14:textId="77777777" w:rsidR="00381EB1" w:rsidRDefault="003B282B" w:rsidP="0042466D">
            <w:pPr>
              <w:jc w:val="both"/>
              <w:rPr>
                <w:rFonts w:ascii="Arial" w:hAnsi="Arial" w:cs="Arial"/>
              </w:rPr>
            </w:pPr>
            <w:r>
              <w:rPr>
                <w:rFonts w:ascii="Arial" w:hAnsi="Arial" w:cs="Arial"/>
              </w:rPr>
              <w:t>4.9</w:t>
            </w:r>
          </w:p>
        </w:tc>
        <w:tc>
          <w:tcPr>
            <w:tcW w:w="5812" w:type="dxa"/>
          </w:tcPr>
          <w:p w14:paraId="38C6DEE8" w14:textId="77777777" w:rsidR="00381EB1" w:rsidRDefault="00D33505" w:rsidP="0042466D">
            <w:pPr>
              <w:jc w:val="both"/>
              <w:rPr>
                <w:rFonts w:ascii="Arial" w:hAnsi="Arial" w:cs="Arial"/>
              </w:rPr>
            </w:pPr>
            <w:r>
              <w:rPr>
                <w:rFonts w:ascii="Arial" w:hAnsi="Arial" w:cs="Arial"/>
              </w:rPr>
              <w:t>All Staff</w:t>
            </w:r>
          </w:p>
        </w:tc>
        <w:tc>
          <w:tcPr>
            <w:tcW w:w="1275" w:type="dxa"/>
          </w:tcPr>
          <w:p w14:paraId="406238F5" w14:textId="0C89FF0B" w:rsidR="00381EB1" w:rsidRDefault="003B282B" w:rsidP="0042466D">
            <w:pPr>
              <w:jc w:val="both"/>
              <w:rPr>
                <w:rFonts w:ascii="Arial" w:hAnsi="Arial" w:cs="Arial"/>
              </w:rPr>
            </w:pPr>
            <w:r>
              <w:rPr>
                <w:rFonts w:ascii="Arial" w:hAnsi="Arial" w:cs="Arial"/>
              </w:rPr>
              <w:t>1</w:t>
            </w:r>
            <w:r w:rsidR="005F455C">
              <w:rPr>
                <w:rFonts w:ascii="Arial" w:hAnsi="Arial" w:cs="Arial"/>
              </w:rPr>
              <w:t>1</w:t>
            </w:r>
          </w:p>
        </w:tc>
      </w:tr>
      <w:tr w:rsidR="00381EB1" w14:paraId="1DCB1EEE" w14:textId="77777777" w:rsidTr="00D33505">
        <w:tc>
          <w:tcPr>
            <w:tcW w:w="1526" w:type="dxa"/>
          </w:tcPr>
          <w:p w14:paraId="31DEC2CE" w14:textId="77777777" w:rsidR="00381EB1" w:rsidRDefault="00D33505" w:rsidP="0042466D">
            <w:pPr>
              <w:jc w:val="both"/>
              <w:rPr>
                <w:rFonts w:ascii="Arial" w:hAnsi="Arial" w:cs="Arial"/>
              </w:rPr>
            </w:pPr>
            <w:r>
              <w:rPr>
                <w:rFonts w:ascii="Arial" w:hAnsi="Arial" w:cs="Arial"/>
              </w:rPr>
              <w:t>5</w:t>
            </w:r>
          </w:p>
        </w:tc>
        <w:tc>
          <w:tcPr>
            <w:tcW w:w="5812" w:type="dxa"/>
          </w:tcPr>
          <w:p w14:paraId="49E4166D" w14:textId="77777777" w:rsidR="00381EB1" w:rsidRDefault="00D33505" w:rsidP="0042466D">
            <w:pPr>
              <w:jc w:val="both"/>
              <w:rPr>
                <w:rFonts w:ascii="Arial" w:hAnsi="Arial" w:cs="Arial"/>
              </w:rPr>
            </w:pPr>
            <w:r>
              <w:rPr>
                <w:rFonts w:ascii="Arial" w:hAnsi="Arial" w:cs="Arial"/>
              </w:rPr>
              <w:t>Process Description</w:t>
            </w:r>
          </w:p>
        </w:tc>
        <w:tc>
          <w:tcPr>
            <w:tcW w:w="1275" w:type="dxa"/>
          </w:tcPr>
          <w:p w14:paraId="4E3D3946" w14:textId="0E5D9AA5" w:rsidR="00381EB1" w:rsidRDefault="003B282B" w:rsidP="0042466D">
            <w:pPr>
              <w:jc w:val="both"/>
              <w:rPr>
                <w:rFonts w:ascii="Arial" w:hAnsi="Arial" w:cs="Arial"/>
              </w:rPr>
            </w:pPr>
            <w:r>
              <w:rPr>
                <w:rFonts w:ascii="Arial" w:hAnsi="Arial" w:cs="Arial"/>
              </w:rPr>
              <w:t>1</w:t>
            </w:r>
            <w:r w:rsidR="005F455C">
              <w:rPr>
                <w:rFonts w:ascii="Arial" w:hAnsi="Arial" w:cs="Arial"/>
              </w:rPr>
              <w:t>2</w:t>
            </w:r>
          </w:p>
        </w:tc>
      </w:tr>
      <w:tr w:rsidR="00D33505" w14:paraId="3A9A90E9" w14:textId="77777777" w:rsidTr="00D33505">
        <w:tc>
          <w:tcPr>
            <w:tcW w:w="1526" w:type="dxa"/>
          </w:tcPr>
          <w:p w14:paraId="146E448A" w14:textId="77777777" w:rsidR="00D33505" w:rsidRDefault="00D33505" w:rsidP="0042466D">
            <w:pPr>
              <w:jc w:val="both"/>
              <w:rPr>
                <w:rFonts w:ascii="Arial" w:hAnsi="Arial" w:cs="Arial"/>
              </w:rPr>
            </w:pPr>
            <w:r>
              <w:rPr>
                <w:rFonts w:ascii="Arial" w:hAnsi="Arial" w:cs="Arial"/>
              </w:rPr>
              <w:t>5.9</w:t>
            </w:r>
          </w:p>
        </w:tc>
        <w:tc>
          <w:tcPr>
            <w:tcW w:w="5812" w:type="dxa"/>
          </w:tcPr>
          <w:p w14:paraId="65481ED3" w14:textId="77777777" w:rsidR="00D33505" w:rsidRDefault="00D33505" w:rsidP="0042466D">
            <w:pPr>
              <w:jc w:val="both"/>
              <w:rPr>
                <w:rFonts w:ascii="Arial" w:hAnsi="Arial" w:cs="Arial"/>
              </w:rPr>
            </w:pPr>
            <w:r>
              <w:rPr>
                <w:rFonts w:ascii="Arial" w:hAnsi="Arial" w:cs="Arial"/>
              </w:rPr>
              <w:t>Sanctions</w:t>
            </w:r>
          </w:p>
        </w:tc>
        <w:tc>
          <w:tcPr>
            <w:tcW w:w="1275" w:type="dxa"/>
          </w:tcPr>
          <w:p w14:paraId="1AD36370" w14:textId="4F9A4BF4" w:rsidR="00D33505" w:rsidRDefault="003B282B" w:rsidP="0042466D">
            <w:pPr>
              <w:jc w:val="both"/>
              <w:rPr>
                <w:rFonts w:ascii="Arial" w:hAnsi="Arial" w:cs="Arial"/>
              </w:rPr>
            </w:pPr>
            <w:r>
              <w:rPr>
                <w:rFonts w:ascii="Arial" w:hAnsi="Arial" w:cs="Arial"/>
              </w:rPr>
              <w:t>1</w:t>
            </w:r>
            <w:r w:rsidR="005F455C">
              <w:rPr>
                <w:rFonts w:ascii="Arial" w:hAnsi="Arial" w:cs="Arial"/>
              </w:rPr>
              <w:t>3</w:t>
            </w:r>
          </w:p>
        </w:tc>
      </w:tr>
      <w:tr w:rsidR="00D33505" w14:paraId="4E70377A" w14:textId="77777777" w:rsidTr="00D33505">
        <w:tc>
          <w:tcPr>
            <w:tcW w:w="1526" w:type="dxa"/>
          </w:tcPr>
          <w:p w14:paraId="56B61096" w14:textId="77777777" w:rsidR="00D33505" w:rsidRDefault="00D33505" w:rsidP="0042466D">
            <w:pPr>
              <w:jc w:val="both"/>
              <w:rPr>
                <w:rFonts w:ascii="Arial" w:hAnsi="Arial" w:cs="Arial"/>
              </w:rPr>
            </w:pPr>
            <w:r>
              <w:rPr>
                <w:rFonts w:ascii="Arial" w:hAnsi="Arial" w:cs="Arial"/>
              </w:rPr>
              <w:t>5.10</w:t>
            </w:r>
          </w:p>
        </w:tc>
        <w:tc>
          <w:tcPr>
            <w:tcW w:w="5812" w:type="dxa"/>
          </w:tcPr>
          <w:p w14:paraId="21A73172" w14:textId="77777777" w:rsidR="00D33505" w:rsidRDefault="00D33505" w:rsidP="0042466D">
            <w:pPr>
              <w:jc w:val="both"/>
              <w:rPr>
                <w:rFonts w:ascii="Arial" w:hAnsi="Arial" w:cs="Arial"/>
              </w:rPr>
            </w:pPr>
            <w:r>
              <w:rPr>
                <w:rFonts w:ascii="Arial" w:hAnsi="Arial" w:cs="Arial"/>
              </w:rPr>
              <w:t>Criminal Sanctions</w:t>
            </w:r>
          </w:p>
        </w:tc>
        <w:tc>
          <w:tcPr>
            <w:tcW w:w="1275" w:type="dxa"/>
          </w:tcPr>
          <w:p w14:paraId="2620ABEC" w14:textId="32804C44" w:rsidR="00D33505" w:rsidRDefault="003B282B" w:rsidP="0042466D">
            <w:pPr>
              <w:jc w:val="both"/>
              <w:rPr>
                <w:rFonts w:ascii="Arial" w:hAnsi="Arial" w:cs="Arial"/>
              </w:rPr>
            </w:pPr>
            <w:r>
              <w:rPr>
                <w:rFonts w:ascii="Arial" w:hAnsi="Arial" w:cs="Arial"/>
              </w:rPr>
              <w:t>1</w:t>
            </w:r>
            <w:r w:rsidR="005F455C">
              <w:rPr>
                <w:rFonts w:ascii="Arial" w:hAnsi="Arial" w:cs="Arial"/>
              </w:rPr>
              <w:t>3</w:t>
            </w:r>
          </w:p>
        </w:tc>
      </w:tr>
      <w:tr w:rsidR="00D33505" w14:paraId="0202FF95" w14:textId="77777777" w:rsidTr="00D33505">
        <w:tc>
          <w:tcPr>
            <w:tcW w:w="1526" w:type="dxa"/>
          </w:tcPr>
          <w:p w14:paraId="420D2CBF" w14:textId="77777777" w:rsidR="00D33505" w:rsidRDefault="00D33505" w:rsidP="0042466D">
            <w:pPr>
              <w:jc w:val="both"/>
              <w:rPr>
                <w:rFonts w:ascii="Arial" w:hAnsi="Arial" w:cs="Arial"/>
              </w:rPr>
            </w:pPr>
            <w:r>
              <w:rPr>
                <w:rFonts w:ascii="Arial" w:hAnsi="Arial" w:cs="Arial"/>
              </w:rPr>
              <w:t>5.11</w:t>
            </w:r>
          </w:p>
        </w:tc>
        <w:tc>
          <w:tcPr>
            <w:tcW w:w="5812" w:type="dxa"/>
          </w:tcPr>
          <w:p w14:paraId="0E7A64AC" w14:textId="77777777" w:rsidR="00D33505" w:rsidRDefault="00D33505" w:rsidP="0042466D">
            <w:pPr>
              <w:jc w:val="both"/>
              <w:rPr>
                <w:rFonts w:ascii="Arial" w:hAnsi="Arial" w:cs="Arial"/>
              </w:rPr>
            </w:pPr>
            <w:r>
              <w:rPr>
                <w:rFonts w:ascii="Arial" w:hAnsi="Arial" w:cs="Arial"/>
              </w:rPr>
              <w:t>Disciplinary Sanctions</w:t>
            </w:r>
          </w:p>
        </w:tc>
        <w:tc>
          <w:tcPr>
            <w:tcW w:w="1275" w:type="dxa"/>
          </w:tcPr>
          <w:p w14:paraId="0874C054" w14:textId="666DA38A" w:rsidR="00D33505" w:rsidRDefault="003B282B" w:rsidP="0042466D">
            <w:pPr>
              <w:jc w:val="both"/>
              <w:rPr>
                <w:rFonts w:ascii="Arial" w:hAnsi="Arial" w:cs="Arial"/>
              </w:rPr>
            </w:pPr>
            <w:r>
              <w:rPr>
                <w:rFonts w:ascii="Arial" w:hAnsi="Arial" w:cs="Arial"/>
              </w:rPr>
              <w:t>1</w:t>
            </w:r>
            <w:r w:rsidR="005F455C">
              <w:rPr>
                <w:rFonts w:ascii="Arial" w:hAnsi="Arial" w:cs="Arial"/>
              </w:rPr>
              <w:t>4</w:t>
            </w:r>
          </w:p>
        </w:tc>
      </w:tr>
      <w:tr w:rsidR="00D33505" w14:paraId="76B23112" w14:textId="77777777" w:rsidTr="00D33505">
        <w:tc>
          <w:tcPr>
            <w:tcW w:w="1526" w:type="dxa"/>
          </w:tcPr>
          <w:p w14:paraId="481398EC" w14:textId="77777777" w:rsidR="00D33505" w:rsidRDefault="00D33505" w:rsidP="0042466D">
            <w:pPr>
              <w:jc w:val="both"/>
              <w:rPr>
                <w:rFonts w:ascii="Arial" w:hAnsi="Arial" w:cs="Arial"/>
              </w:rPr>
            </w:pPr>
            <w:r>
              <w:rPr>
                <w:rFonts w:ascii="Arial" w:hAnsi="Arial" w:cs="Arial"/>
              </w:rPr>
              <w:t>5.12</w:t>
            </w:r>
          </w:p>
        </w:tc>
        <w:tc>
          <w:tcPr>
            <w:tcW w:w="5812" w:type="dxa"/>
          </w:tcPr>
          <w:p w14:paraId="32DE6C81" w14:textId="77777777" w:rsidR="00D33505" w:rsidRDefault="00D33505" w:rsidP="0042466D">
            <w:pPr>
              <w:jc w:val="both"/>
              <w:rPr>
                <w:rFonts w:ascii="Arial" w:hAnsi="Arial" w:cs="Arial"/>
              </w:rPr>
            </w:pPr>
            <w:r>
              <w:rPr>
                <w:rFonts w:ascii="Arial" w:hAnsi="Arial" w:cs="Arial"/>
              </w:rPr>
              <w:t>Regulatory/Professional Body Sanctions</w:t>
            </w:r>
          </w:p>
        </w:tc>
        <w:tc>
          <w:tcPr>
            <w:tcW w:w="1275" w:type="dxa"/>
          </w:tcPr>
          <w:p w14:paraId="19F56862" w14:textId="6E6B1EDF" w:rsidR="00D33505" w:rsidRDefault="003B282B" w:rsidP="0042466D">
            <w:pPr>
              <w:jc w:val="both"/>
              <w:rPr>
                <w:rFonts w:ascii="Arial" w:hAnsi="Arial" w:cs="Arial"/>
              </w:rPr>
            </w:pPr>
            <w:r>
              <w:rPr>
                <w:rFonts w:ascii="Arial" w:hAnsi="Arial" w:cs="Arial"/>
              </w:rPr>
              <w:t>1</w:t>
            </w:r>
            <w:r w:rsidR="005F455C">
              <w:rPr>
                <w:rFonts w:ascii="Arial" w:hAnsi="Arial" w:cs="Arial"/>
              </w:rPr>
              <w:t>4</w:t>
            </w:r>
          </w:p>
        </w:tc>
      </w:tr>
      <w:tr w:rsidR="00D33505" w14:paraId="726EA753" w14:textId="77777777" w:rsidTr="00D33505">
        <w:tc>
          <w:tcPr>
            <w:tcW w:w="1526" w:type="dxa"/>
          </w:tcPr>
          <w:p w14:paraId="2D116598" w14:textId="77777777" w:rsidR="00D33505" w:rsidRDefault="00D33505" w:rsidP="0042466D">
            <w:pPr>
              <w:jc w:val="both"/>
              <w:rPr>
                <w:rFonts w:ascii="Arial" w:hAnsi="Arial" w:cs="Arial"/>
              </w:rPr>
            </w:pPr>
            <w:r>
              <w:rPr>
                <w:rFonts w:ascii="Arial" w:hAnsi="Arial" w:cs="Arial"/>
              </w:rPr>
              <w:t>5.13</w:t>
            </w:r>
          </w:p>
        </w:tc>
        <w:tc>
          <w:tcPr>
            <w:tcW w:w="5812" w:type="dxa"/>
          </w:tcPr>
          <w:p w14:paraId="0F733AFC" w14:textId="77777777" w:rsidR="00D33505" w:rsidRDefault="00D33505" w:rsidP="0042466D">
            <w:pPr>
              <w:jc w:val="both"/>
              <w:rPr>
                <w:rFonts w:ascii="Arial" w:hAnsi="Arial" w:cs="Arial"/>
              </w:rPr>
            </w:pPr>
            <w:r>
              <w:rPr>
                <w:rFonts w:ascii="Arial" w:hAnsi="Arial" w:cs="Arial"/>
              </w:rPr>
              <w:t>Seeking Redress and Debt recovery</w:t>
            </w:r>
          </w:p>
        </w:tc>
        <w:tc>
          <w:tcPr>
            <w:tcW w:w="1275" w:type="dxa"/>
          </w:tcPr>
          <w:p w14:paraId="52AA82F4" w14:textId="3B11FCAE" w:rsidR="00D33505" w:rsidRDefault="003B282B" w:rsidP="0042466D">
            <w:pPr>
              <w:jc w:val="both"/>
              <w:rPr>
                <w:rFonts w:ascii="Arial" w:hAnsi="Arial" w:cs="Arial"/>
              </w:rPr>
            </w:pPr>
            <w:r>
              <w:rPr>
                <w:rFonts w:ascii="Arial" w:hAnsi="Arial" w:cs="Arial"/>
              </w:rPr>
              <w:t>1</w:t>
            </w:r>
            <w:r w:rsidR="005F455C">
              <w:rPr>
                <w:rFonts w:ascii="Arial" w:hAnsi="Arial" w:cs="Arial"/>
              </w:rPr>
              <w:t>5</w:t>
            </w:r>
          </w:p>
        </w:tc>
      </w:tr>
      <w:tr w:rsidR="00D33505" w14:paraId="61960C23" w14:textId="77777777" w:rsidTr="00D33505">
        <w:tc>
          <w:tcPr>
            <w:tcW w:w="1526" w:type="dxa"/>
          </w:tcPr>
          <w:p w14:paraId="1A160F72" w14:textId="77777777" w:rsidR="00D33505" w:rsidRDefault="00D33505" w:rsidP="0042466D">
            <w:pPr>
              <w:jc w:val="both"/>
              <w:rPr>
                <w:rFonts w:ascii="Arial" w:hAnsi="Arial" w:cs="Arial"/>
              </w:rPr>
            </w:pPr>
            <w:r>
              <w:rPr>
                <w:rFonts w:ascii="Arial" w:hAnsi="Arial" w:cs="Arial"/>
              </w:rPr>
              <w:t>5.14</w:t>
            </w:r>
          </w:p>
        </w:tc>
        <w:tc>
          <w:tcPr>
            <w:tcW w:w="5812" w:type="dxa"/>
          </w:tcPr>
          <w:p w14:paraId="5B5B384B" w14:textId="77777777" w:rsidR="00D33505" w:rsidRDefault="00D33505" w:rsidP="0042466D">
            <w:pPr>
              <w:jc w:val="both"/>
              <w:rPr>
                <w:rFonts w:ascii="Arial" w:hAnsi="Arial" w:cs="Arial"/>
              </w:rPr>
            </w:pPr>
            <w:r>
              <w:rPr>
                <w:rFonts w:ascii="Arial" w:hAnsi="Arial" w:cs="Arial"/>
              </w:rPr>
              <w:t>Information Management and Technology</w:t>
            </w:r>
          </w:p>
        </w:tc>
        <w:tc>
          <w:tcPr>
            <w:tcW w:w="1275" w:type="dxa"/>
          </w:tcPr>
          <w:p w14:paraId="558B71B5" w14:textId="6A2D092C" w:rsidR="00D33505" w:rsidRDefault="003B282B" w:rsidP="0042466D">
            <w:pPr>
              <w:jc w:val="both"/>
              <w:rPr>
                <w:rFonts w:ascii="Arial" w:hAnsi="Arial" w:cs="Arial"/>
              </w:rPr>
            </w:pPr>
            <w:r>
              <w:rPr>
                <w:rFonts w:ascii="Arial" w:hAnsi="Arial" w:cs="Arial"/>
              </w:rPr>
              <w:t>1</w:t>
            </w:r>
            <w:r w:rsidR="005F455C">
              <w:rPr>
                <w:rFonts w:ascii="Arial" w:hAnsi="Arial" w:cs="Arial"/>
              </w:rPr>
              <w:t>5</w:t>
            </w:r>
          </w:p>
        </w:tc>
      </w:tr>
      <w:tr w:rsidR="00D33505" w14:paraId="71F51A3F" w14:textId="77777777" w:rsidTr="00D33505">
        <w:tc>
          <w:tcPr>
            <w:tcW w:w="1526" w:type="dxa"/>
          </w:tcPr>
          <w:p w14:paraId="545C7D52" w14:textId="77777777" w:rsidR="00D33505" w:rsidRDefault="00D33505" w:rsidP="0042466D">
            <w:pPr>
              <w:jc w:val="both"/>
              <w:rPr>
                <w:rFonts w:ascii="Arial" w:hAnsi="Arial" w:cs="Arial"/>
              </w:rPr>
            </w:pPr>
          </w:p>
        </w:tc>
        <w:tc>
          <w:tcPr>
            <w:tcW w:w="5812" w:type="dxa"/>
          </w:tcPr>
          <w:p w14:paraId="7B408E20" w14:textId="77777777" w:rsidR="00D33505" w:rsidRPr="008242BA" w:rsidRDefault="00D33505" w:rsidP="0042466D">
            <w:pPr>
              <w:jc w:val="both"/>
              <w:rPr>
                <w:rFonts w:ascii="Arial" w:hAnsi="Arial" w:cs="Arial"/>
                <w:b/>
              </w:rPr>
            </w:pPr>
            <w:r w:rsidRPr="008242BA">
              <w:rPr>
                <w:rFonts w:ascii="Arial" w:hAnsi="Arial" w:cs="Arial"/>
                <w:b/>
              </w:rPr>
              <w:t>Part 3</w:t>
            </w:r>
          </w:p>
        </w:tc>
        <w:tc>
          <w:tcPr>
            <w:tcW w:w="1275" w:type="dxa"/>
          </w:tcPr>
          <w:p w14:paraId="76994B92" w14:textId="77777777" w:rsidR="00D33505" w:rsidRDefault="00D33505" w:rsidP="0042466D">
            <w:pPr>
              <w:jc w:val="both"/>
              <w:rPr>
                <w:rFonts w:ascii="Arial" w:hAnsi="Arial" w:cs="Arial"/>
              </w:rPr>
            </w:pPr>
          </w:p>
        </w:tc>
      </w:tr>
      <w:tr w:rsidR="00D33505" w14:paraId="1F7BFFE4" w14:textId="77777777" w:rsidTr="00D33505">
        <w:tc>
          <w:tcPr>
            <w:tcW w:w="1526" w:type="dxa"/>
          </w:tcPr>
          <w:p w14:paraId="62FCC69D" w14:textId="77777777" w:rsidR="00D33505" w:rsidRDefault="00D33505" w:rsidP="0042466D">
            <w:pPr>
              <w:jc w:val="both"/>
              <w:rPr>
                <w:rFonts w:ascii="Arial" w:hAnsi="Arial" w:cs="Arial"/>
              </w:rPr>
            </w:pPr>
            <w:r>
              <w:rPr>
                <w:rFonts w:ascii="Arial" w:hAnsi="Arial" w:cs="Arial"/>
              </w:rPr>
              <w:t>6</w:t>
            </w:r>
          </w:p>
        </w:tc>
        <w:tc>
          <w:tcPr>
            <w:tcW w:w="5812" w:type="dxa"/>
          </w:tcPr>
          <w:p w14:paraId="165C6C40" w14:textId="77777777" w:rsidR="00D33505" w:rsidRDefault="00D33505" w:rsidP="0042466D">
            <w:pPr>
              <w:jc w:val="both"/>
              <w:rPr>
                <w:rFonts w:ascii="Arial" w:hAnsi="Arial" w:cs="Arial"/>
              </w:rPr>
            </w:pPr>
            <w:r>
              <w:rPr>
                <w:rFonts w:ascii="Arial" w:hAnsi="Arial" w:cs="Arial"/>
              </w:rPr>
              <w:t>Definitions</w:t>
            </w:r>
          </w:p>
        </w:tc>
        <w:tc>
          <w:tcPr>
            <w:tcW w:w="1275" w:type="dxa"/>
          </w:tcPr>
          <w:p w14:paraId="72B18659" w14:textId="288D881E" w:rsidR="00D33505" w:rsidRDefault="003B282B" w:rsidP="0042466D">
            <w:pPr>
              <w:jc w:val="both"/>
              <w:rPr>
                <w:rFonts w:ascii="Arial" w:hAnsi="Arial" w:cs="Arial"/>
              </w:rPr>
            </w:pPr>
            <w:r>
              <w:rPr>
                <w:rFonts w:ascii="Arial" w:hAnsi="Arial" w:cs="Arial"/>
              </w:rPr>
              <w:t>1</w:t>
            </w:r>
            <w:r w:rsidR="005F455C">
              <w:rPr>
                <w:rFonts w:ascii="Arial" w:hAnsi="Arial" w:cs="Arial"/>
              </w:rPr>
              <w:t>7</w:t>
            </w:r>
          </w:p>
        </w:tc>
      </w:tr>
      <w:tr w:rsidR="00D33505" w14:paraId="505F48F2" w14:textId="77777777" w:rsidTr="00D33505">
        <w:tc>
          <w:tcPr>
            <w:tcW w:w="1526" w:type="dxa"/>
          </w:tcPr>
          <w:p w14:paraId="73149588" w14:textId="77777777" w:rsidR="00D33505" w:rsidRDefault="00D33505" w:rsidP="0042466D">
            <w:pPr>
              <w:jc w:val="both"/>
              <w:rPr>
                <w:rFonts w:ascii="Arial" w:hAnsi="Arial" w:cs="Arial"/>
              </w:rPr>
            </w:pPr>
            <w:r>
              <w:rPr>
                <w:rFonts w:ascii="Arial" w:hAnsi="Arial" w:cs="Arial"/>
              </w:rPr>
              <w:t>6.1</w:t>
            </w:r>
          </w:p>
        </w:tc>
        <w:tc>
          <w:tcPr>
            <w:tcW w:w="5812" w:type="dxa"/>
          </w:tcPr>
          <w:p w14:paraId="77B97C16" w14:textId="77777777" w:rsidR="00D33505" w:rsidRDefault="00D33505" w:rsidP="0042466D">
            <w:pPr>
              <w:jc w:val="both"/>
              <w:rPr>
                <w:rFonts w:ascii="Arial" w:hAnsi="Arial" w:cs="Arial"/>
              </w:rPr>
            </w:pPr>
            <w:r>
              <w:rPr>
                <w:rFonts w:ascii="Arial" w:hAnsi="Arial" w:cs="Arial"/>
              </w:rPr>
              <w:t>Fraud</w:t>
            </w:r>
          </w:p>
        </w:tc>
        <w:tc>
          <w:tcPr>
            <w:tcW w:w="1275" w:type="dxa"/>
          </w:tcPr>
          <w:p w14:paraId="21DA5799" w14:textId="4103B606" w:rsidR="00D33505" w:rsidRDefault="003B282B" w:rsidP="0042466D">
            <w:pPr>
              <w:jc w:val="both"/>
              <w:rPr>
                <w:rFonts w:ascii="Arial" w:hAnsi="Arial" w:cs="Arial"/>
              </w:rPr>
            </w:pPr>
            <w:r>
              <w:rPr>
                <w:rFonts w:ascii="Arial" w:hAnsi="Arial" w:cs="Arial"/>
              </w:rPr>
              <w:t>1</w:t>
            </w:r>
            <w:r w:rsidR="005F455C">
              <w:rPr>
                <w:rFonts w:ascii="Arial" w:hAnsi="Arial" w:cs="Arial"/>
              </w:rPr>
              <w:t>7</w:t>
            </w:r>
          </w:p>
        </w:tc>
      </w:tr>
      <w:tr w:rsidR="00D33505" w14:paraId="74B1F35B" w14:textId="77777777" w:rsidTr="00D33505">
        <w:tc>
          <w:tcPr>
            <w:tcW w:w="1526" w:type="dxa"/>
          </w:tcPr>
          <w:p w14:paraId="727E46E0" w14:textId="77777777" w:rsidR="00D33505" w:rsidRDefault="00D33505" w:rsidP="0042466D">
            <w:pPr>
              <w:jc w:val="both"/>
              <w:rPr>
                <w:rFonts w:ascii="Arial" w:hAnsi="Arial" w:cs="Arial"/>
              </w:rPr>
            </w:pPr>
            <w:r>
              <w:rPr>
                <w:rFonts w:ascii="Arial" w:hAnsi="Arial" w:cs="Arial"/>
              </w:rPr>
              <w:t>6.2</w:t>
            </w:r>
          </w:p>
        </w:tc>
        <w:tc>
          <w:tcPr>
            <w:tcW w:w="5812" w:type="dxa"/>
          </w:tcPr>
          <w:p w14:paraId="7171ECD8" w14:textId="77777777" w:rsidR="00D33505" w:rsidRDefault="00D33505" w:rsidP="0042466D">
            <w:pPr>
              <w:jc w:val="both"/>
              <w:rPr>
                <w:rFonts w:ascii="Arial" w:hAnsi="Arial" w:cs="Arial"/>
              </w:rPr>
            </w:pPr>
            <w:r>
              <w:rPr>
                <w:rFonts w:ascii="Arial" w:hAnsi="Arial" w:cs="Arial"/>
              </w:rPr>
              <w:t>Bribery and Corruption</w:t>
            </w:r>
          </w:p>
        </w:tc>
        <w:tc>
          <w:tcPr>
            <w:tcW w:w="1275" w:type="dxa"/>
          </w:tcPr>
          <w:p w14:paraId="3A9802D8" w14:textId="0CBD3887" w:rsidR="00D33505" w:rsidRDefault="003B282B" w:rsidP="0042466D">
            <w:pPr>
              <w:jc w:val="both"/>
              <w:rPr>
                <w:rFonts w:ascii="Arial" w:hAnsi="Arial" w:cs="Arial"/>
              </w:rPr>
            </w:pPr>
            <w:r>
              <w:rPr>
                <w:rFonts w:ascii="Arial" w:hAnsi="Arial" w:cs="Arial"/>
              </w:rPr>
              <w:t>1</w:t>
            </w:r>
            <w:r w:rsidR="005F455C">
              <w:rPr>
                <w:rFonts w:ascii="Arial" w:hAnsi="Arial" w:cs="Arial"/>
              </w:rPr>
              <w:t>7</w:t>
            </w:r>
          </w:p>
        </w:tc>
      </w:tr>
      <w:tr w:rsidR="00D33505" w14:paraId="3444B15C" w14:textId="77777777" w:rsidTr="00D33505">
        <w:tc>
          <w:tcPr>
            <w:tcW w:w="1526" w:type="dxa"/>
          </w:tcPr>
          <w:p w14:paraId="69D1D08F" w14:textId="77777777" w:rsidR="00D33505" w:rsidRDefault="00D33505" w:rsidP="0042466D">
            <w:pPr>
              <w:jc w:val="both"/>
              <w:rPr>
                <w:rFonts w:ascii="Arial" w:hAnsi="Arial" w:cs="Arial"/>
              </w:rPr>
            </w:pPr>
            <w:r>
              <w:rPr>
                <w:rFonts w:ascii="Arial" w:hAnsi="Arial" w:cs="Arial"/>
              </w:rPr>
              <w:t>7</w:t>
            </w:r>
          </w:p>
        </w:tc>
        <w:tc>
          <w:tcPr>
            <w:tcW w:w="5812" w:type="dxa"/>
          </w:tcPr>
          <w:p w14:paraId="313AEA5F" w14:textId="77777777" w:rsidR="00D33505" w:rsidRDefault="00D33505" w:rsidP="0042466D">
            <w:pPr>
              <w:jc w:val="both"/>
              <w:rPr>
                <w:rFonts w:ascii="Arial" w:hAnsi="Arial" w:cs="Arial"/>
              </w:rPr>
            </w:pPr>
            <w:r>
              <w:rPr>
                <w:rFonts w:ascii="Arial" w:hAnsi="Arial" w:cs="Arial"/>
              </w:rPr>
              <w:t>Process for Monitoring Compliance</w:t>
            </w:r>
          </w:p>
        </w:tc>
        <w:tc>
          <w:tcPr>
            <w:tcW w:w="1275" w:type="dxa"/>
          </w:tcPr>
          <w:p w14:paraId="3C3E11FB" w14:textId="5373F813" w:rsidR="00D33505" w:rsidRDefault="003B282B" w:rsidP="0042466D">
            <w:pPr>
              <w:jc w:val="both"/>
              <w:rPr>
                <w:rFonts w:ascii="Arial" w:hAnsi="Arial" w:cs="Arial"/>
              </w:rPr>
            </w:pPr>
            <w:r>
              <w:rPr>
                <w:rFonts w:ascii="Arial" w:hAnsi="Arial" w:cs="Arial"/>
              </w:rPr>
              <w:t>1</w:t>
            </w:r>
            <w:r w:rsidR="005F455C">
              <w:rPr>
                <w:rFonts w:ascii="Arial" w:hAnsi="Arial" w:cs="Arial"/>
              </w:rPr>
              <w:t>8</w:t>
            </w:r>
          </w:p>
        </w:tc>
      </w:tr>
      <w:tr w:rsidR="00D33505" w14:paraId="19F26148" w14:textId="77777777" w:rsidTr="00D33505">
        <w:tc>
          <w:tcPr>
            <w:tcW w:w="1526" w:type="dxa"/>
          </w:tcPr>
          <w:p w14:paraId="4A54F4D5" w14:textId="77777777" w:rsidR="00D33505" w:rsidRDefault="00D33505" w:rsidP="0042466D">
            <w:pPr>
              <w:jc w:val="both"/>
              <w:rPr>
                <w:rFonts w:ascii="Arial" w:hAnsi="Arial" w:cs="Arial"/>
              </w:rPr>
            </w:pPr>
            <w:r>
              <w:rPr>
                <w:rFonts w:ascii="Arial" w:hAnsi="Arial" w:cs="Arial"/>
              </w:rPr>
              <w:t>8</w:t>
            </w:r>
          </w:p>
        </w:tc>
        <w:tc>
          <w:tcPr>
            <w:tcW w:w="5812" w:type="dxa"/>
          </w:tcPr>
          <w:p w14:paraId="38416420" w14:textId="77777777" w:rsidR="00D33505" w:rsidRDefault="00D33505" w:rsidP="0042466D">
            <w:pPr>
              <w:jc w:val="both"/>
              <w:rPr>
                <w:rFonts w:ascii="Arial" w:hAnsi="Arial" w:cs="Arial"/>
              </w:rPr>
            </w:pPr>
            <w:r>
              <w:rPr>
                <w:rFonts w:ascii="Arial" w:hAnsi="Arial" w:cs="Arial"/>
              </w:rPr>
              <w:t>Training</w:t>
            </w:r>
          </w:p>
        </w:tc>
        <w:tc>
          <w:tcPr>
            <w:tcW w:w="1275" w:type="dxa"/>
          </w:tcPr>
          <w:p w14:paraId="3FAAE3CF" w14:textId="728B1461" w:rsidR="00D33505" w:rsidRDefault="003B282B" w:rsidP="0042466D">
            <w:pPr>
              <w:jc w:val="both"/>
              <w:rPr>
                <w:rFonts w:ascii="Arial" w:hAnsi="Arial" w:cs="Arial"/>
              </w:rPr>
            </w:pPr>
            <w:r>
              <w:rPr>
                <w:rFonts w:ascii="Arial" w:hAnsi="Arial" w:cs="Arial"/>
              </w:rPr>
              <w:t>1</w:t>
            </w:r>
            <w:r w:rsidR="005F455C">
              <w:rPr>
                <w:rFonts w:ascii="Arial" w:hAnsi="Arial" w:cs="Arial"/>
              </w:rPr>
              <w:t>8</w:t>
            </w:r>
          </w:p>
        </w:tc>
      </w:tr>
      <w:tr w:rsidR="00A40ED2" w14:paraId="3B849796" w14:textId="77777777" w:rsidTr="00D33505">
        <w:tc>
          <w:tcPr>
            <w:tcW w:w="1526" w:type="dxa"/>
          </w:tcPr>
          <w:p w14:paraId="6A584662" w14:textId="68B81D0C" w:rsidR="00A40ED2" w:rsidRDefault="00A40ED2" w:rsidP="0042466D">
            <w:pPr>
              <w:jc w:val="both"/>
              <w:rPr>
                <w:rFonts w:ascii="Arial" w:hAnsi="Arial" w:cs="Arial"/>
              </w:rPr>
            </w:pPr>
            <w:r>
              <w:rPr>
                <w:rFonts w:ascii="Arial" w:hAnsi="Arial" w:cs="Arial"/>
              </w:rPr>
              <w:t>9</w:t>
            </w:r>
          </w:p>
        </w:tc>
        <w:tc>
          <w:tcPr>
            <w:tcW w:w="5812" w:type="dxa"/>
          </w:tcPr>
          <w:p w14:paraId="57911C74" w14:textId="3119B435" w:rsidR="00A40ED2" w:rsidRDefault="00A40ED2" w:rsidP="0042466D">
            <w:pPr>
              <w:jc w:val="both"/>
              <w:rPr>
                <w:rFonts w:ascii="Arial" w:hAnsi="Arial" w:cs="Arial"/>
              </w:rPr>
            </w:pPr>
            <w:r w:rsidRPr="00A40ED2">
              <w:rPr>
                <w:rFonts w:ascii="Arial" w:hAnsi="Arial" w:cs="Arial"/>
              </w:rPr>
              <w:t>Responsibilities of providers when any concerns are raised in relation to acts of Fraud, Bribery and Corruption having been, suspected to have been committed or attempted against the ICB.</w:t>
            </w:r>
          </w:p>
        </w:tc>
        <w:tc>
          <w:tcPr>
            <w:tcW w:w="1275" w:type="dxa"/>
          </w:tcPr>
          <w:p w14:paraId="74FD7BD5" w14:textId="7E7EBB33" w:rsidR="00A40ED2" w:rsidRDefault="005F455C" w:rsidP="0042466D">
            <w:pPr>
              <w:jc w:val="both"/>
              <w:rPr>
                <w:rFonts w:ascii="Arial" w:hAnsi="Arial" w:cs="Arial"/>
              </w:rPr>
            </w:pPr>
            <w:r>
              <w:rPr>
                <w:rFonts w:ascii="Arial" w:hAnsi="Arial" w:cs="Arial"/>
              </w:rPr>
              <w:t>19</w:t>
            </w:r>
          </w:p>
        </w:tc>
      </w:tr>
      <w:tr w:rsidR="00D33505" w14:paraId="6848DB36" w14:textId="77777777" w:rsidTr="00D33505">
        <w:tc>
          <w:tcPr>
            <w:tcW w:w="1526" w:type="dxa"/>
          </w:tcPr>
          <w:p w14:paraId="028ABBE9" w14:textId="6E634B98" w:rsidR="00D33505" w:rsidRDefault="00A40ED2" w:rsidP="0042466D">
            <w:pPr>
              <w:jc w:val="both"/>
              <w:rPr>
                <w:rFonts w:ascii="Arial" w:hAnsi="Arial" w:cs="Arial"/>
              </w:rPr>
            </w:pPr>
            <w:r>
              <w:rPr>
                <w:rFonts w:ascii="Arial" w:hAnsi="Arial" w:cs="Arial"/>
              </w:rPr>
              <w:t>10</w:t>
            </w:r>
          </w:p>
        </w:tc>
        <w:tc>
          <w:tcPr>
            <w:tcW w:w="5812" w:type="dxa"/>
          </w:tcPr>
          <w:p w14:paraId="1F578854" w14:textId="77777777" w:rsidR="00D33505" w:rsidRDefault="00D33505" w:rsidP="0042466D">
            <w:pPr>
              <w:jc w:val="both"/>
              <w:rPr>
                <w:rFonts w:ascii="Arial" w:hAnsi="Arial" w:cs="Arial"/>
              </w:rPr>
            </w:pPr>
            <w:r>
              <w:rPr>
                <w:rFonts w:ascii="Arial" w:hAnsi="Arial" w:cs="Arial"/>
              </w:rPr>
              <w:t>References</w:t>
            </w:r>
          </w:p>
        </w:tc>
        <w:tc>
          <w:tcPr>
            <w:tcW w:w="1275" w:type="dxa"/>
          </w:tcPr>
          <w:p w14:paraId="7C15B836" w14:textId="6AB5460D" w:rsidR="00D33505" w:rsidRDefault="00471C62" w:rsidP="0042466D">
            <w:pPr>
              <w:jc w:val="both"/>
              <w:rPr>
                <w:rFonts w:ascii="Arial" w:hAnsi="Arial" w:cs="Arial"/>
              </w:rPr>
            </w:pPr>
            <w:r>
              <w:rPr>
                <w:rFonts w:ascii="Arial" w:hAnsi="Arial" w:cs="Arial"/>
              </w:rPr>
              <w:t>2</w:t>
            </w:r>
            <w:r w:rsidR="005F455C">
              <w:rPr>
                <w:rFonts w:ascii="Arial" w:hAnsi="Arial" w:cs="Arial"/>
              </w:rPr>
              <w:t>0</w:t>
            </w:r>
          </w:p>
        </w:tc>
      </w:tr>
      <w:tr w:rsidR="00D33505" w14:paraId="10D63CAC" w14:textId="77777777" w:rsidTr="00D33505">
        <w:tc>
          <w:tcPr>
            <w:tcW w:w="1526" w:type="dxa"/>
          </w:tcPr>
          <w:p w14:paraId="4E0EA086" w14:textId="33940AA8" w:rsidR="00D33505" w:rsidRDefault="00D33505" w:rsidP="0042466D">
            <w:pPr>
              <w:jc w:val="both"/>
              <w:rPr>
                <w:rFonts w:ascii="Arial" w:hAnsi="Arial" w:cs="Arial"/>
              </w:rPr>
            </w:pPr>
            <w:r>
              <w:rPr>
                <w:rFonts w:ascii="Arial" w:hAnsi="Arial" w:cs="Arial"/>
              </w:rPr>
              <w:t>1</w:t>
            </w:r>
            <w:r w:rsidR="00A40ED2">
              <w:rPr>
                <w:rFonts w:ascii="Arial" w:hAnsi="Arial" w:cs="Arial"/>
              </w:rPr>
              <w:t>1</w:t>
            </w:r>
          </w:p>
        </w:tc>
        <w:tc>
          <w:tcPr>
            <w:tcW w:w="5812" w:type="dxa"/>
          </w:tcPr>
          <w:p w14:paraId="223122D4" w14:textId="77777777" w:rsidR="00D33505" w:rsidRDefault="00D33505" w:rsidP="0042466D">
            <w:pPr>
              <w:jc w:val="both"/>
              <w:rPr>
                <w:rFonts w:ascii="Arial" w:hAnsi="Arial" w:cs="Arial"/>
              </w:rPr>
            </w:pPr>
            <w:r>
              <w:rPr>
                <w:rFonts w:ascii="Arial" w:hAnsi="Arial" w:cs="Arial"/>
              </w:rPr>
              <w:t>Associated Documents</w:t>
            </w:r>
          </w:p>
        </w:tc>
        <w:tc>
          <w:tcPr>
            <w:tcW w:w="1275" w:type="dxa"/>
          </w:tcPr>
          <w:p w14:paraId="5211D2F1" w14:textId="7D97E0C2" w:rsidR="00D33505" w:rsidRDefault="00471C62" w:rsidP="0042466D">
            <w:pPr>
              <w:jc w:val="both"/>
              <w:rPr>
                <w:rFonts w:ascii="Arial" w:hAnsi="Arial" w:cs="Arial"/>
              </w:rPr>
            </w:pPr>
            <w:r>
              <w:rPr>
                <w:rFonts w:ascii="Arial" w:hAnsi="Arial" w:cs="Arial"/>
              </w:rPr>
              <w:t>2</w:t>
            </w:r>
            <w:r w:rsidR="005F455C">
              <w:rPr>
                <w:rFonts w:ascii="Arial" w:hAnsi="Arial" w:cs="Arial"/>
              </w:rPr>
              <w:t>0</w:t>
            </w:r>
          </w:p>
        </w:tc>
      </w:tr>
      <w:tr w:rsidR="00D33505" w14:paraId="3079ED18" w14:textId="77777777" w:rsidTr="00D33505">
        <w:tc>
          <w:tcPr>
            <w:tcW w:w="1526" w:type="dxa"/>
          </w:tcPr>
          <w:p w14:paraId="05E25327" w14:textId="5E6BFA14" w:rsidR="00D33505" w:rsidRDefault="00D33505" w:rsidP="0042466D">
            <w:pPr>
              <w:jc w:val="both"/>
              <w:rPr>
                <w:rFonts w:ascii="Arial" w:hAnsi="Arial" w:cs="Arial"/>
              </w:rPr>
            </w:pPr>
            <w:r>
              <w:rPr>
                <w:rFonts w:ascii="Arial" w:hAnsi="Arial" w:cs="Arial"/>
              </w:rPr>
              <w:t>1</w:t>
            </w:r>
            <w:r w:rsidR="00A40ED2">
              <w:rPr>
                <w:rFonts w:ascii="Arial" w:hAnsi="Arial" w:cs="Arial"/>
              </w:rPr>
              <w:t>2</w:t>
            </w:r>
          </w:p>
        </w:tc>
        <w:tc>
          <w:tcPr>
            <w:tcW w:w="5812" w:type="dxa"/>
          </w:tcPr>
          <w:p w14:paraId="569CA947" w14:textId="77777777" w:rsidR="00D33505" w:rsidRDefault="00D33505" w:rsidP="0042466D">
            <w:pPr>
              <w:jc w:val="both"/>
              <w:rPr>
                <w:rFonts w:ascii="Arial" w:hAnsi="Arial" w:cs="Arial"/>
              </w:rPr>
            </w:pPr>
            <w:r>
              <w:rPr>
                <w:rFonts w:ascii="Arial" w:hAnsi="Arial" w:cs="Arial"/>
              </w:rPr>
              <w:t>Appendices</w:t>
            </w:r>
          </w:p>
        </w:tc>
        <w:tc>
          <w:tcPr>
            <w:tcW w:w="1275" w:type="dxa"/>
          </w:tcPr>
          <w:p w14:paraId="5316E5C7" w14:textId="1569A6FF" w:rsidR="00D33505" w:rsidRDefault="00471C62" w:rsidP="0042466D">
            <w:pPr>
              <w:jc w:val="both"/>
              <w:rPr>
                <w:rFonts w:ascii="Arial" w:hAnsi="Arial" w:cs="Arial"/>
              </w:rPr>
            </w:pPr>
            <w:r>
              <w:rPr>
                <w:rFonts w:ascii="Arial" w:hAnsi="Arial" w:cs="Arial"/>
              </w:rPr>
              <w:t>2</w:t>
            </w:r>
            <w:r w:rsidR="005F455C">
              <w:rPr>
                <w:rFonts w:ascii="Arial" w:hAnsi="Arial" w:cs="Arial"/>
              </w:rPr>
              <w:t>0</w:t>
            </w:r>
          </w:p>
        </w:tc>
      </w:tr>
      <w:tr w:rsidR="00D33505" w14:paraId="24DDB70E" w14:textId="77777777" w:rsidTr="00D33505">
        <w:tc>
          <w:tcPr>
            <w:tcW w:w="1526" w:type="dxa"/>
          </w:tcPr>
          <w:p w14:paraId="5089777A" w14:textId="77777777" w:rsidR="00D33505" w:rsidRDefault="00D33505" w:rsidP="0042466D">
            <w:pPr>
              <w:jc w:val="both"/>
              <w:rPr>
                <w:rFonts w:ascii="Arial" w:hAnsi="Arial" w:cs="Arial"/>
              </w:rPr>
            </w:pPr>
            <w:r>
              <w:rPr>
                <w:rFonts w:ascii="Arial" w:hAnsi="Arial" w:cs="Arial"/>
              </w:rPr>
              <w:t>Appendix 1</w:t>
            </w:r>
          </w:p>
        </w:tc>
        <w:tc>
          <w:tcPr>
            <w:tcW w:w="5812" w:type="dxa"/>
          </w:tcPr>
          <w:p w14:paraId="44B96148" w14:textId="77777777" w:rsidR="00D33505" w:rsidRDefault="00D33505" w:rsidP="0042466D">
            <w:pPr>
              <w:jc w:val="both"/>
              <w:rPr>
                <w:rFonts w:ascii="Arial" w:hAnsi="Arial" w:cs="Arial"/>
              </w:rPr>
            </w:pPr>
            <w:r>
              <w:rPr>
                <w:rFonts w:ascii="Arial" w:hAnsi="Arial" w:cs="Arial"/>
              </w:rPr>
              <w:t>Reporting Fraud, Bribery and Corruption</w:t>
            </w:r>
          </w:p>
        </w:tc>
        <w:tc>
          <w:tcPr>
            <w:tcW w:w="1275" w:type="dxa"/>
          </w:tcPr>
          <w:p w14:paraId="16D5D875" w14:textId="374E855E" w:rsidR="00D33505" w:rsidRDefault="00471C62" w:rsidP="0042466D">
            <w:pPr>
              <w:jc w:val="both"/>
              <w:rPr>
                <w:rFonts w:ascii="Arial" w:hAnsi="Arial" w:cs="Arial"/>
              </w:rPr>
            </w:pPr>
            <w:r>
              <w:rPr>
                <w:rFonts w:ascii="Arial" w:hAnsi="Arial" w:cs="Arial"/>
              </w:rPr>
              <w:t>2</w:t>
            </w:r>
            <w:r w:rsidR="005F455C">
              <w:rPr>
                <w:rFonts w:ascii="Arial" w:hAnsi="Arial" w:cs="Arial"/>
              </w:rPr>
              <w:t>1</w:t>
            </w:r>
          </w:p>
        </w:tc>
      </w:tr>
      <w:tr w:rsidR="00D33505" w14:paraId="0160B9C0" w14:textId="77777777" w:rsidTr="00D33505">
        <w:tc>
          <w:tcPr>
            <w:tcW w:w="1526" w:type="dxa"/>
          </w:tcPr>
          <w:p w14:paraId="68C4508D" w14:textId="77777777" w:rsidR="00D33505" w:rsidRDefault="00D33505" w:rsidP="0042466D">
            <w:pPr>
              <w:jc w:val="both"/>
              <w:rPr>
                <w:rFonts w:ascii="Arial" w:hAnsi="Arial" w:cs="Arial"/>
              </w:rPr>
            </w:pPr>
            <w:r>
              <w:rPr>
                <w:rFonts w:ascii="Arial" w:hAnsi="Arial" w:cs="Arial"/>
              </w:rPr>
              <w:t>Appendix 2</w:t>
            </w:r>
          </w:p>
        </w:tc>
        <w:tc>
          <w:tcPr>
            <w:tcW w:w="5812" w:type="dxa"/>
          </w:tcPr>
          <w:p w14:paraId="4E532177" w14:textId="77777777" w:rsidR="00D33505" w:rsidRDefault="00D33505" w:rsidP="0042466D">
            <w:pPr>
              <w:jc w:val="both"/>
              <w:rPr>
                <w:rFonts w:ascii="Arial" w:hAnsi="Arial" w:cs="Arial"/>
              </w:rPr>
            </w:pPr>
            <w:r>
              <w:rPr>
                <w:rFonts w:ascii="Arial" w:hAnsi="Arial" w:cs="Arial"/>
              </w:rPr>
              <w:t>What happens after an allegation is received?</w:t>
            </w:r>
          </w:p>
        </w:tc>
        <w:tc>
          <w:tcPr>
            <w:tcW w:w="1275" w:type="dxa"/>
          </w:tcPr>
          <w:p w14:paraId="6637AFD0" w14:textId="137DD963" w:rsidR="00D33505" w:rsidRDefault="003B282B" w:rsidP="0042466D">
            <w:pPr>
              <w:jc w:val="both"/>
              <w:rPr>
                <w:rFonts w:ascii="Arial" w:hAnsi="Arial" w:cs="Arial"/>
              </w:rPr>
            </w:pPr>
            <w:r>
              <w:rPr>
                <w:rFonts w:ascii="Arial" w:hAnsi="Arial" w:cs="Arial"/>
              </w:rPr>
              <w:t>2</w:t>
            </w:r>
            <w:r w:rsidR="005F455C">
              <w:rPr>
                <w:rFonts w:ascii="Arial" w:hAnsi="Arial" w:cs="Arial"/>
              </w:rPr>
              <w:t>5</w:t>
            </w:r>
          </w:p>
        </w:tc>
      </w:tr>
      <w:tr w:rsidR="00D33505" w14:paraId="0D333714" w14:textId="77777777" w:rsidTr="00D33505">
        <w:tc>
          <w:tcPr>
            <w:tcW w:w="1526" w:type="dxa"/>
          </w:tcPr>
          <w:p w14:paraId="76C29F89" w14:textId="77777777" w:rsidR="00D33505" w:rsidRDefault="00D33505" w:rsidP="0042466D">
            <w:pPr>
              <w:jc w:val="both"/>
              <w:rPr>
                <w:rFonts w:ascii="Arial" w:hAnsi="Arial" w:cs="Arial"/>
              </w:rPr>
            </w:pPr>
            <w:r>
              <w:rPr>
                <w:rFonts w:ascii="Arial" w:hAnsi="Arial" w:cs="Arial"/>
              </w:rPr>
              <w:t>Appendix 3</w:t>
            </w:r>
          </w:p>
        </w:tc>
        <w:tc>
          <w:tcPr>
            <w:tcW w:w="5812" w:type="dxa"/>
          </w:tcPr>
          <w:p w14:paraId="236F5218" w14:textId="77777777" w:rsidR="00D33505" w:rsidRDefault="00D33505" w:rsidP="0042466D">
            <w:pPr>
              <w:jc w:val="both"/>
              <w:rPr>
                <w:rFonts w:ascii="Arial" w:hAnsi="Arial" w:cs="Arial"/>
              </w:rPr>
            </w:pPr>
            <w:r>
              <w:rPr>
                <w:rFonts w:ascii="Arial" w:hAnsi="Arial" w:cs="Arial"/>
              </w:rPr>
              <w:t>Equality Impact Assessment</w:t>
            </w:r>
          </w:p>
        </w:tc>
        <w:tc>
          <w:tcPr>
            <w:tcW w:w="1275" w:type="dxa"/>
          </w:tcPr>
          <w:p w14:paraId="00AD2363" w14:textId="39B4B824" w:rsidR="00D33505" w:rsidRDefault="00B630D9" w:rsidP="0042466D">
            <w:pPr>
              <w:jc w:val="both"/>
              <w:rPr>
                <w:rFonts w:ascii="Arial" w:hAnsi="Arial" w:cs="Arial"/>
              </w:rPr>
            </w:pPr>
            <w:r>
              <w:rPr>
                <w:rFonts w:ascii="Arial" w:hAnsi="Arial" w:cs="Arial"/>
              </w:rPr>
              <w:t>2</w:t>
            </w:r>
            <w:r w:rsidR="005F455C">
              <w:rPr>
                <w:rFonts w:ascii="Arial" w:hAnsi="Arial" w:cs="Arial"/>
              </w:rPr>
              <w:t>8</w:t>
            </w:r>
          </w:p>
        </w:tc>
      </w:tr>
    </w:tbl>
    <w:p w14:paraId="00D4B0E5" w14:textId="77777777" w:rsidR="00163088" w:rsidRPr="00163088" w:rsidRDefault="00163088" w:rsidP="0042466D">
      <w:pPr>
        <w:jc w:val="both"/>
        <w:rPr>
          <w:rFonts w:ascii="Arial" w:hAnsi="Arial" w:cs="Arial"/>
        </w:rPr>
      </w:pPr>
    </w:p>
    <w:p w14:paraId="7A92E9C3" w14:textId="77777777" w:rsidR="00163088" w:rsidRPr="00163088" w:rsidRDefault="00163088" w:rsidP="0042466D">
      <w:pPr>
        <w:jc w:val="both"/>
        <w:rPr>
          <w:rFonts w:ascii="Arial" w:hAnsi="Arial" w:cs="Arial"/>
        </w:rPr>
      </w:pPr>
    </w:p>
    <w:p w14:paraId="711ED89C" w14:textId="77777777" w:rsidR="008D6F93" w:rsidRPr="00163088" w:rsidRDefault="008D6F93" w:rsidP="0042466D">
      <w:pPr>
        <w:kinsoku w:val="0"/>
        <w:overflowPunct w:val="0"/>
        <w:spacing w:before="4" w:line="100" w:lineRule="exact"/>
        <w:jc w:val="both"/>
        <w:rPr>
          <w:rFonts w:ascii="Arial" w:hAnsi="Arial" w:cs="Arial"/>
        </w:rPr>
      </w:pPr>
    </w:p>
    <w:p w14:paraId="4768C28C" w14:textId="77777777" w:rsidR="001D40CC" w:rsidRPr="00163088" w:rsidRDefault="001D40CC" w:rsidP="0042466D">
      <w:pPr>
        <w:pStyle w:val="Heading1"/>
        <w:numPr>
          <w:ilvl w:val="0"/>
          <w:numId w:val="0"/>
        </w:numPr>
        <w:kinsoku w:val="0"/>
        <w:overflowPunct w:val="0"/>
        <w:jc w:val="both"/>
        <w:rPr>
          <w:rFonts w:eastAsiaTheme="minorEastAsia"/>
          <w:b w:val="0"/>
          <w:bCs w:val="0"/>
        </w:rPr>
      </w:pPr>
    </w:p>
    <w:p w14:paraId="18FC41AA" w14:textId="77777777" w:rsidR="00163088" w:rsidRPr="00163088" w:rsidRDefault="00163088" w:rsidP="0042466D">
      <w:pPr>
        <w:widowControl/>
        <w:autoSpaceDE/>
        <w:autoSpaceDN/>
        <w:adjustRightInd/>
        <w:spacing w:after="160" w:line="259" w:lineRule="auto"/>
        <w:jc w:val="both"/>
        <w:rPr>
          <w:rFonts w:ascii="Arial" w:hAnsi="Arial" w:cs="Arial"/>
          <w:b/>
          <w:bCs/>
          <w:spacing w:val="2"/>
        </w:rPr>
      </w:pPr>
      <w:r w:rsidRPr="00163088">
        <w:rPr>
          <w:rFonts w:ascii="Arial" w:hAnsi="Arial" w:cs="Arial"/>
          <w:spacing w:val="2"/>
        </w:rPr>
        <w:br w:type="page"/>
      </w:r>
    </w:p>
    <w:p w14:paraId="206FD134" w14:textId="77777777" w:rsidR="008D6F93" w:rsidRPr="00D30D54" w:rsidRDefault="008D6F93" w:rsidP="0042466D">
      <w:pPr>
        <w:pStyle w:val="Heading1"/>
        <w:numPr>
          <w:ilvl w:val="0"/>
          <w:numId w:val="0"/>
        </w:numPr>
        <w:kinsoku w:val="0"/>
        <w:overflowPunct w:val="0"/>
        <w:jc w:val="both"/>
        <w:rPr>
          <w:rFonts w:eastAsiaTheme="minorEastAsia"/>
        </w:rPr>
      </w:pPr>
      <w:r w:rsidRPr="00D30D54">
        <w:rPr>
          <w:rFonts w:eastAsiaTheme="minorEastAsia"/>
          <w:spacing w:val="2"/>
        </w:rPr>
        <w:lastRenderedPageBreak/>
        <w:t>P</w:t>
      </w:r>
      <w:r w:rsidRPr="00D30D54">
        <w:rPr>
          <w:rFonts w:eastAsiaTheme="minorEastAsia"/>
          <w:spacing w:val="-6"/>
        </w:rPr>
        <w:t>A</w:t>
      </w:r>
      <w:r w:rsidRPr="00D30D54">
        <w:rPr>
          <w:rFonts w:eastAsiaTheme="minorEastAsia"/>
        </w:rPr>
        <w:t>RT 2</w:t>
      </w:r>
    </w:p>
    <w:p w14:paraId="7CB98570" w14:textId="77777777" w:rsidR="008D6F93" w:rsidRPr="00D30D54" w:rsidRDefault="008D6F93" w:rsidP="0042466D">
      <w:pPr>
        <w:kinsoku w:val="0"/>
        <w:overflowPunct w:val="0"/>
        <w:spacing w:before="11" w:line="260" w:lineRule="exact"/>
        <w:jc w:val="both"/>
        <w:rPr>
          <w:rFonts w:ascii="Arial" w:hAnsi="Arial" w:cs="Arial"/>
        </w:rPr>
      </w:pPr>
    </w:p>
    <w:p w14:paraId="744119D0" w14:textId="77777777" w:rsidR="003E64F6" w:rsidRPr="00D30D54" w:rsidRDefault="00A70788" w:rsidP="0042466D">
      <w:pPr>
        <w:tabs>
          <w:tab w:val="left" w:pos="505"/>
        </w:tabs>
        <w:kinsoku w:val="0"/>
        <w:overflowPunct w:val="0"/>
        <w:jc w:val="both"/>
        <w:rPr>
          <w:rFonts w:ascii="Arial" w:hAnsi="Arial" w:cs="Arial"/>
          <w:iCs/>
        </w:rPr>
      </w:pPr>
      <w:r w:rsidRPr="00D30D54">
        <w:rPr>
          <w:rFonts w:ascii="Arial" w:hAnsi="Arial" w:cs="Arial"/>
          <w:b/>
          <w:bCs/>
        </w:rPr>
        <w:t>1.</w:t>
      </w:r>
      <w:r w:rsidRPr="00D30D54">
        <w:rPr>
          <w:rFonts w:ascii="Arial" w:hAnsi="Arial" w:cs="Arial"/>
          <w:b/>
          <w:bCs/>
        </w:rPr>
        <w:tab/>
      </w:r>
      <w:r w:rsidR="008D6F93" w:rsidRPr="00D30D54">
        <w:rPr>
          <w:rFonts w:ascii="Arial" w:hAnsi="Arial" w:cs="Arial"/>
          <w:b/>
          <w:bCs/>
        </w:rPr>
        <w:t>INT</w:t>
      </w:r>
      <w:r w:rsidR="008D6F93" w:rsidRPr="00D30D54">
        <w:rPr>
          <w:rFonts w:ascii="Arial" w:hAnsi="Arial" w:cs="Arial"/>
          <w:b/>
          <w:bCs/>
          <w:spacing w:val="-1"/>
        </w:rPr>
        <w:t>R</w:t>
      </w:r>
      <w:r w:rsidR="008D6F93" w:rsidRPr="00D30D54">
        <w:rPr>
          <w:rFonts w:ascii="Arial" w:hAnsi="Arial" w:cs="Arial"/>
          <w:b/>
          <w:bCs/>
        </w:rPr>
        <w:t>ODU</w:t>
      </w:r>
      <w:r w:rsidR="008D6F93" w:rsidRPr="00D30D54">
        <w:rPr>
          <w:rFonts w:ascii="Arial" w:hAnsi="Arial" w:cs="Arial"/>
          <w:b/>
          <w:bCs/>
          <w:spacing w:val="-1"/>
        </w:rPr>
        <w:t>C</w:t>
      </w:r>
      <w:r w:rsidR="008D6F93" w:rsidRPr="00D30D54">
        <w:rPr>
          <w:rFonts w:ascii="Arial" w:hAnsi="Arial" w:cs="Arial"/>
          <w:b/>
          <w:bCs/>
        </w:rPr>
        <w:t>TION</w:t>
      </w:r>
    </w:p>
    <w:p w14:paraId="008831C9" w14:textId="77777777" w:rsidR="003E64F6" w:rsidRPr="00D30D54" w:rsidRDefault="003E64F6" w:rsidP="0042466D">
      <w:pPr>
        <w:jc w:val="both"/>
        <w:rPr>
          <w:rFonts w:ascii="Arial" w:hAnsi="Arial" w:cs="Arial"/>
        </w:rPr>
      </w:pPr>
    </w:p>
    <w:p w14:paraId="03EA8AD2" w14:textId="77777777" w:rsidR="003E64F6" w:rsidRPr="007022B6" w:rsidRDefault="003E64F6" w:rsidP="0042466D">
      <w:pPr>
        <w:pStyle w:val="Default"/>
        <w:jc w:val="both"/>
      </w:pPr>
      <w:r w:rsidRPr="007022B6">
        <w:t xml:space="preserve">One of the basic principles of public sector organisations is the correct and appropriate use of public funds. </w:t>
      </w:r>
      <w:r w:rsidR="004130EB">
        <w:t xml:space="preserve"> The </w:t>
      </w:r>
      <w:r w:rsidR="00B56F6E">
        <w:rPr>
          <w:rFonts w:eastAsia="Times New Roman"/>
        </w:rPr>
        <w:t>ICB</w:t>
      </w:r>
      <w:r w:rsidR="0075329C">
        <w:rPr>
          <w:rFonts w:eastAsia="Times New Roman"/>
        </w:rPr>
        <w:t xml:space="preserve"> </w:t>
      </w:r>
      <w:r w:rsidRPr="007022B6">
        <w:t xml:space="preserve">does not tolerate fraud, bribery or corruption and is committed to reducing such activity to an absolute minimum, keeping it at that level and freeing up public resources for better patient care. </w:t>
      </w:r>
    </w:p>
    <w:p w14:paraId="57DC4081" w14:textId="77777777" w:rsidR="00F92428" w:rsidRPr="007022B6" w:rsidRDefault="00F92428" w:rsidP="0042466D">
      <w:pPr>
        <w:pStyle w:val="Default"/>
        <w:jc w:val="both"/>
      </w:pPr>
    </w:p>
    <w:p w14:paraId="37A36C43" w14:textId="77777777" w:rsidR="00F92428" w:rsidRPr="007022B6" w:rsidRDefault="00F92428" w:rsidP="0042466D">
      <w:pPr>
        <w:shd w:val="clear" w:color="auto" w:fill="FFFFFF"/>
        <w:spacing w:after="75" w:line="240" w:lineRule="atLeast"/>
        <w:jc w:val="both"/>
        <w:rPr>
          <w:rFonts w:ascii="Arial" w:eastAsia="Times New Roman" w:hAnsi="Arial" w:cs="Arial"/>
          <w:color w:val="000000"/>
        </w:rPr>
      </w:pPr>
      <w:r w:rsidRPr="007022B6">
        <w:rPr>
          <w:rFonts w:ascii="Arial" w:hAnsi="Arial" w:cs="Arial"/>
        </w:rPr>
        <w:t xml:space="preserve">The </w:t>
      </w:r>
      <w:r w:rsidR="00B56F6E">
        <w:rPr>
          <w:rFonts w:ascii="Arial" w:hAnsi="Arial" w:cs="Arial"/>
        </w:rPr>
        <w:t>ICB</w:t>
      </w:r>
      <w:r w:rsidRPr="007022B6">
        <w:rPr>
          <w:rFonts w:ascii="Arial" w:hAnsi="Arial" w:cs="Arial"/>
        </w:rPr>
        <w:t xml:space="preserve"> </w:t>
      </w:r>
      <w:r w:rsidRPr="007022B6">
        <w:rPr>
          <w:rFonts w:ascii="Arial" w:eastAsia="Times New Roman" w:hAnsi="Arial" w:cs="Arial"/>
          <w:color w:val="000000"/>
        </w:rPr>
        <w:t xml:space="preserve">is also committed to applying the highest standards of ethical conduct, following good NHS business practice and having robust controls in place to prevent fraud, bribery and corruption. </w:t>
      </w:r>
      <w:r w:rsidR="007022B6" w:rsidRPr="007022B6">
        <w:rPr>
          <w:rFonts w:ascii="Arial" w:eastAsia="Times New Roman" w:hAnsi="Arial" w:cs="Arial"/>
          <w:color w:val="000000"/>
        </w:rPr>
        <w:t xml:space="preserve">The </w:t>
      </w:r>
      <w:r w:rsidR="00B56F6E">
        <w:rPr>
          <w:rFonts w:ascii="Arial" w:eastAsia="Times New Roman" w:hAnsi="Arial" w:cs="Arial"/>
          <w:color w:val="000000"/>
        </w:rPr>
        <w:t>ICB</w:t>
      </w:r>
      <w:r w:rsidRPr="007022B6">
        <w:rPr>
          <w:rFonts w:ascii="Arial" w:eastAsia="Times New Roman" w:hAnsi="Arial" w:cs="Arial"/>
          <w:color w:val="000000"/>
        </w:rPr>
        <w:t xml:space="preserve"> expect</w:t>
      </w:r>
      <w:r w:rsidR="007022B6" w:rsidRPr="007022B6">
        <w:rPr>
          <w:rFonts w:ascii="Arial" w:eastAsia="Times New Roman" w:hAnsi="Arial" w:cs="Arial"/>
          <w:color w:val="000000"/>
        </w:rPr>
        <w:t>s</w:t>
      </w:r>
      <w:r w:rsidRPr="007022B6">
        <w:rPr>
          <w:rFonts w:ascii="Arial" w:eastAsia="Times New Roman" w:hAnsi="Arial" w:cs="Arial"/>
          <w:color w:val="000000"/>
        </w:rPr>
        <w:t xml:space="preserve"> all organisations, partners and suppliers doing business with us to have a comparable commitment and this enables us to reassure our </w:t>
      </w:r>
      <w:r w:rsidR="00FE4F62" w:rsidRPr="00200053">
        <w:rPr>
          <w:rFonts w:ascii="Arial" w:eastAsia="Times New Roman" w:hAnsi="Arial" w:cs="Arial"/>
          <w:color w:val="000000"/>
        </w:rPr>
        <w:t>service users</w:t>
      </w:r>
      <w:r w:rsidRPr="00200053">
        <w:rPr>
          <w:rFonts w:ascii="Arial" w:eastAsia="Times New Roman" w:hAnsi="Arial" w:cs="Arial"/>
          <w:color w:val="000000"/>
        </w:rPr>
        <w:t>,</w:t>
      </w:r>
      <w:r w:rsidRPr="007022B6">
        <w:rPr>
          <w:rFonts w:ascii="Arial" w:eastAsia="Times New Roman" w:hAnsi="Arial" w:cs="Arial"/>
          <w:color w:val="000000"/>
        </w:rPr>
        <w:t xml:space="preserve"> members and stakeholders that public funds are safeguarded. Under no circumstances is </w:t>
      </w:r>
      <w:r w:rsidR="007022B6" w:rsidRPr="007022B6">
        <w:rPr>
          <w:rFonts w:ascii="Arial" w:eastAsia="Times New Roman" w:hAnsi="Arial" w:cs="Arial"/>
          <w:color w:val="000000"/>
        </w:rPr>
        <w:t xml:space="preserve">committing fraud, corruption or </w:t>
      </w:r>
      <w:r w:rsidRPr="007022B6">
        <w:rPr>
          <w:rFonts w:ascii="Arial" w:eastAsia="Times New Roman" w:hAnsi="Arial" w:cs="Arial"/>
          <w:color w:val="000000"/>
        </w:rPr>
        <w:t xml:space="preserve">the giving, offering, receiving or soliciting of a bribe acceptable and the </w:t>
      </w:r>
      <w:r w:rsidR="00B56F6E">
        <w:rPr>
          <w:rFonts w:ascii="Arial" w:eastAsia="Times New Roman" w:hAnsi="Arial" w:cs="Arial"/>
          <w:color w:val="000000"/>
        </w:rPr>
        <w:t>ICB</w:t>
      </w:r>
      <w:r w:rsidRPr="007022B6">
        <w:rPr>
          <w:rFonts w:ascii="Arial" w:eastAsia="Times New Roman" w:hAnsi="Arial" w:cs="Arial"/>
          <w:color w:val="000000"/>
        </w:rPr>
        <w:t xml:space="preserve"> will not tolerate this in any form.</w:t>
      </w:r>
    </w:p>
    <w:p w14:paraId="137D274D" w14:textId="77777777" w:rsidR="00F92428" w:rsidRPr="00D30D54" w:rsidRDefault="00F92428" w:rsidP="0042466D">
      <w:pPr>
        <w:pStyle w:val="Default"/>
        <w:jc w:val="both"/>
      </w:pPr>
    </w:p>
    <w:p w14:paraId="43596A19" w14:textId="77777777" w:rsidR="00A70788" w:rsidRPr="00D30D54" w:rsidRDefault="00B516E6" w:rsidP="0042466D">
      <w:pPr>
        <w:pStyle w:val="Heading1"/>
        <w:numPr>
          <w:ilvl w:val="0"/>
          <w:numId w:val="2"/>
        </w:numPr>
        <w:jc w:val="both"/>
        <w:rPr>
          <w:rFonts w:eastAsiaTheme="minorEastAsia"/>
        </w:rPr>
      </w:pPr>
      <w:r w:rsidRPr="00D30D54">
        <w:rPr>
          <w:rFonts w:eastAsiaTheme="minorEastAsia"/>
        </w:rPr>
        <w:t>PU</w:t>
      </w:r>
      <w:r w:rsidR="008D6F93" w:rsidRPr="00D30D54">
        <w:rPr>
          <w:rFonts w:eastAsiaTheme="minorEastAsia"/>
          <w:spacing w:val="-1"/>
        </w:rPr>
        <w:t>R</w:t>
      </w:r>
      <w:r w:rsidR="008D6F93" w:rsidRPr="00D30D54">
        <w:rPr>
          <w:rFonts w:eastAsiaTheme="minorEastAsia"/>
        </w:rPr>
        <w:t>POSE</w:t>
      </w:r>
    </w:p>
    <w:p w14:paraId="5848129A" w14:textId="77777777" w:rsidR="008D6F93" w:rsidRPr="00D30D54" w:rsidRDefault="008D6F93" w:rsidP="0042466D">
      <w:pPr>
        <w:pStyle w:val="Heading1"/>
        <w:numPr>
          <w:ilvl w:val="0"/>
          <w:numId w:val="0"/>
        </w:numPr>
        <w:ind w:left="432"/>
        <w:jc w:val="both"/>
        <w:rPr>
          <w:rFonts w:eastAsiaTheme="minorEastAsia"/>
        </w:rPr>
      </w:pPr>
    </w:p>
    <w:p w14:paraId="5FFE8FC2" w14:textId="77777777" w:rsidR="00326869" w:rsidRPr="00D30D54" w:rsidRDefault="00326869" w:rsidP="0042466D">
      <w:pPr>
        <w:pStyle w:val="Heading1"/>
        <w:numPr>
          <w:ilvl w:val="0"/>
          <w:numId w:val="0"/>
        </w:numPr>
        <w:ind w:left="432"/>
        <w:jc w:val="both"/>
        <w:rPr>
          <w:b w:val="0"/>
        </w:rPr>
      </w:pPr>
      <w:r w:rsidRPr="00D30D54">
        <w:rPr>
          <w:b w:val="0"/>
        </w:rPr>
        <w:t xml:space="preserve">This document aims to: </w:t>
      </w:r>
    </w:p>
    <w:p w14:paraId="43DE024F" w14:textId="77777777" w:rsidR="00326869" w:rsidRPr="00D30D54" w:rsidRDefault="00326869" w:rsidP="0042466D">
      <w:pPr>
        <w:pStyle w:val="Default"/>
        <w:jc w:val="both"/>
      </w:pPr>
    </w:p>
    <w:p w14:paraId="370B5BB4" w14:textId="77777777" w:rsidR="00326869" w:rsidRPr="00D30D54" w:rsidRDefault="00326869" w:rsidP="0042466D">
      <w:pPr>
        <w:pStyle w:val="Heading1"/>
        <w:numPr>
          <w:ilvl w:val="1"/>
          <w:numId w:val="2"/>
        </w:numPr>
        <w:jc w:val="both"/>
        <w:rPr>
          <w:b w:val="0"/>
        </w:rPr>
      </w:pPr>
      <w:r w:rsidRPr="00D30D54">
        <w:rPr>
          <w:b w:val="0"/>
        </w:rPr>
        <w:t xml:space="preserve">Improve knowledge and understanding concerning both the identification and reduction of fraud, bribery and corruption; </w:t>
      </w:r>
    </w:p>
    <w:p w14:paraId="49C9DB69" w14:textId="77777777" w:rsidR="00B516E6" w:rsidRPr="00D30D54" w:rsidRDefault="00B516E6" w:rsidP="0042466D">
      <w:pPr>
        <w:pStyle w:val="Default"/>
        <w:jc w:val="both"/>
      </w:pPr>
    </w:p>
    <w:p w14:paraId="5FF32EDF" w14:textId="77777777" w:rsidR="00326869" w:rsidRPr="00D30D54" w:rsidRDefault="00326869" w:rsidP="0042466D">
      <w:pPr>
        <w:pStyle w:val="Heading1"/>
        <w:numPr>
          <w:ilvl w:val="1"/>
          <w:numId w:val="2"/>
        </w:numPr>
        <w:jc w:val="both"/>
        <w:rPr>
          <w:b w:val="0"/>
        </w:rPr>
      </w:pPr>
      <w:r w:rsidRPr="00D30D54">
        <w:rPr>
          <w:b w:val="0"/>
        </w:rPr>
        <w:t xml:space="preserve">Assist in promoting a culture of openness and an environment where staff feel able to raise concerns or report potential risks that may make the </w:t>
      </w:r>
      <w:r w:rsidR="00B56F6E">
        <w:rPr>
          <w:b w:val="0"/>
        </w:rPr>
        <w:t>ICB</w:t>
      </w:r>
      <w:r w:rsidRPr="00D30D54">
        <w:rPr>
          <w:b w:val="0"/>
        </w:rPr>
        <w:t xml:space="preserve"> susceptible to fraud, bribery or corruption and provide direction in how to </w:t>
      </w:r>
      <w:r w:rsidR="00B516E6" w:rsidRPr="00D30D54">
        <w:rPr>
          <w:b w:val="0"/>
        </w:rPr>
        <w:t xml:space="preserve">raise and </w:t>
      </w:r>
      <w:r w:rsidRPr="00D30D54">
        <w:rPr>
          <w:b w:val="0"/>
        </w:rPr>
        <w:t xml:space="preserve">report such issues; </w:t>
      </w:r>
    </w:p>
    <w:p w14:paraId="0F5A1827" w14:textId="77777777" w:rsidR="00326869" w:rsidRPr="00D30D54" w:rsidRDefault="00326869" w:rsidP="0042466D">
      <w:pPr>
        <w:pStyle w:val="Default"/>
        <w:jc w:val="both"/>
      </w:pPr>
    </w:p>
    <w:p w14:paraId="0E5D3C4E" w14:textId="77777777" w:rsidR="00326869" w:rsidRPr="00D30D54" w:rsidRDefault="00326869" w:rsidP="0042466D">
      <w:pPr>
        <w:pStyle w:val="Heading1"/>
        <w:numPr>
          <w:ilvl w:val="1"/>
          <w:numId w:val="2"/>
        </w:numPr>
        <w:jc w:val="both"/>
        <w:rPr>
          <w:b w:val="0"/>
        </w:rPr>
      </w:pPr>
      <w:r w:rsidRPr="00D30D54">
        <w:rPr>
          <w:b w:val="0"/>
        </w:rPr>
        <w:t xml:space="preserve">Set out the responsibilities of key staff; </w:t>
      </w:r>
    </w:p>
    <w:p w14:paraId="29DF2F4A" w14:textId="77777777" w:rsidR="00326869" w:rsidRPr="00D30D54" w:rsidRDefault="00326869" w:rsidP="0042466D">
      <w:pPr>
        <w:pStyle w:val="Default"/>
        <w:jc w:val="both"/>
      </w:pPr>
    </w:p>
    <w:p w14:paraId="7225F123" w14:textId="77777777" w:rsidR="00F92428" w:rsidRDefault="00326869" w:rsidP="0042466D">
      <w:pPr>
        <w:pStyle w:val="Heading1"/>
        <w:numPr>
          <w:ilvl w:val="1"/>
          <w:numId w:val="2"/>
        </w:numPr>
        <w:jc w:val="both"/>
        <w:rPr>
          <w:b w:val="0"/>
        </w:rPr>
      </w:pPr>
      <w:r w:rsidRPr="00D30D54">
        <w:rPr>
          <w:b w:val="0"/>
        </w:rPr>
        <w:t xml:space="preserve">Set out the </w:t>
      </w:r>
      <w:r w:rsidR="00B56F6E">
        <w:rPr>
          <w:b w:val="0"/>
        </w:rPr>
        <w:t>ICB</w:t>
      </w:r>
      <w:r w:rsidRPr="00D30D54">
        <w:rPr>
          <w:b w:val="0"/>
        </w:rPr>
        <w:t>’s approach in relation to preventing, detecting and investigating allegations of fraud, bribery and corruption</w:t>
      </w:r>
      <w:r w:rsidR="00F92428">
        <w:rPr>
          <w:b w:val="0"/>
        </w:rPr>
        <w:t>;</w:t>
      </w:r>
    </w:p>
    <w:p w14:paraId="34A0C1F4" w14:textId="77777777" w:rsidR="007022B6" w:rsidRPr="007022B6" w:rsidRDefault="007022B6" w:rsidP="0042466D">
      <w:pPr>
        <w:jc w:val="both"/>
      </w:pPr>
    </w:p>
    <w:p w14:paraId="163D7965" w14:textId="77777777" w:rsidR="00F92428" w:rsidRPr="007022B6" w:rsidRDefault="00326869" w:rsidP="0042466D">
      <w:pPr>
        <w:pStyle w:val="Heading1"/>
        <w:numPr>
          <w:ilvl w:val="1"/>
          <w:numId w:val="2"/>
        </w:numPr>
        <w:jc w:val="both"/>
        <w:rPr>
          <w:b w:val="0"/>
        </w:rPr>
      </w:pPr>
      <w:r w:rsidRPr="007022B6">
        <w:rPr>
          <w:b w:val="0"/>
        </w:rPr>
        <w:t xml:space="preserve">Set out the </w:t>
      </w:r>
      <w:r w:rsidR="00B56F6E">
        <w:rPr>
          <w:b w:val="0"/>
        </w:rPr>
        <w:t>ICB</w:t>
      </w:r>
      <w:r w:rsidRPr="007022B6">
        <w:rPr>
          <w:b w:val="0"/>
        </w:rPr>
        <w:t>’s intentions regarding the application of appropriate sanctions and the seeking of redress against anyone found to have committe</w:t>
      </w:r>
      <w:r w:rsidR="007022B6">
        <w:rPr>
          <w:b w:val="0"/>
        </w:rPr>
        <w:t>d fraud, bribery or corruption.</w:t>
      </w:r>
    </w:p>
    <w:p w14:paraId="4F66E3AB" w14:textId="77777777" w:rsidR="00A70788" w:rsidRPr="00D30D54" w:rsidRDefault="00A70788" w:rsidP="0042466D">
      <w:pPr>
        <w:pStyle w:val="Heading1"/>
        <w:numPr>
          <w:ilvl w:val="0"/>
          <w:numId w:val="0"/>
        </w:numPr>
        <w:jc w:val="both"/>
        <w:rPr>
          <w:rFonts w:eastAsiaTheme="minorEastAsia"/>
          <w:b w:val="0"/>
          <w:bCs w:val="0"/>
        </w:rPr>
      </w:pPr>
    </w:p>
    <w:p w14:paraId="3938F801" w14:textId="77777777" w:rsidR="00A70788" w:rsidRPr="00D30D54" w:rsidRDefault="008D6F93" w:rsidP="0042466D">
      <w:pPr>
        <w:pStyle w:val="Heading1"/>
        <w:numPr>
          <w:ilvl w:val="0"/>
          <w:numId w:val="2"/>
        </w:numPr>
        <w:jc w:val="both"/>
      </w:pPr>
      <w:r w:rsidRPr="00D30D54">
        <w:t>SCOPE</w:t>
      </w:r>
      <w:r w:rsidR="003A41A2">
        <w:t xml:space="preserve"> OF THE POLICY</w:t>
      </w:r>
    </w:p>
    <w:p w14:paraId="598F12E2" w14:textId="77777777" w:rsidR="00B516E6" w:rsidRPr="00D30D54" w:rsidRDefault="00B516E6" w:rsidP="0042466D">
      <w:pPr>
        <w:pStyle w:val="Default"/>
        <w:jc w:val="both"/>
      </w:pPr>
    </w:p>
    <w:p w14:paraId="60D43DBE" w14:textId="69494286" w:rsidR="00B516E6" w:rsidRDefault="00B516E6" w:rsidP="0042466D">
      <w:pPr>
        <w:pStyle w:val="Heading1"/>
        <w:numPr>
          <w:ilvl w:val="1"/>
          <w:numId w:val="2"/>
        </w:numPr>
        <w:jc w:val="both"/>
        <w:rPr>
          <w:b w:val="0"/>
          <w:color w:val="000000"/>
        </w:rPr>
      </w:pPr>
      <w:r w:rsidRPr="00D30D54">
        <w:rPr>
          <w:b w:val="0"/>
        </w:rPr>
        <w:t xml:space="preserve">This policy applies to all employees of the </w:t>
      </w:r>
      <w:r w:rsidR="00B56F6E">
        <w:rPr>
          <w:b w:val="0"/>
        </w:rPr>
        <w:t>ICB</w:t>
      </w:r>
      <w:r w:rsidRPr="00D30D54">
        <w:rPr>
          <w:b w:val="0"/>
        </w:rPr>
        <w:t xml:space="preserve">, regardless of position held, as </w:t>
      </w:r>
      <w:r w:rsidRPr="007022B6">
        <w:rPr>
          <w:b w:val="0"/>
        </w:rPr>
        <w:t xml:space="preserve">well as </w:t>
      </w:r>
      <w:r w:rsidR="00FE4F62" w:rsidRPr="003A41A2">
        <w:rPr>
          <w:b w:val="0"/>
        </w:rPr>
        <w:t>service users</w:t>
      </w:r>
      <w:r w:rsidRPr="003A41A2">
        <w:rPr>
          <w:b w:val="0"/>
        </w:rPr>
        <w:t xml:space="preserve">, </w:t>
      </w:r>
      <w:r w:rsidR="00227255">
        <w:rPr>
          <w:b w:val="0"/>
        </w:rPr>
        <w:t xml:space="preserve">providers, </w:t>
      </w:r>
      <w:r w:rsidRPr="003A41A2">
        <w:rPr>
          <w:b w:val="0"/>
        </w:rPr>
        <w:t>consultants,</w:t>
      </w:r>
      <w:r w:rsidRPr="007022B6">
        <w:rPr>
          <w:b w:val="0"/>
        </w:rPr>
        <w:t xml:space="preserve"> vendors, contractors, and/or any other parties who have a business relationship with the </w:t>
      </w:r>
      <w:r w:rsidR="00B56F6E">
        <w:rPr>
          <w:b w:val="0"/>
        </w:rPr>
        <w:t>ICB</w:t>
      </w:r>
      <w:r w:rsidRPr="007022B6">
        <w:rPr>
          <w:b w:val="0"/>
        </w:rPr>
        <w:t xml:space="preserve">. </w:t>
      </w:r>
      <w:r w:rsidR="007022B6" w:rsidRPr="007022B6">
        <w:rPr>
          <w:b w:val="0"/>
          <w:color w:val="000000"/>
        </w:rPr>
        <w:t xml:space="preserve">Bribery and corruption under the Bribery Act </w:t>
      </w:r>
      <w:r w:rsidR="005520EC">
        <w:rPr>
          <w:b w:val="0"/>
          <w:color w:val="000000"/>
        </w:rPr>
        <w:t>(</w:t>
      </w:r>
      <w:r w:rsidR="00A6279B">
        <w:rPr>
          <w:b w:val="0"/>
          <w:color w:val="000000"/>
        </w:rPr>
        <w:t>2010</w:t>
      </w:r>
      <w:r w:rsidR="005520EC">
        <w:rPr>
          <w:b w:val="0"/>
          <w:color w:val="000000"/>
        </w:rPr>
        <w:t>)</w:t>
      </w:r>
      <w:r w:rsidR="00FE4F62">
        <w:rPr>
          <w:b w:val="0"/>
          <w:color w:val="000000"/>
        </w:rPr>
        <w:t xml:space="preserve"> </w:t>
      </w:r>
      <w:r w:rsidR="007022B6" w:rsidRPr="007022B6">
        <w:rPr>
          <w:b w:val="0"/>
          <w:color w:val="000000"/>
        </w:rPr>
        <w:t xml:space="preserve">are punishable for individuals as a criminal offence by up to 10 years imprisonment and the </w:t>
      </w:r>
      <w:r w:rsidR="005241A8">
        <w:rPr>
          <w:b w:val="0"/>
          <w:color w:val="000000"/>
        </w:rPr>
        <w:t>o</w:t>
      </w:r>
      <w:r w:rsidR="00AF397D">
        <w:rPr>
          <w:b w:val="0"/>
          <w:color w:val="000000"/>
        </w:rPr>
        <w:t>rganisation</w:t>
      </w:r>
      <w:r w:rsidR="007022B6" w:rsidRPr="007022B6">
        <w:rPr>
          <w:b w:val="0"/>
          <w:color w:val="000000"/>
        </w:rPr>
        <w:t xml:space="preserve"> could face an unlimited fine and face incalculable damage to our reputation.  The </w:t>
      </w:r>
      <w:r w:rsidR="00B56F6E">
        <w:rPr>
          <w:b w:val="0"/>
          <w:color w:val="000000"/>
        </w:rPr>
        <w:t>ICB</w:t>
      </w:r>
      <w:r w:rsidR="007022B6" w:rsidRPr="007022B6">
        <w:rPr>
          <w:b w:val="0"/>
          <w:color w:val="000000"/>
        </w:rPr>
        <w:t xml:space="preserve"> therefore takes its legal responsibilities in relation to bribery very seriously. </w:t>
      </w:r>
    </w:p>
    <w:p w14:paraId="49519377" w14:textId="77777777" w:rsidR="009355AD" w:rsidRPr="009355AD" w:rsidRDefault="009355AD" w:rsidP="0042466D">
      <w:pPr>
        <w:jc w:val="both"/>
      </w:pPr>
    </w:p>
    <w:p w14:paraId="59931638" w14:textId="77777777" w:rsidR="00B516E6" w:rsidRPr="00D30D54" w:rsidRDefault="00B516E6" w:rsidP="0042466D">
      <w:pPr>
        <w:pStyle w:val="Default"/>
        <w:jc w:val="both"/>
      </w:pPr>
    </w:p>
    <w:p w14:paraId="7AC841F3" w14:textId="77777777" w:rsidR="00B516E6" w:rsidRPr="00D30D54" w:rsidRDefault="007022B6" w:rsidP="0042466D">
      <w:pPr>
        <w:pStyle w:val="Heading1"/>
        <w:numPr>
          <w:ilvl w:val="1"/>
          <w:numId w:val="2"/>
        </w:numPr>
        <w:jc w:val="both"/>
        <w:rPr>
          <w:b w:val="0"/>
        </w:rPr>
      </w:pPr>
      <w:r>
        <w:rPr>
          <w:b w:val="0"/>
        </w:rPr>
        <w:lastRenderedPageBreak/>
        <w:t>The policy</w:t>
      </w:r>
      <w:r w:rsidR="00B516E6" w:rsidRPr="00D30D54">
        <w:rPr>
          <w:b w:val="0"/>
        </w:rPr>
        <w:t xml:space="preserve"> will be brought to the attention of all employees and form part of the induction process for new staff. </w:t>
      </w:r>
    </w:p>
    <w:p w14:paraId="6F96FEC9" w14:textId="77777777" w:rsidR="00B516E6" w:rsidRPr="00D30D54" w:rsidRDefault="00B516E6" w:rsidP="0042466D">
      <w:pPr>
        <w:pStyle w:val="Default"/>
        <w:jc w:val="both"/>
      </w:pPr>
    </w:p>
    <w:p w14:paraId="0EB95A6F" w14:textId="77777777" w:rsidR="00B516E6" w:rsidRPr="00D30D54" w:rsidRDefault="00B516E6" w:rsidP="0042466D">
      <w:pPr>
        <w:pStyle w:val="Heading1"/>
        <w:numPr>
          <w:ilvl w:val="1"/>
          <w:numId w:val="2"/>
        </w:numPr>
        <w:jc w:val="both"/>
        <w:rPr>
          <w:b w:val="0"/>
        </w:rPr>
      </w:pPr>
      <w:r w:rsidRPr="00D30D54">
        <w:rPr>
          <w:b w:val="0"/>
        </w:rPr>
        <w:t xml:space="preserve">This policy will not detail precise prevention mechanisms however advice can be sought from GNHSCFS should such advice be needed.   </w:t>
      </w:r>
    </w:p>
    <w:p w14:paraId="77CF2013" w14:textId="77777777" w:rsidR="008D6F93" w:rsidRPr="00D30D54" w:rsidRDefault="008D6F93" w:rsidP="0042466D">
      <w:pPr>
        <w:jc w:val="both"/>
        <w:rPr>
          <w:rFonts w:ascii="Arial" w:hAnsi="Arial" w:cs="Arial"/>
        </w:rPr>
      </w:pPr>
    </w:p>
    <w:p w14:paraId="600E6B3E" w14:textId="77777777" w:rsidR="0053583A" w:rsidRPr="00D30D54" w:rsidRDefault="008D6F93" w:rsidP="0042466D">
      <w:pPr>
        <w:pStyle w:val="Heading1"/>
        <w:numPr>
          <w:ilvl w:val="0"/>
          <w:numId w:val="2"/>
        </w:numPr>
        <w:tabs>
          <w:tab w:val="left" w:pos="505"/>
        </w:tabs>
        <w:kinsoku w:val="0"/>
        <w:overflowPunct w:val="0"/>
        <w:ind w:left="-396" w:firstLine="396"/>
        <w:jc w:val="both"/>
        <w:rPr>
          <w:rFonts w:eastAsiaTheme="minorEastAsia"/>
        </w:rPr>
      </w:pPr>
      <w:r w:rsidRPr="00D30D54">
        <w:rPr>
          <w:rFonts w:eastAsiaTheme="minorEastAsia"/>
        </w:rPr>
        <w:t>D</w:t>
      </w:r>
      <w:r w:rsidRPr="00D30D54">
        <w:rPr>
          <w:rFonts w:eastAsiaTheme="minorEastAsia"/>
          <w:spacing w:val="-1"/>
        </w:rPr>
        <w:t>U</w:t>
      </w:r>
      <w:r w:rsidRPr="00D30D54">
        <w:rPr>
          <w:rFonts w:eastAsiaTheme="minorEastAsia"/>
        </w:rPr>
        <w:t>TIES</w:t>
      </w:r>
    </w:p>
    <w:p w14:paraId="24350A8F" w14:textId="77777777" w:rsidR="0053583A" w:rsidRPr="00D30D54" w:rsidRDefault="0053583A" w:rsidP="0042466D">
      <w:pPr>
        <w:jc w:val="both"/>
        <w:rPr>
          <w:rFonts w:ascii="Arial" w:hAnsi="Arial" w:cs="Arial"/>
        </w:rPr>
      </w:pPr>
    </w:p>
    <w:p w14:paraId="21E2CC0B" w14:textId="77777777" w:rsidR="0053583A" w:rsidRPr="0075329C" w:rsidRDefault="00B56F6E" w:rsidP="0042466D">
      <w:pPr>
        <w:pStyle w:val="Heading1"/>
        <w:numPr>
          <w:ilvl w:val="1"/>
          <w:numId w:val="2"/>
        </w:numPr>
        <w:tabs>
          <w:tab w:val="left" w:pos="505"/>
        </w:tabs>
        <w:kinsoku w:val="0"/>
        <w:overflowPunct w:val="0"/>
        <w:jc w:val="both"/>
      </w:pPr>
      <w:r>
        <w:t>Chief Executive (CEO)</w:t>
      </w:r>
    </w:p>
    <w:p w14:paraId="14BA8F66" w14:textId="77777777" w:rsidR="0053583A" w:rsidRPr="00D30D54" w:rsidRDefault="0053583A" w:rsidP="0042466D">
      <w:pPr>
        <w:jc w:val="both"/>
        <w:rPr>
          <w:rFonts w:ascii="Arial" w:hAnsi="Arial" w:cs="Arial"/>
        </w:rPr>
      </w:pPr>
    </w:p>
    <w:p w14:paraId="541C07E2" w14:textId="77777777" w:rsidR="003620A2" w:rsidRDefault="00B516E6" w:rsidP="0042466D">
      <w:pPr>
        <w:pStyle w:val="Heading1"/>
        <w:numPr>
          <w:ilvl w:val="2"/>
          <w:numId w:val="2"/>
        </w:numPr>
        <w:tabs>
          <w:tab w:val="left" w:pos="505"/>
        </w:tabs>
        <w:kinsoku w:val="0"/>
        <w:overflowPunct w:val="0"/>
        <w:jc w:val="both"/>
        <w:rPr>
          <w:b w:val="0"/>
        </w:rPr>
      </w:pPr>
      <w:r w:rsidRPr="00D30D54">
        <w:rPr>
          <w:b w:val="0"/>
        </w:rPr>
        <w:t xml:space="preserve">The </w:t>
      </w:r>
      <w:r w:rsidR="00945BF8">
        <w:rPr>
          <w:b w:val="0"/>
        </w:rPr>
        <w:t xml:space="preserve">Chief Executive </w:t>
      </w:r>
      <w:r w:rsidR="0075329C">
        <w:rPr>
          <w:b w:val="0"/>
        </w:rPr>
        <w:t>Officer</w:t>
      </w:r>
      <w:r w:rsidRPr="00D30D54">
        <w:rPr>
          <w:b w:val="0"/>
        </w:rPr>
        <w:t xml:space="preserve"> has the overall responsibility for funds entrusted to the </w:t>
      </w:r>
      <w:r w:rsidR="00B56F6E">
        <w:rPr>
          <w:b w:val="0"/>
        </w:rPr>
        <w:t>ICB</w:t>
      </w:r>
      <w:r w:rsidRPr="00D30D54">
        <w:rPr>
          <w:b w:val="0"/>
        </w:rPr>
        <w:t xml:space="preserve">. </w:t>
      </w:r>
    </w:p>
    <w:p w14:paraId="52673C0C" w14:textId="77777777" w:rsidR="003620A2" w:rsidRPr="003620A2" w:rsidRDefault="003620A2" w:rsidP="0042466D">
      <w:pPr>
        <w:jc w:val="both"/>
      </w:pPr>
    </w:p>
    <w:p w14:paraId="5D77751E" w14:textId="77777777" w:rsidR="000A260A" w:rsidRPr="00D30D54" w:rsidRDefault="00B516E6" w:rsidP="0042466D">
      <w:pPr>
        <w:pStyle w:val="Heading1"/>
        <w:numPr>
          <w:ilvl w:val="2"/>
          <w:numId w:val="2"/>
        </w:numPr>
        <w:tabs>
          <w:tab w:val="left" w:pos="505"/>
        </w:tabs>
        <w:kinsoku w:val="0"/>
        <w:overflowPunct w:val="0"/>
        <w:jc w:val="both"/>
        <w:rPr>
          <w:b w:val="0"/>
        </w:rPr>
      </w:pPr>
      <w:r w:rsidRPr="00D30D54">
        <w:rPr>
          <w:b w:val="0"/>
        </w:rPr>
        <w:t xml:space="preserve">The </w:t>
      </w:r>
      <w:r w:rsidR="00945BF8">
        <w:rPr>
          <w:b w:val="0"/>
        </w:rPr>
        <w:t xml:space="preserve">CEO </w:t>
      </w:r>
      <w:r w:rsidRPr="00D30D54">
        <w:rPr>
          <w:b w:val="0"/>
        </w:rPr>
        <w:t xml:space="preserve">must ensure adequate policies and procedures are in place to protect the </w:t>
      </w:r>
      <w:r w:rsidR="00B56F6E">
        <w:rPr>
          <w:b w:val="0"/>
        </w:rPr>
        <w:t>ICB</w:t>
      </w:r>
      <w:r w:rsidRPr="00D30D54">
        <w:rPr>
          <w:b w:val="0"/>
        </w:rPr>
        <w:t xml:space="preserve"> and the public funds entrusted to it from instances o</w:t>
      </w:r>
      <w:r w:rsidR="000A260A" w:rsidRPr="00D30D54">
        <w:rPr>
          <w:b w:val="0"/>
        </w:rPr>
        <w:t>f fraud, bribery and corruption</w:t>
      </w:r>
      <w:r w:rsidR="00D30D54">
        <w:rPr>
          <w:b w:val="0"/>
        </w:rPr>
        <w:t>.</w:t>
      </w:r>
    </w:p>
    <w:p w14:paraId="4AD4FB28" w14:textId="77777777" w:rsidR="000A260A" w:rsidRDefault="000A260A" w:rsidP="0042466D">
      <w:pPr>
        <w:pStyle w:val="Heading1"/>
        <w:numPr>
          <w:ilvl w:val="0"/>
          <w:numId w:val="0"/>
        </w:numPr>
        <w:tabs>
          <w:tab w:val="left" w:pos="505"/>
        </w:tabs>
        <w:kinsoku w:val="0"/>
        <w:overflowPunct w:val="0"/>
        <w:ind w:left="576"/>
        <w:jc w:val="both"/>
      </w:pPr>
    </w:p>
    <w:p w14:paraId="67B3FFA7" w14:textId="77777777" w:rsidR="000A260A" w:rsidRPr="001125C9" w:rsidRDefault="00F16BB6" w:rsidP="0042466D">
      <w:pPr>
        <w:pStyle w:val="Heading1"/>
        <w:numPr>
          <w:ilvl w:val="1"/>
          <w:numId w:val="2"/>
        </w:numPr>
        <w:tabs>
          <w:tab w:val="left" w:pos="505"/>
        </w:tabs>
        <w:kinsoku w:val="0"/>
        <w:overflowPunct w:val="0"/>
        <w:jc w:val="both"/>
      </w:pPr>
      <w:r w:rsidRPr="001125C9">
        <w:t>The</w:t>
      </w:r>
      <w:r w:rsidR="00945BF8">
        <w:t xml:space="preserve"> Board of the ICB</w:t>
      </w:r>
      <w:r w:rsidRPr="001125C9">
        <w:t xml:space="preserve"> </w:t>
      </w:r>
      <w:r w:rsidR="00945BF8">
        <w:t>(Board</w:t>
      </w:r>
      <w:r w:rsidR="005F09BC" w:rsidRPr="00E10628">
        <w:t>)</w:t>
      </w:r>
    </w:p>
    <w:p w14:paraId="7F638680" w14:textId="77777777" w:rsidR="00D30D54" w:rsidRPr="00D30D54" w:rsidRDefault="00D30D54" w:rsidP="0042466D">
      <w:pPr>
        <w:jc w:val="both"/>
        <w:rPr>
          <w:rFonts w:ascii="Arial" w:hAnsi="Arial" w:cs="Arial"/>
        </w:rPr>
      </w:pPr>
    </w:p>
    <w:p w14:paraId="282BDEBA" w14:textId="77777777" w:rsidR="000A260A" w:rsidRDefault="003620A2" w:rsidP="0042466D">
      <w:pPr>
        <w:pStyle w:val="Heading1"/>
        <w:numPr>
          <w:ilvl w:val="2"/>
          <w:numId w:val="2"/>
        </w:numPr>
        <w:tabs>
          <w:tab w:val="left" w:pos="505"/>
        </w:tabs>
        <w:kinsoku w:val="0"/>
        <w:overflowPunct w:val="0"/>
        <w:jc w:val="both"/>
        <w:rPr>
          <w:b w:val="0"/>
        </w:rPr>
      </w:pPr>
      <w:r>
        <w:rPr>
          <w:b w:val="0"/>
        </w:rPr>
        <w:t xml:space="preserve">The </w:t>
      </w:r>
      <w:r w:rsidR="00945BF8">
        <w:rPr>
          <w:b w:val="0"/>
        </w:rPr>
        <w:t xml:space="preserve">Board </w:t>
      </w:r>
      <w:r w:rsidR="00B516E6" w:rsidRPr="00D30D54">
        <w:rPr>
          <w:b w:val="0"/>
        </w:rPr>
        <w:t xml:space="preserve">should take overall responsibility for the effective design, implementation and operation of the anti-bribery and corruption initiatives. The </w:t>
      </w:r>
      <w:r w:rsidR="00945BF8">
        <w:rPr>
          <w:b w:val="0"/>
        </w:rPr>
        <w:t>Board</w:t>
      </w:r>
      <w:r w:rsidR="00B516E6" w:rsidRPr="00D30D54">
        <w:rPr>
          <w:b w:val="0"/>
        </w:rPr>
        <w:t xml:space="preserve"> should ensure that senior management is aware of and accepts the initiatives, and that they are embedded in the corporate culture</w:t>
      </w:r>
      <w:r w:rsidR="00D30D54">
        <w:rPr>
          <w:b w:val="0"/>
        </w:rPr>
        <w:t>.</w:t>
      </w:r>
      <w:r w:rsidR="007233AD">
        <w:rPr>
          <w:b w:val="0"/>
        </w:rPr>
        <w:t xml:space="preserve"> </w:t>
      </w:r>
      <w:r w:rsidR="007233AD" w:rsidRPr="00013315">
        <w:rPr>
          <w:b w:val="0"/>
        </w:rPr>
        <w:t xml:space="preserve">The Governance of these responsibilities will be via the Audit </w:t>
      </w:r>
      <w:r w:rsidR="00945BF8" w:rsidRPr="00013315">
        <w:rPr>
          <w:b w:val="0"/>
        </w:rPr>
        <w:t>C</w:t>
      </w:r>
      <w:r w:rsidR="007233AD" w:rsidRPr="00013315">
        <w:rPr>
          <w:b w:val="0"/>
        </w:rPr>
        <w:t>ommittee.</w:t>
      </w:r>
    </w:p>
    <w:p w14:paraId="360C53B9" w14:textId="77777777" w:rsidR="00D30D54" w:rsidRPr="00D30D54" w:rsidRDefault="00D30D54" w:rsidP="0042466D">
      <w:pPr>
        <w:jc w:val="both"/>
      </w:pPr>
    </w:p>
    <w:p w14:paraId="11F4A4FF" w14:textId="6A3D403F" w:rsidR="000A260A" w:rsidRPr="00D30D54" w:rsidRDefault="00B516E6" w:rsidP="0042466D">
      <w:pPr>
        <w:pStyle w:val="Heading1"/>
        <w:numPr>
          <w:ilvl w:val="2"/>
          <w:numId w:val="2"/>
        </w:numPr>
        <w:tabs>
          <w:tab w:val="left" w:pos="505"/>
        </w:tabs>
        <w:kinsoku w:val="0"/>
        <w:overflowPunct w:val="0"/>
        <w:jc w:val="both"/>
        <w:rPr>
          <w:b w:val="0"/>
        </w:rPr>
      </w:pPr>
      <w:r w:rsidRPr="001125C9">
        <w:rPr>
          <w:b w:val="0"/>
        </w:rPr>
        <w:t xml:space="preserve">The </w:t>
      </w:r>
      <w:r w:rsidR="00945BF8">
        <w:rPr>
          <w:b w:val="0"/>
        </w:rPr>
        <w:t>Board</w:t>
      </w:r>
      <w:r w:rsidRPr="00D30D54">
        <w:rPr>
          <w:b w:val="0"/>
        </w:rPr>
        <w:t xml:space="preserve"> will facilitate and co-operate with its LCFS and </w:t>
      </w:r>
      <w:r w:rsidR="005520EC" w:rsidRPr="0012764A">
        <w:rPr>
          <w:b w:val="0"/>
        </w:rPr>
        <w:t>NHSCFA</w:t>
      </w:r>
      <w:r w:rsidR="005520EC">
        <w:rPr>
          <w:b w:val="0"/>
        </w:rPr>
        <w:t xml:space="preserve"> </w:t>
      </w:r>
      <w:r w:rsidRPr="00D30D54">
        <w:rPr>
          <w:b w:val="0"/>
        </w:rPr>
        <w:t xml:space="preserve">giving them prompt access to </w:t>
      </w:r>
      <w:r w:rsidR="00B56F6E">
        <w:rPr>
          <w:b w:val="0"/>
        </w:rPr>
        <w:t>ICB</w:t>
      </w:r>
      <w:r w:rsidRPr="00D30D54">
        <w:rPr>
          <w:b w:val="0"/>
        </w:rPr>
        <w:t xml:space="preserve"> staff, workplaces and relevant documentation in relation to:</w:t>
      </w:r>
    </w:p>
    <w:p w14:paraId="716A745E" w14:textId="77777777" w:rsidR="000A260A" w:rsidRPr="00D30D54" w:rsidRDefault="00D30D54" w:rsidP="0042466D">
      <w:pPr>
        <w:tabs>
          <w:tab w:val="left" w:pos="3192"/>
        </w:tabs>
        <w:jc w:val="both"/>
        <w:rPr>
          <w:rFonts w:ascii="Arial" w:hAnsi="Arial" w:cs="Arial"/>
        </w:rPr>
      </w:pPr>
      <w:r w:rsidRPr="00D30D54">
        <w:rPr>
          <w:rFonts w:ascii="Arial" w:hAnsi="Arial" w:cs="Arial"/>
        </w:rPr>
        <w:tab/>
      </w:r>
    </w:p>
    <w:p w14:paraId="1BFF4106" w14:textId="77777777" w:rsidR="000A260A" w:rsidRPr="00D30D54" w:rsidRDefault="000A260A" w:rsidP="0042466D">
      <w:pPr>
        <w:pStyle w:val="Default"/>
        <w:numPr>
          <w:ilvl w:val="0"/>
          <w:numId w:val="4"/>
        </w:numPr>
        <w:spacing w:after="36"/>
        <w:jc w:val="both"/>
        <w:rPr>
          <w:color w:val="auto"/>
        </w:rPr>
      </w:pPr>
      <w:r w:rsidRPr="00D30D54">
        <w:rPr>
          <w:color w:val="auto"/>
        </w:rPr>
        <w:t>Investigating alleged cases of fraud or corruption</w:t>
      </w:r>
      <w:r w:rsidR="00945BF8">
        <w:rPr>
          <w:color w:val="auto"/>
        </w:rPr>
        <w:t>;</w:t>
      </w:r>
      <w:r w:rsidRPr="00D30D54">
        <w:rPr>
          <w:color w:val="auto"/>
        </w:rPr>
        <w:t xml:space="preserve"> </w:t>
      </w:r>
    </w:p>
    <w:p w14:paraId="2A6E34DC" w14:textId="77777777" w:rsidR="000A260A" w:rsidRPr="00D30D54" w:rsidRDefault="000A260A" w:rsidP="0042466D">
      <w:pPr>
        <w:pStyle w:val="Default"/>
        <w:numPr>
          <w:ilvl w:val="0"/>
          <w:numId w:val="4"/>
        </w:numPr>
        <w:spacing w:after="36"/>
        <w:jc w:val="both"/>
        <w:rPr>
          <w:color w:val="auto"/>
        </w:rPr>
      </w:pPr>
      <w:r w:rsidRPr="00D30D54">
        <w:rPr>
          <w:color w:val="auto"/>
        </w:rPr>
        <w:t>Fraud Measurement</w:t>
      </w:r>
      <w:r w:rsidR="00945BF8">
        <w:rPr>
          <w:color w:val="auto"/>
        </w:rPr>
        <w:t>;</w:t>
      </w:r>
      <w:r w:rsidRPr="00D30D54">
        <w:rPr>
          <w:color w:val="auto"/>
        </w:rPr>
        <w:t xml:space="preserve"> </w:t>
      </w:r>
    </w:p>
    <w:p w14:paraId="60EE9FCE" w14:textId="77777777" w:rsidR="000A260A" w:rsidRPr="00D30D54" w:rsidRDefault="000A260A" w:rsidP="0042466D">
      <w:pPr>
        <w:pStyle w:val="Default"/>
        <w:numPr>
          <w:ilvl w:val="0"/>
          <w:numId w:val="4"/>
        </w:numPr>
        <w:spacing w:after="36"/>
        <w:jc w:val="both"/>
        <w:rPr>
          <w:color w:val="auto"/>
        </w:rPr>
      </w:pPr>
      <w:r w:rsidRPr="00D30D54">
        <w:rPr>
          <w:color w:val="auto"/>
        </w:rPr>
        <w:t>National or Local Proactive Exercises</w:t>
      </w:r>
      <w:r w:rsidR="00945BF8">
        <w:rPr>
          <w:color w:val="auto"/>
        </w:rPr>
        <w:t>;</w:t>
      </w:r>
      <w:r w:rsidRPr="00D30D54">
        <w:rPr>
          <w:color w:val="auto"/>
        </w:rPr>
        <w:t xml:space="preserve"> </w:t>
      </w:r>
    </w:p>
    <w:p w14:paraId="3D759168" w14:textId="77777777" w:rsidR="000A260A" w:rsidRPr="00D30D54" w:rsidRDefault="000A260A" w:rsidP="0042466D">
      <w:pPr>
        <w:pStyle w:val="Default"/>
        <w:numPr>
          <w:ilvl w:val="0"/>
          <w:numId w:val="4"/>
        </w:numPr>
        <w:spacing w:after="36"/>
        <w:jc w:val="both"/>
        <w:rPr>
          <w:color w:val="auto"/>
        </w:rPr>
      </w:pPr>
      <w:r w:rsidRPr="00D30D54">
        <w:rPr>
          <w:color w:val="auto"/>
        </w:rPr>
        <w:t>Fraud Prevention Reviews / Instructions</w:t>
      </w:r>
      <w:r w:rsidR="00945BF8">
        <w:rPr>
          <w:color w:val="auto"/>
        </w:rPr>
        <w:t>;</w:t>
      </w:r>
      <w:r w:rsidRPr="00D30D54">
        <w:rPr>
          <w:color w:val="auto"/>
        </w:rPr>
        <w:t xml:space="preserve"> </w:t>
      </w:r>
    </w:p>
    <w:p w14:paraId="62580803" w14:textId="77777777" w:rsidR="000A260A" w:rsidRPr="00D30D54" w:rsidRDefault="000A260A" w:rsidP="0042466D">
      <w:pPr>
        <w:pStyle w:val="Default"/>
        <w:numPr>
          <w:ilvl w:val="0"/>
          <w:numId w:val="4"/>
        </w:numPr>
        <w:spacing w:after="36"/>
        <w:jc w:val="both"/>
        <w:rPr>
          <w:color w:val="auto"/>
        </w:rPr>
      </w:pPr>
      <w:r w:rsidRPr="00D30D54">
        <w:rPr>
          <w:color w:val="auto"/>
        </w:rPr>
        <w:t>Reporting arrangements</w:t>
      </w:r>
      <w:r w:rsidR="00945BF8">
        <w:rPr>
          <w:color w:val="auto"/>
        </w:rPr>
        <w:t>;</w:t>
      </w:r>
      <w:r w:rsidRPr="00D30D54">
        <w:rPr>
          <w:color w:val="auto"/>
        </w:rPr>
        <w:t xml:space="preserve"> </w:t>
      </w:r>
    </w:p>
    <w:p w14:paraId="663854FF" w14:textId="77777777" w:rsidR="000A260A" w:rsidRPr="00D30D54" w:rsidRDefault="000A260A" w:rsidP="0042466D">
      <w:pPr>
        <w:pStyle w:val="ListParagraph"/>
        <w:numPr>
          <w:ilvl w:val="0"/>
          <w:numId w:val="4"/>
        </w:numPr>
        <w:jc w:val="both"/>
        <w:rPr>
          <w:rFonts w:ascii="Arial" w:hAnsi="Arial" w:cs="Arial"/>
        </w:rPr>
      </w:pPr>
      <w:r w:rsidRPr="00D30D54">
        <w:rPr>
          <w:rFonts w:ascii="Arial" w:hAnsi="Arial" w:cs="Arial"/>
        </w:rPr>
        <w:t>Publicity</w:t>
      </w:r>
      <w:r w:rsidR="00945BF8">
        <w:rPr>
          <w:rFonts w:ascii="Arial" w:hAnsi="Arial" w:cs="Arial"/>
        </w:rPr>
        <w:t>.</w:t>
      </w:r>
    </w:p>
    <w:p w14:paraId="1A21A8C9" w14:textId="77777777" w:rsidR="00D30D54" w:rsidRPr="000A260A" w:rsidRDefault="00D30D54" w:rsidP="0042466D">
      <w:pPr>
        <w:pStyle w:val="ListParagraph"/>
        <w:ind w:left="1080"/>
        <w:jc w:val="both"/>
      </w:pPr>
    </w:p>
    <w:p w14:paraId="1854DAF3" w14:textId="77777777" w:rsidR="000A260A" w:rsidRPr="006B77A1" w:rsidRDefault="00B516E6" w:rsidP="0042466D">
      <w:pPr>
        <w:pStyle w:val="Heading1"/>
        <w:numPr>
          <w:ilvl w:val="1"/>
          <w:numId w:val="2"/>
        </w:numPr>
        <w:tabs>
          <w:tab w:val="left" w:pos="505"/>
        </w:tabs>
        <w:kinsoku w:val="0"/>
        <w:overflowPunct w:val="0"/>
        <w:jc w:val="both"/>
      </w:pPr>
      <w:r w:rsidRPr="006B77A1">
        <w:t xml:space="preserve"> </w:t>
      </w:r>
      <w:r w:rsidR="003363FE">
        <w:t>Chief Finance Officer</w:t>
      </w:r>
      <w:r w:rsidR="005F09BC">
        <w:t xml:space="preserve"> </w:t>
      </w:r>
      <w:r w:rsidR="005F09BC" w:rsidRPr="00E10628">
        <w:t>(CFO)</w:t>
      </w:r>
    </w:p>
    <w:p w14:paraId="0A604B09" w14:textId="77777777" w:rsidR="00D30D54" w:rsidRPr="006B77A1" w:rsidRDefault="00D30D54" w:rsidP="0042466D">
      <w:pPr>
        <w:jc w:val="both"/>
        <w:rPr>
          <w:rFonts w:ascii="Arial" w:hAnsi="Arial" w:cs="Arial"/>
        </w:rPr>
      </w:pPr>
    </w:p>
    <w:p w14:paraId="2B2B58EF" w14:textId="77777777" w:rsidR="000A260A" w:rsidRPr="006B77A1" w:rsidRDefault="00B516E6" w:rsidP="0042466D">
      <w:pPr>
        <w:pStyle w:val="Heading1"/>
        <w:numPr>
          <w:ilvl w:val="2"/>
          <w:numId w:val="2"/>
        </w:numPr>
        <w:tabs>
          <w:tab w:val="left" w:pos="505"/>
        </w:tabs>
        <w:kinsoku w:val="0"/>
        <w:overflowPunct w:val="0"/>
        <w:jc w:val="both"/>
        <w:rPr>
          <w:b w:val="0"/>
        </w:rPr>
      </w:pPr>
      <w:r w:rsidRPr="006B77A1">
        <w:rPr>
          <w:b w:val="0"/>
        </w:rPr>
        <w:t xml:space="preserve">The </w:t>
      </w:r>
      <w:r w:rsidR="003363FE">
        <w:rPr>
          <w:b w:val="0"/>
        </w:rPr>
        <w:t>Chief Finance Officer</w:t>
      </w:r>
      <w:r w:rsidRPr="006B77A1">
        <w:rPr>
          <w:b w:val="0"/>
        </w:rPr>
        <w:t xml:space="preserve"> is responsible for ensuring that an adequate counter fraud provision is in place.</w:t>
      </w:r>
    </w:p>
    <w:p w14:paraId="38FF994C" w14:textId="77777777" w:rsidR="00D30D54" w:rsidRPr="006B77A1" w:rsidRDefault="00D30D54" w:rsidP="0042466D">
      <w:pPr>
        <w:jc w:val="both"/>
        <w:rPr>
          <w:rFonts w:ascii="Arial" w:hAnsi="Arial" w:cs="Arial"/>
        </w:rPr>
      </w:pPr>
    </w:p>
    <w:p w14:paraId="40A8D598" w14:textId="77777777" w:rsidR="000A260A" w:rsidRDefault="00B516E6" w:rsidP="0042466D">
      <w:pPr>
        <w:pStyle w:val="Heading1"/>
        <w:numPr>
          <w:ilvl w:val="2"/>
          <w:numId w:val="2"/>
        </w:numPr>
        <w:tabs>
          <w:tab w:val="left" w:pos="505"/>
        </w:tabs>
        <w:kinsoku w:val="0"/>
        <w:overflowPunct w:val="0"/>
        <w:jc w:val="both"/>
        <w:rPr>
          <w:b w:val="0"/>
        </w:rPr>
      </w:pPr>
      <w:r w:rsidRPr="006B77A1">
        <w:rPr>
          <w:b w:val="0"/>
        </w:rPr>
        <w:t xml:space="preserve">All anti-fraud, bribery and corruption work within the </w:t>
      </w:r>
      <w:r w:rsidR="00B56F6E">
        <w:rPr>
          <w:b w:val="0"/>
        </w:rPr>
        <w:t>ICB</w:t>
      </w:r>
      <w:r w:rsidRPr="006B77A1">
        <w:rPr>
          <w:b w:val="0"/>
        </w:rPr>
        <w:t xml:space="preserve"> is directed by the </w:t>
      </w:r>
      <w:r w:rsidR="003363FE">
        <w:rPr>
          <w:b w:val="0"/>
        </w:rPr>
        <w:t>Chief Finance Officer</w:t>
      </w:r>
      <w:r w:rsidRPr="006B77A1">
        <w:rPr>
          <w:b w:val="0"/>
        </w:rPr>
        <w:t xml:space="preserve">. The </w:t>
      </w:r>
      <w:r w:rsidR="003363FE">
        <w:rPr>
          <w:b w:val="0"/>
        </w:rPr>
        <w:t>Chief Finance Officer</w:t>
      </w:r>
      <w:r w:rsidRPr="006B77A1">
        <w:rPr>
          <w:b w:val="0"/>
        </w:rPr>
        <w:t xml:space="preserve"> shall be responsible for operational matters such as authorising the investigation of alleged fraud, interviews under caution and the recovery or write-off of any sums lost to fraud.</w:t>
      </w:r>
    </w:p>
    <w:p w14:paraId="28171205" w14:textId="77777777" w:rsidR="006225B3" w:rsidRPr="006225B3" w:rsidRDefault="006225B3" w:rsidP="0042466D">
      <w:pPr>
        <w:jc w:val="both"/>
      </w:pPr>
    </w:p>
    <w:p w14:paraId="181B0F94" w14:textId="77777777" w:rsidR="00D30D54" w:rsidRDefault="00B516E6" w:rsidP="0042466D">
      <w:pPr>
        <w:pStyle w:val="Heading1"/>
        <w:numPr>
          <w:ilvl w:val="2"/>
          <w:numId w:val="2"/>
        </w:numPr>
        <w:tabs>
          <w:tab w:val="left" w:pos="505"/>
        </w:tabs>
        <w:kinsoku w:val="0"/>
        <w:overflowPunct w:val="0"/>
        <w:jc w:val="both"/>
        <w:rPr>
          <w:b w:val="0"/>
        </w:rPr>
      </w:pPr>
      <w:r w:rsidRPr="006B77A1">
        <w:rPr>
          <w:b w:val="0"/>
        </w:rPr>
        <w:t xml:space="preserve">The </w:t>
      </w:r>
      <w:r w:rsidR="006D2E04">
        <w:rPr>
          <w:b w:val="0"/>
        </w:rPr>
        <w:t>CFO</w:t>
      </w:r>
      <w:r w:rsidRPr="006B77A1">
        <w:rPr>
          <w:b w:val="0"/>
        </w:rPr>
        <w:t xml:space="preserve"> will consider when to inform the </w:t>
      </w:r>
      <w:r w:rsidR="00945BF8">
        <w:rPr>
          <w:b w:val="0"/>
        </w:rPr>
        <w:t xml:space="preserve">CEO </w:t>
      </w:r>
      <w:r w:rsidRPr="006B77A1">
        <w:rPr>
          <w:b w:val="0"/>
        </w:rPr>
        <w:t>of active investigations. This may be particularly appropriate in cases where the potential loss is significant or where the incident may lead to adverse publicity.</w:t>
      </w:r>
    </w:p>
    <w:p w14:paraId="6131585C" w14:textId="77777777" w:rsidR="00945BF8" w:rsidRPr="00945BF8" w:rsidRDefault="00945BF8" w:rsidP="0042466D">
      <w:pPr>
        <w:jc w:val="both"/>
      </w:pPr>
    </w:p>
    <w:p w14:paraId="3D17B915" w14:textId="77777777" w:rsidR="000A260A" w:rsidRPr="006B77A1" w:rsidRDefault="00B516E6" w:rsidP="0042466D">
      <w:pPr>
        <w:pStyle w:val="Heading1"/>
        <w:numPr>
          <w:ilvl w:val="2"/>
          <w:numId w:val="2"/>
        </w:numPr>
        <w:tabs>
          <w:tab w:val="left" w:pos="505"/>
        </w:tabs>
        <w:kinsoku w:val="0"/>
        <w:overflowPunct w:val="0"/>
        <w:jc w:val="both"/>
        <w:rPr>
          <w:b w:val="0"/>
        </w:rPr>
      </w:pPr>
      <w:r w:rsidRPr="006B77A1">
        <w:rPr>
          <w:b w:val="0"/>
        </w:rPr>
        <w:t xml:space="preserve">A decision on whether to refer the matter to the Police (or another agency), seek Police assistance or to commence criminal proceedings will be made with the agreement of the </w:t>
      </w:r>
      <w:r w:rsidR="006D2E04" w:rsidRPr="00E10628">
        <w:rPr>
          <w:b w:val="0"/>
        </w:rPr>
        <w:t>CFO</w:t>
      </w:r>
      <w:r w:rsidRPr="006B77A1">
        <w:rPr>
          <w:b w:val="0"/>
        </w:rPr>
        <w:t xml:space="preserve"> and the </w:t>
      </w:r>
      <w:r w:rsidR="006D2E04" w:rsidRPr="00E10628">
        <w:rPr>
          <w:b w:val="0"/>
        </w:rPr>
        <w:t>LCFS</w:t>
      </w:r>
      <w:r w:rsidRPr="006B77A1">
        <w:rPr>
          <w:b w:val="0"/>
        </w:rPr>
        <w:t xml:space="preserve">. </w:t>
      </w:r>
    </w:p>
    <w:p w14:paraId="5224378A" w14:textId="77777777" w:rsidR="00D30D54" w:rsidRPr="006B77A1" w:rsidRDefault="00D30D54" w:rsidP="0042466D">
      <w:pPr>
        <w:jc w:val="both"/>
        <w:rPr>
          <w:rFonts w:ascii="Arial" w:hAnsi="Arial" w:cs="Arial"/>
        </w:rPr>
      </w:pPr>
    </w:p>
    <w:p w14:paraId="52738BF6" w14:textId="77777777" w:rsidR="000A260A" w:rsidRPr="006B77A1" w:rsidRDefault="00B516E6" w:rsidP="0042466D">
      <w:pPr>
        <w:pStyle w:val="Heading1"/>
        <w:numPr>
          <w:ilvl w:val="1"/>
          <w:numId w:val="2"/>
        </w:numPr>
        <w:tabs>
          <w:tab w:val="left" w:pos="505"/>
        </w:tabs>
        <w:kinsoku w:val="0"/>
        <w:overflowPunct w:val="0"/>
        <w:jc w:val="both"/>
      </w:pPr>
      <w:r w:rsidRPr="006B77A1">
        <w:t xml:space="preserve">Internal and External Auditors </w:t>
      </w:r>
    </w:p>
    <w:p w14:paraId="35CD4C9C" w14:textId="77777777" w:rsidR="00D30D54" w:rsidRPr="006B77A1" w:rsidRDefault="00D30D54" w:rsidP="0042466D">
      <w:pPr>
        <w:jc w:val="both"/>
        <w:rPr>
          <w:rFonts w:ascii="Arial" w:hAnsi="Arial" w:cs="Arial"/>
        </w:rPr>
      </w:pPr>
    </w:p>
    <w:p w14:paraId="2000DA42" w14:textId="77777777" w:rsidR="00096C27" w:rsidRPr="006B77A1" w:rsidRDefault="00B516E6" w:rsidP="0042466D">
      <w:pPr>
        <w:pStyle w:val="Heading1"/>
        <w:numPr>
          <w:ilvl w:val="2"/>
          <w:numId w:val="2"/>
        </w:numPr>
        <w:tabs>
          <w:tab w:val="left" w:pos="505"/>
        </w:tabs>
        <w:kinsoku w:val="0"/>
        <w:overflowPunct w:val="0"/>
        <w:jc w:val="both"/>
        <w:rPr>
          <w:b w:val="0"/>
        </w:rPr>
      </w:pPr>
      <w:r w:rsidRPr="006B77A1">
        <w:rPr>
          <w:b w:val="0"/>
        </w:rPr>
        <w:t xml:space="preserve">External Audit and the </w:t>
      </w:r>
      <w:r w:rsidR="00B56F6E">
        <w:rPr>
          <w:b w:val="0"/>
        </w:rPr>
        <w:t>ICB</w:t>
      </w:r>
      <w:r w:rsidRPr="006B77A1">
        <w:rPr>
          <w:b w:val="0"/>
        </w:rPr>
        <w:t xml:space="preserve">’s Internal Auditors will report to the LCFS any systems weaknesses detected in the course of their work that may allow fraud to take place. </w:t>
      </w:r>
    </w:p>
    <w:p w14:paraId="5BC1EACB" w14:textId="77777777" w:rsidR="00096C27" w:rsidRPr="006B77A1" w:rsidRDefault="00096C27" w:rsidP="0042466D">
      <w:pPr>
        <w:jc w:val="both"/>
        <w:rPr>
          <w:rFonts w:ascii="Arial" w:hAnsi="Arial" w:cs="Arial"/>
        </w:rPr>
      </w:pPr>
    </w:p>
    <w:p w14:paraId="39595F43" w14:textId="77777777" w:rsidR="00096C27" w:rsidRPr="00E10628" w:rsidRDefault="00B516E6" w:rsidP="0042466D">
      <w:pPr>
        <w:pStyle w:val="Heading1"/>
        <w:numPr>
          <w:ilvl w:val="2"/>
          <w:numId w:val="2"/>
        </w:numPr>
        <w:tabs>
          <w:tab w:val="left" w:pos="505"/>
        </w:tabs>
        <w:kinsoku w:val="0"/>
        <w:overflowPunct w:val="0"/>
        <w:jc w:val="both"/>
        <w:rPr>
          <w:b w:val="0"/>
        </w:rPr>
      </w:pPr>
      <w:r w:rsidRPr="00E10628">
        <w:rPr>
          <w:b w:val="0"/>
        </w:rPr>
        <w:t>Internal and External Auditors will inform the L</w:t>
      </w:r>
      <w:r w:rsidR="003631D0">
        <w:rPr>
          <w:b w:val="0"/>
        </w:rPr>
        <w:t>CFS</w:t>
      </w:r>
      <w:r w:rsidRPr="00E10628">
        <w:rPr>
          <w:b w:val="0"/>
        </w:rPr>
        <w:t xml:space="preserve"> of any instances of potential or suspected fraudulent activity identified during the course of their work or from other sources. </w:t>
      </w:r>
    </w:p>
    <w:p w14:paraId="34A86E4C" w14:textId="77777777" w:rsidR="003620A2" w:rsidRPr="006B77A1" w:rsidRDefault="003620A2" w:rsidP="0042466D">
      <w:pPr>
        <w:jc w:val="both"/>
        <w:rPr>
          <w:rFonts w:ascii="Arial" w:hAnsi="Arial" w:cs="Arial"/>
        </w:rPr>
      </w:pPr>
    </w:p>
    <w:p w14:paraId="4FADD19A" w14:textId="16810A1D" w:rsidR="003620A2" w:rsidRDefault="007D76AC" w:rsidP="0042466D">
      <w:pPr>
        <w:pStyle w:val="Heading1"/>
        <w:numPr>
          <w:ilvl w:val="1"/>
          <w:numId w:val="2"/>
        </w:numPr>
        <w:tabs>
          <w:tab w:val="left" w:pos="505"/>
        </w:tabs>
        <w:kinsoku w:val="0"/>
        <w:overflowPunct w:val="0"/>
        <w:jc w:val="both"/>
      </w:pPr>
      <w:r>
        <w:t>Human Resources</w:t>
      </w:r>
      <w:r w:rsidR="005F09BC">
        <w:t xml:space="preserve"> (HR)</w:t>
      </w:r>
    </w:p>
    <w:p w14:paraId="6F6DC16A" w14:textId="60A1F944" w:rsidR="00013315" w:rsidRDefault="00013315" w:rsidP="0042466D">
      <w:pPr>
        <w:jc w:val="both"/>
      </w:pPr>
    </w:p>
    <w:p w14:paraId="19F4FE0C" w14:textId="368F261A" w:rsidR="00013315" w:rsidRDefault="00013315" w:rsidP="0042466D">
      <w:pPr>
        <w:pStyle w:val="Default"/>
        <w:numPr>
          <w:ilvl w:val="2"/>
          <w:numId w:val="5"/>
        </w:numPr>
        <w:jc w:val="both"/>
        <w:rPr>
          <w:color w:val="auto"/>
        </w:rPr>
      </w:pPr>
      <w:r w:rsidRPr="006B77A1">
        <w:rPr>
          <w:color w:val="auto"/>
        </w:rPr>
        <w:t xml:space="preserve">The </w:t>
      </w:r>
      <w:r>
        <w:rPr>
          <w:color w:val="auto"/>
        </w:rPr>
        <w:t xml:space="preserve">ICB is supported by the Commissioning Support Unit (CSU) for Human Resources (HR) functions.  With the support of </w:t>
      </w:r>
      <w:r w:rsidRPr="00E306A5">
        <w:rPr>
          <w:color w:val="auto"/>
        </w:rPr>
        <w:t>ConsultHR</w:t>
      </w:r>
      <w:r>
        <w:rPr>
          <w:color w:val="auto"/>
        </w:rPr>
        <w:t xml:space="preserve">, the ICB and the </w:t>
      </w:r>
      <w:r w:rsidRPr="001C36DE">
        <w:rPr>
          <w:color w:val="auto"/>
        </w:rPr>
        <w:t>LCFS</w:t>
      </w:r>
      <w:r>
        <w:rPr>
          <w:color w:val="auto"/>
        </w:rPr>
        <w:t xml:space="preserve"> will liaise closely to ensure that any parallel sanctions (</w:t>
      </w:r>
      <w:r w:rsidR="0012764A">
        <w:rPr>
          <w:color w:val="auto"/>
        </w:rPr>
        <w:t>i.e.,</w:t>
      </w:r>
      <w:r>
        <w:rPr>
          <w:color w:val="auto"/>
        </w:rPr>
        <w:t xml:space="preserve"> criminal, civil and disciplinary sanctions) are applied effectively and in a coordinated manner.</w:t>
      </w:r>
    </w:p>
    <w:p w14:paraId="66C2E29B" w14:textId="77777777" w:rsidR="00013315" w:rsidRPr="006B77A1" w:rsidRDefault="00013315" w:rsidP="0042466D">
      <w:pPr>
        <w:pStyle w:val="Default"/>
        <w:ind w:left="720"/>
        <w:jc w:val="both"/>
        <w:rPr>
          <w:color w:val="auto"/>
        </w:rPr>
      </w:pPr>
      <w:r w:rsidRPr="006B77A1">
        <w:rPr>
          <w:color w:val="auto"/>
        </w:rPr>
        <w:t xml:space="preserve"> </w:t>
      </w:r>
    </w:p>
    <w:p w14:paraId="5D7C42C0" w14:textId="77777777" w:rsidR="00013315" w:rsidRPr="00BF7085" w:rsidRDefault="00013315" w:rsidP="0042466D">
      <w:pPr>
        <w:pStyle w:val="Default"/>
        <w:numPr>
          <w:ilvl w:val="2"/>
          <w:numId w:val="5"/>
        </w:numPr>
        <w:jc w:val="both"/>
        <w:rPr>
          <w:color w:val="auto"/>
        </w:rPr>
      </w:pPr>
      <w:r w:rsidRPr="006B77A1">
        <w:rPr>
          <w:color w:val="auto"/>
        </w:rPr>
        <w:t xml:space="preserve">The </w:t>
      </w:r>
      <w:r>
        <w:rPr>
          <w:color w:val="auto"/>
        </w:rPr>
        <w:t xml:space="preserve">ICB managers remain responsible for ensuring the appropriate use of the organisation’s HR policies and procedures by staff, including disciplinary, sickness absence etc., with the support of </w:t>
      </w:r>
      <w:r w:rsidRPr="00E306A5">
        <w:rPr>
          <w:color w:val="auto"/>
        </w:rPr>
        <w:t>ConsultHR</w:t>
      </w:r>
      <w:r>
        <w:rPr>
          <w:color w:val="auto"/>
        </w:rPr>
        <w:t xml:space="preserve">.  </w:t>
      </w:r>
      <w:r w:rsidRPr="006B77A1">
        <w:rPr>
          <w:color w:val="auto"/>
        </w:rPr>
        <w:t xml:space="preserve"> </w:t>
      </w:r>
    </w:p>
    <w:p w14:paraId="1B1D8CD4" w14:textId="77777777" w:rsidR="00D939BE" w:rsidRPr="00D939BE" w:rsidRDefault="00D939BE" w:rsidP="0042466D">
      <w:pPr>
        <w:pStyle w:val="Default"/>
        <w:jc w:val="both"/>
        <w:rPr>
          <w:color w:val="auto"/>
          <w:highlight w:val="yellow"/>
        </w:rPr>
      </w:pPr>
    </w:p>
    <w:p w14:paraId="736901DF" w14:textId="77777777" w:rsidR="00EE6825" w:rsidRPr="006B77A1" w:rsidRDefault="00EE6825" w:rsidP="0042466D">
      <w:pPr>
        <w:pStyle w:val="Default"/>
        <w:numPr>
          <w:ilvl w:val="1"/>
          <w:numId w:val="5"/>
        </w:numPr>
        <w:jc w:val="both"/>
        <w:rPr>
          <w:color w:val="auto"/>
        </w:rPr>
      </w:pPr>
      <w:r w:rsidRPr="006B77A1">
        <w:rPr>
          <w:b/>
          <w:bCs/>
        </w:rPr>
        <w:t>Local Counter Fraud Specialist (LCFS)</w:t>
      </w:r>
    </w:p>
    <w:p w14:paraId="7DBE6D7D" w14:textId="77777777" w:rsidR="00D939BE" w:rsidRPr="006B77A1" w:rsidRDefault="00D939BE" w:rsidP="0042466D">
      <w:pPr>
        <w:pStyle w:val="Default"/>
        <w:ind w:left="576"/>
        <w:jc w:val="both"/>
        <w:rPr>
          <w:color w:val="auto"/>
        </w:rPr>
      </w:pPr>
    </w:p>
    <w:p w14:paraId="3FA6E773" w14:textId="4E71267D" w:rsidR="00EE6825" w:rsidRPr="006B77A1" w:rsidRDefault="00EE6825" w:rsidP="0042466D">
      <w:pPr>
        <w:pStyle w:val="Default"/>
        <w:numPr>
          <w:ilvl w:val="2"/>
          <w:numId w:val="5"/>
        </w:numPr>
        <w:jc w:val="both"/>
        <w:rPr>
          <w:color w:val="auto"/>
        </w:rPr>
      </w:pPr>
      <w:r w:rsidRPr="006B77A1">
        <w:t xml:space="preserve">The LCFS represents the </w:t>
      </w:r>
      <w:r w:rsidR="00B56F6E">
        <w:t>ICB</w:t>
      </w:r>
      <w:r w:rsidRPr="006B77A1">
        <w:t xml:space="preserve"> when dealing with fraud matters</w:t>
      </w:r>
      <w:r w:rsidR="00D0223D">
        <w:t xml:space="preserve"> and all work will be undertaken in accordance with the Counter Fraud Manual and all relevant legislation</w:t>
      </w:r>
      <w:r w:rsidRPr="006B77A1">
        <w:t>. The LCFS will conduct</w:t>
      </w:r>
      <w:r w:rsidR="000B27D0">
        <w:t xml:space="preserve"> </w:t>
      </w:r>
      <w:r w:rsidRPr="006B77A1">
        <w:t xml:space="preserve">risk assessment activity so that the </w:t>
      </w:r>
      <w:r w:rsidR="00B56F6E">
        <w:t>ICB</w:t>
      </w:r>
      <w:r w:rsidRPr="006B77A1">
        <w:t xml:space="preserve">’s annual counter fraud action plan includes all necessary work in accordance with national standards to ensure appropriate anti-fraud, bribery and corruption arrangements are in place. </w:t>
      </w:r>
    </w:p>
    <w:p w14:paraId="010A0E08" w14:textId="77777777" w:rsidR="002C32E5" w:rsidRPr="006B77A1" w:rsidRDefault="002C32E5" w:rsidP="0042466D">
      <w:pPr>
        <w:pStyle w:val="Default"/>
        <w:ind w:left="720"/>
        <w:jc w:val="both"/>
        <w:rPr>
          <w:color w:val="auto"/>
        </w:rPr>
      </w:pPr>
    </w:p>
    <w:p w14:paraId="5A69497A" w14:textId="2F7A4D27" w:rsidR="000B27D0" w:rsidRDefault="00EE6825" w:rsidP="0042466D">
      <w:pPr>
        <w:pStyle w:val="Default"/>
        <w:numPr>
          <w:ilvl w:val="2"/>
          <w:numId w:val="5"/>
        </w:numPr>
        <w:jc w:val="both"/>
      </w:pPr>
      <w:r w:rsidRPr="006B77A1">
        <w:t>The LCFS will develop and deliver a comprehensive risk based anti-fraud work plan in compliance with all relevant standards for fraud, bribery and corruption.</w:t>
      </w:r>
      <w:r w:rsidR="000B27D0">
        <w:t xml:space="preserve">  </w:t>
      </w:r>
    </w:p>
    <w:p w14:paraId="01EE93B5" w14:textId="77777777" w:rsidR="00E152CF" w:rsidRPr="000B27D0" w:rsidRDefault="00E152CF" w:rsidP="0042466D">
      <w:pPr>
        <w:pStyle w:val="Default"/>
        <w:jc w:val="both"/>
      </w:pPr>
    </w:p>
    <w:p w14:paraId="1434B4B9" w14:textId="30F1D3DD" w:rsidR="00CF5F58" w:rsidRPr="00D939BE" w:rsidRDefault="00EE6825" w:rsidP="0042466D">
      <w:pPr>
        <w:pStyle w:val="Default"/>
        <w:numPr>
          <w:ilvl w:val="2"/>
          <w:numId w:val="5"/>
        </w:numPr>
        <w:jc w:val="both"/>
        <w:rPr>
          <w:color w:val="auto"/>
        </w:rPr>
      </w:pPr>
      <w:r w:rsidRPr="006B77A1">
        <w:t>The LCFS will work with key colleagues and stakehol</w:t>
      </w:r>
      <w:r w:rsidR="00CF5F58">
        <w:t xml:space="preserve">ders to promote anti-fraud work, </w:t>
      </w:r>
      <w:r w:rsidRPr="006B77A1">
        <w:t xml:space="preserve">apply effective </w:t>
      </w:r>
      <w:r w:rsidR="00D939BE" w:rsidRPr="0012764A">
        <w:t>deterrent and</w:t>
      </w:r>
      <w:r w:rsidR="00D939BE">
        <w:t xml:space="preserve"> </w:t>
      </w:r>
      <w:r w:rsidR="00CF5F58">
        <w:t xml:space="preserve">preventative measures </w:t>
      </w:r>
      <w:r w:rsidR="00CF5F58" w:rsidRPr="0012764A">
        <w:t>and investigate and seek redress in all allegations of fraud, bribery and corruption</w:t>
      </w:r>
      <w:r w:rsidR="00CF5F58">
        <w:t>.</w:t>
      </w:r>
    </w:p>
    <w:p w14:paraId="420BE761" w14:textId="4524D547" w:rsidR="00D939BE" w:rsidRDefault="00D939BE" w:rsidP="0042466D">
      <w:pPr>
        <w:pStyle w:val="Default"/>
        <w:jc w:val="both"/>
        <w:rPr>
          <w:color w:val="auto"/>
        </w:rPr>
      </w:pPr>
    </w:p>
    <w:p w14:paraId="0EF4EF47" w14:textId="77777777" w:rsidR="00CF5F58" w:rsidRPr="00CF5F58" w:rsidRDefault="00CF5F58" w:rsidP="0042466D">
      <w:pPr>
        <w:pStyle w:val="Default"/>
        <w:numPr>
          <w:ilvl w:val="2"/>
          <w:numId w:val="5"/>
        </w:numPr>
        <w:jc w:val="both"/>
        <w:rPr>
          <w:color w:val="auto"/>
        </w:rPr>
      </w:pPr>
      <w:r w:rsidRPr="00CF5F58">
        <w:t xml:space="preserve">The LCFS has responsibility for undertaking fraud investigations but </w:t>
      </w:r>
      <w:r w:rsidR="005217E8">
        <w:t>will seek the authority of</w:t>
      </w:r>
      <w:r w:rsidRPr="00CF5F58">
        <w:t xml:space="preserve"> the </w:t>
      </w:r>
      <w:r w:rsidR="006D2E04" w:rsidRPr="004C4143">
        <w:t>CFO</w:t>
      </w:r>
      <w:r w:rsidR="005217E8">
        <w:t xml:space="preserve"> before commencing an investigation</w:t>
      </w:r>
      <w:r w:rsidRPr="00CF5F58">
        <w:t>.</w:t>
      </w:r>
    </w:p>
    <w:p w14:paraId="658C3C1A" w14:textId="77777777" w:rsidR="007540D6" w:rsidRPr="007540D6" w:rsidRDefault="00CF5F58" w:rsidP="0042466D">
      <w:pPr>
        <w:pStyle w:val="Default"/>
        <w:ind w:left="720"/>
        <w:jc w:val="both"/>
        <w:rPr>
          <w:color w:val="auto"/>
        </w:rPr>
      </w:pPr>
      <w:r w:rsidRPr="007540D6">
        <w:rPr>
          <w:color w:val="auto"/>
        </w:rPr>
        <w:t xml:space="preserve"> </w:t>
      </w:r>
      <w:r w:rsidR="005217E8">
        <w:rPr>
          <w:color w:val="auto"/>
        </w:rPr>
        <w:t xml:space="preserve"> </w:t>
      </w:r>
    </w:p>
    <w:p w14:paraId="4FEA8BF5" w14:textId="77777777" w:rsidR="002C32E5" w:rsidRPr="006B77A1" w:rsidRDefault="00CF5F58" w:rsidP="0042466D">
      <w:pPr>
        <w:pStyle w:val="Default"/>
        <w:numPr>
          <w:ilvl w:val="2"/>
          <w:numId w:val="5"/>
        </w:numPr>
        <w:jc w:val="both"/>
        <w:rPr>
          <w:color w:val="auto"/>
        </w:rPr>
      </w:pPr>
      <w:r w:rsidRPr="00CF5F58">
        <w:t xml:space="preserve">Unless the </w:t>
      </w:r>
      <w:r w:rsidR="006D2E04" w:rsidRPr="004C4143">
        <w:t>CFO</w:t>
      </w:r>
      <w:r w:rsidRPr="00CF5F58">
        <w:t xml:space="preserve"> is implicated in an investigation, the LCFS will ensure that the </w:t>
      </w:r>
      <w:r w:rsidR="006D2E04" w:rsidRPr="004C4143">
        <w:t>CFO</w:t>
      </w:r>
      <w:r w:rsidRPr="00CF5F58">
        <w:t xml:space="preserve"> is informed about and kept updated on progress in all counter fraud activity.</w:t>
      </w:r>
      <w:r w:rsidR="00EE6825" w:rsidRPr="006B77A1">
        <w:t xml:space="preserve"> </w:t>
      </w:r>
    </w:p>
    <w:p w14:paraId="74082006" w14:textId="77777777" w:rsidR="002C32E5" w:rsidRPr="006B77A1" w:rsidRDefault="002C32E5" w:rsidP="0042466D">
      <w:pPr>
        <w:pStyle w:val="Default"/>
        <w:ind w:left="720"/>
        <w:jc w:val="both"/>
        <w:rPr>
          <w:color w:val="auto"/>
        </w:rPr>
      </w:pPr>
    </w:p>
    <w:p w14:paraId="76C18734" w14:textId="77777777" w:rsidR="00CF5F58" w:rsidRPr="00CF5F58" w:rsidRDefault="00CF5F58" w:rsidP="0042466D">
      <w:pPr>
        <w:pStyle w:val="Default"/>
        <w:numPr>
          <w:ilvl w:val="2"/>
          <w:numId w:val="5"/>
        </w:numPr>
        <w:jc w:val="both"/>
        <w:rPr>
          <w:color w:val="auto"/>
        </w:rPr>
      </w:pPr>
      <w:r w:rsidRPr="00CF5F58">
        <w:lastRenderedPageBreak/>
        <w:t xml:space="preserve">In the event of an allegation involving the </w:t>
      </w:r>
      <w:r w:rsidR="006D2E04" w:rsidRPr="004C4143">
        <w:t>CFO</w:t>
      </w:r>
      <w:r w:rsidRPr="00CF5F58">
        <w:t xml:space="preserve"> or LCFS, all communication will be via the</w:t>
      </w:r>
      <w:r w:rsidR="00945BF8">
        <w:t xml:space="preserve"> CEO</w:t>
      </w:r>
      <w:r w:rsidRPr="00CF5F58">
        <w:t xml:space="preserve"> and Chair of Audit Committee, alternatively, concerns should be reported directly to the </w:t>
      </w:r>
      <w:r w:rsidR="006D2E04" w:rsidRPr="004C4143">
        <w:t>FCRL</w:t>
      </w:r>
      <w:r w:rsidRPr="00CF5F58">
        <w:t xml:space="preserve"> (See appendix 1).</w:t>
      </w:r>
    </w:p>
    <w:p w14:paraId="796CCDFF" w14:textId="77777777" w:rsidR="002C32E5" w:rsidRPr="00CF5F58" w:rsidRDefault="00CF5F58" w:rsidP="0042466D">
      <w:pPr>
        <w:pStyle w:val="Default"/>
        <w:ind w:left="720"/>
        <w:jc w:val="both"/>
        <w:rPr>
          <w:color w:val="auto"/>
        </w:rPr>
      </w:pPr>
      <w:r w:rsidRPr="00CF5F58">
        <w:t xml:space="preserve"> </w:t>
      </w:r>
    </w:p>
    <w:p w14:paraId="5E27B66E" w14:textId="37771B87" w:rsidR="00CD4D97" w:rsidRPr="0012764A" w:rsidRDefault="00265C53" w:rsidP="0042466D">
      <w:pPr>
        <w:pStyle w:val="Default"/>
        <w:ind w:left="709" w:hanging="709"/>
        <w:jc w:val="both"/>
        <w:rPr>
          <w:color w:val="auto"/>
        </w:rPr>
      </w:pPr>
      <w:r>
        <w:rPr>
          <w:color w:val="auto"/>
        </w:rPr>
        <w:t>4.6.7</w:t>
      </w:r>
      <w:r>
        <w:rPr>
          <w:color w:val="auto"/>
        </w:rPr>
        <w:tab/>
      </w:r>
      <w:r w:rsidR="00CD4D97" w:rsidRPr="00265C53">
        <w:rPr>
          <w:color w:val="auto"/>
        </w:rPr>
        <w:t>I</w:t>
      </w:r>
      <w:r w:rsidR="00CD4D97" w:rsidRPr="00CD4D97">
        <w:rPr>
          <w:color w:val="auto"/>
        </w:rPr>
        <w:t xml:space="preserve">n the event of an allegation against the </w:t>
      </w:r>
      <w:r w:rsidR="006D2E04" w:rsidRPr="004C4143">
        <w:rPr>
          <w:color w:val="auto"/>
        </w:rPr>
        <w:t>CFO</w:t>
      </w:r>
      <w:r w:rsidR="00CD4D97" w:rsidRPr="00CD4D97">
        <w:rPr>
          <w:color w:val="auto"/>
        </w:rPr>
        <w:t xml:space="preserve"> and</w:t>
      </w:r>
      <w:r w:rsidR="00945BF8">
        <w:rPr>
          <w:color w:val="auto"/>
        </w:rPr>
        <w:t xml:space="preserve"> CEO</w:t>
      </w:r>
      <w:r w:rsidR="00CD4D97" w:rsidRPr="00CD4D97">
        <w:rPr>
          <w:color w:val="auto"/>
        </w:rPr>
        <w:t xml:space="preserve">, all communication will be via the </w:t>
      </w:r>
      <w:r w:rsidR="00B56F6E">
        <w:rPr>
          <w:color w:val="auto"/>
        </w:rPr>
        <w:t>ICB</w:t>
      </w:r>
      <w:r w:rsidR="00CD4D97" w:rsidRPr="00CD4D97">
        <w:rPr>
          <w:color w:val="auto"/>
        </w:rPr>
        <w:t xml:space="preserve"> Chair, Chair of </w:t>
      </w:r>
      <w:r w:rsidR="00CD4D97" w:rsidRPr="004C4143">
        <w:rPr>
          <w:color w:val="auto"/>
        </w:rPr>
        <w:t xml:space="preserve">Audit </w:t>
      </w:r>
      <w:r w:rsidR="00CD4D97" w:rsidRPr="00CD4D97">
        <w:rPr>
          <w:color w:val="auto"/>
        </w:rPr>
        <w:t>Committee and</w:t>
      </w:r>
      <w:r w:rsidR="00D939BE">
        <w:rPr>
          <w:color w:val="auto"/>
        </w:rPr>
        <w:t xml:space="preserve"> </w:t>
      </w:r>
      <w:r w:rsidR="00D939BE" w:rsidRPr="0012764A">
        <w:rPr>
          <w:color w:val="auto"/>
        </w:rPr>
        <w:t>NHS Counter Fraud Authority</w:t>
      </w:r>
      <w:r w:rsidR="0012764A">
        <w:rPr>
          <w:color w:val="auto"/>
        </w:rPr>
        <w:t>.</w:t>
      </w:r>
    </w:p>
    <w:p w14:paraId="348E9179" w14:textId="77777777" w:rsidR="002C32E5" w:rsidRPr="006B77A1" w:rsidRDefault="00CD4D97" w:rsidP="0042466D">
      <w:pPr>
        <w:pStyle w:val="Default"/>
        <w:ind w:left="720"/>
        <w:jc w:val="both"/>
        <w:rPr>
          <w:color w:val="auto"/>
        </w:rPr>
      </w:pPr>
      <w:r w:rsidRPr="006B77A1">
        <w:rPr>
          <w:color w:val="auto"/>
        </w:rPr>
        <w:t xml:space="preserve"> </w:t>
      </w:r>
    </w:p>
    <w:p w14:paraId="5C6F9DEE" w14:textId="71044487" w:rsidR="00CD4D97" w:rsidRPr="00D7320D" w:rsidRDefault="0012764A" w:rsidP="0042466D">
      <w:pPr>
        <w:ind w:left="709" w:hanging="709"/>
        <w:jc w:val="both"/>
        <w:rPr>
          <w:rFonts w:ascii="Arial" w:eastAsiaTheme="minorHAnsi" w:hAnsi="Arial" w:cs="Arial"/>
          <w:lang w:eastAsia="en-US"/>
        </w:rPr>
      </w:pPr>
      <w:r>
        <w:rPr>
          <w:rFonts w:ascii="Arial" w:eastAsiaTheme="minorHAnsi" w:hAnsi="Arial" w:cs="Arial"/>
          <w:lang w:eastAsia="en-US"/>
        </w:rPr>
        <w:t>4.6.8   In</w:t>
      </w:r>
      <w:r w:rsidR="00CD4D97" w:rsidRPr="00D7320D">
        <w:rPr>
          <w:rFonts w:ascii="Arial" w:eastAsiaTheme="minorHAnsi" w:hAnsi="Arial" w:cs="Arial"/>
          <w:lang w:eastAsia="en-US"/>
        </w:rPr>
        <w:t xml:space="preserve"> the event of an allegation against the </w:t>
      </w:r>
      <w:r w:rsidR="006D2E04" w:rsidRPr="00D7320D">
        <w:rPr>
          <w:rFonts w:ascii="Arial" w:eastAsiaTheme="minorHAnsi" w:hAnsi="Arial" w:cs="Arial"/>
          <w:lang w:eastAsia="en-US"/>
        </w:rPr>
        <w:t>CFO</w:t>
      </w:r>
      <w:r w:rsidR="00CD4D97" w:rsidRPr="00D7320D">
        <w:rPr>
          <w:rFonts w:ascii="Arial" w:eastAsiaTheme="minorHAnsi" w:hAnsi="Arial" w:cs="Arial"/>
          <w:lang w:eastAsia="en-US"/>
        </w:rPr>
        <w:t xml:space="preserve">, </w:t>
      </w:r>
      <w:r w:rsidR="00945BF8">
        <w:rPr>
          <w:rFonts w:ascii="Arial" w:eastAsiaTheme="minorHAnsi" w:hAnsi="Arial" w:cs="Arial"/>
          <w:lang w:eastAsia="en-US"/>
        </w:rPr>
        <w:t xml:space="preserve">CEO and ICB </w:t>
      </w:r>
      <w:r w:rsidR="00CD4D97" w:rsidRPr="00D7320D">
        <w:rPr>
          <w:rFonts w:ascii="Arial" w:eastAsiaTheme="minorHAnsi" w:hAnsi="Arial" w:cs="Arial"/>
          <w:lang w:eastAsia="en-US"/>
        </w:rPr>
        <w:t>Chair, all communication will be via</w:t>
      </w:r>
      <w:r w:rsidR="00D939BE">
        <w:rPr>
          <w:rFonts w:ascii="Arial" w:eastAsiaTheme="minorHAnsi" w:hAnsi="Arial" w:cs="Arial"/>
          <w:lang w:eastAsia="en-US"/>
        </w:rPr>
        <w:t xml:space="preserve"> </w:t>
      </w:r>
      <w:r w:rsidR="00D939BE" w:rsidRPr="0012764A">
        <w:rPr>
          <w:rFonts w:ascii="Arial" w:eastAsiaTheme="minorHAnsi" w:hAnsi="Arial" w:cs="Arial"/>
          <w:lang w:eastAsia="en-US"/>
        </w:rPr>
        <w:t xml:space="preserve">NHS Counter Fraud </w:t>
      </w:r>
      <w:r w:rsidRPr="0012764A">
        <w:rPr>
          <w:rFonts w:ascii="Arial" w:eastAsiaTheme="minorHAnsi" w:hAnsi="Arial" w:cs="Arial"/>
          <w:lang w:eastAsia="en-US"/>
        </w:rPr>
        <w:t>Authority.</w:t>
      </w:r>
    </w:p>
    <w:p w14:paraId="410A9E89" w14:textId="77777777" w:rsidR="002C32E5" w:rsidRPr="006B77A1" w:rsidRDefault="002C32E5" w:rsidP="0042466D">
      <w:pPr>
        <w:pStyle w:val="ListParagraph"/>
        <w:jc w:val="both"/>
        <w:rPr>
          <w:rFonts w:ascii="Arial" w:hAnsi="Arial" w:cs="Arial"/>
        </w:rPr>
      </w:pPr>
    </w:p>
    <w:p w14:paraId="4F70B6E6" w14:textId="4876E2DF" w:rsidR="003A4E27" w:rsidRPr="00D7320D" w:rsidRDefault="00D7320D" w:rsidP="0042466D">
      <w:pPr>
        <w:ind w:left="709" w:hanging="709"/>
        <w:jc w:val="both"/>
        <w:rPr>
          <w:rFonts w:ascii="Arial" w:eastAsiaTheme="minorHAnsi" w:hAnsi="Arial" w:cs="Arial"/>
          <w:lang w:eastAsia="en-US"/>
        </w:rPr>
      </w:pPr>
      <w:r>
        <w:rPr>
          <w:rFonts w:ascii="Arial" w:eastAsiaTheme="minorHAnsi" w:hAnsi="Arial" w:cs="Arial"/>
          <w:lang w:eastAsia="en-US"/>
        </w:rPr>
        <w:t xml:space="preserve">4.6.9  </w:t>
      </w:r>
      <w:r w:rsidR="0012764A">
        <w:rPr>
          <w:rFonts w:ascii="Arial" w:eastAsiaTheme="minorHAnsi" w:hAnsi="Arial" w:cs="Arial"/>
          <w:lang w:eastAsia="en-US"/>
        </w:rPr>
        <w:t xml:space="preserve"> </w:t>
      </w:r>
      <w:r w:rsidR="003A4E27" w:rsidRPr="00D7320D">
        <w:rPr>
          <w:rFonts w:ascii="Arial" w:eastAsiaTheme="minorHAnsi" w:hAnsi="Arial" w:cs="Arial"/>
          <w:lang w:eastAsia="en-US"/>
        </w:rPr>
        <w:t xml:space="preserve">The LCFS will log and update each referral on </w:t>
      </w:r>
      <w:r w:rsidR="00EC13C5" w:rsidRPr="0012764A">
        <w:rPr>
          <w:rFonts w:ascii="Arial" w:eastAsiaTheme="minorHAnsi" w:hAnsi="Arial" w:cs="Arial"/>
          <w:lang w:eastAsia="en-US"/>
        </w:rPr>
        <w:t>CLUE</w:t>
      </w:r>
      <w:r w:rsidR="003A4E27" w:rsidRPr="00D7320D">
        <w:rPr>
          <w:rFonts w:ascii="Arial" w:eastAsiaTheme="minorHAnsi" w:hAnsi="Arial" w:cs="Arial"/>
          <w:lang w:eastAsia="en-US"/>
        </w:rPr>
        <w:t xml:space="preserve"> (the </w:t>
      </w:r>
      <w:r w:rsidR="00EC13C5">
        <w:rPr>
          <w:rFonts w:ascii="Arial" w:eastAsiaTheme="minorHAnsi" w:hAnsi="Arial" w:cs="Arial"/>
          <w:lang w:eastAsia="en-US"/>
        </w:rPr>
        <w:t>NHS Counter Fraud Authority</w:t>
      </w:r>
      <w:r w:rsidR="006D2E04" w:rsidRPr="00D7320D">
        <w:rPr>
          <w:rFonts w:ascii="Arial" w:eastAsiaTheme="minorHAnsi" w:hAnsi="Arial" w:cs="Arial"/>
          <w:lang w:eastAsia="en-US"/>
        </w:rPr>
        <w:t xml:space="preserve"> </w:t>
      </w:r>
      <w:r w:rsidR="003A4E27" w:rsidRPr="00D7320D">
        <w:rPr>
          <w:rFonts w:ascii="Arial" w:eastAsiaTheme="minorHAnsi" w:hAnsi="Arial" w:cs="Arial"/>
          <w:lang w:eastAsia="en-US"/>
        </w:rPr>
        <w:t xml:space="preserve">case management system), investigate all allegations in a professional and ethical manner, and report to the </w:t>
      </w:r>
      <w:r w:rsidR="006D2E04" w:rsidRPr="00D7320D">
        <w:rPr>
          <w:rFonts w:ascii="Arial" w:eastAsiaTheme="minorHAnsi" w:hAnsi="Arial" w:cs="Arial"/>
          <w:lang w:eastAsia="en-US"/>
        </w:rPr>
        <w:t>CFO</w:t>
      </w:r>
      <w:r w:rsidR="003A4E27" w:rsidRPr="00D7320D">
        <w:rPr>
          <w:rFonts w:ascii="Arial" w:eastAsiaTheme="minorHAnsi" w:hAnsi="Arial" w:cs="Arial"/>
          <w:lang w:eastAsia="en-US"/>
        </w:rPr>
        <w:t>,</w:t>
      </w:r>
      <w:r w:rsidR="00EC13C5">
        <w:rPr>
          <w:rFonts w:ascii="Arial" w:eastAsiaTheme="minorHAnsi" w:hAnsi="Arial" w:cs="Arial"/>
          <w:lang w:eastAsia="en-US"/>
        </w:rPr>
        <w:t xml:space="preserve"> NHS Counter Fraud Authority</w:t>
      </w:r>
      <w:r w:rsidR="003A4E27" w:rsidRPr="00D7320D">
        <w:rPr>
          <w:rFonts w:ascii="Arial" w:eastAsiaTheme="minorHAnsi" w:hAnsi="Arial" w:cs="Arial"/>
          <w:lang w:eastAsia="en-US"/>
        </w:rPr>
        <w:t>, Internal and External Auditors details of systems weaknesses which have allowed fraud to occur.</w:t>
      </w:r>
    </w:p>
    <w:p w14:paraId="32257A2F" w14:textId="77777777" w:rsidR="002C32E5" w:rsidRPr="006B77A1" w:rsidRDefault="002C32E5" w:rsidP="0042466D">
      <w:pPr>
        <w:pStyle w:val="Default"/>
        <w:ind w:left="709" w:hanging="709"/>
        <w:jc w:val="both"/>
        <w:rPr>
          <w:color w:val="auto"/>
        </w:rPr>
      </w:pPr>
    </w:p>
    <w:p w14:paraId="62CD34BD" w14:textId="77777777" w:rsidR="002C32E5" w:rsidRDefault="00D7320D" w:rsidP="0042466D">
      <w:pPr>
        <w:pStyle w:val="Default"/>
        <w:ind w:left="709" w:hanging="709"/>
        <w:jc w:val="both"/>
        <w:rPr>
          <w:color w:val="auto"/>
        </w:rPr>
      </w:pPr>
      <w:r>
        <w:rPr>
          <w:color w:val="auto"/>
        </w:rPr>
        <w:t xml:space="preserve">4.6.10 </w:t>
      </w:r>
      <w:r w:rsidR="003A4E27" w:rsidRPr="003A4E27">
        <w:rPr>
          <w:color w:val="auto"/>
        </w:rPr>
        <w:t xml:space="preserve">The LCFS will seek to recover assets lost as a result of fraud and apply for investigation costs when investigations are heard in court.  </w:t>
      </w:r>
    </w:p>
    <w:p w14:paraId="756D246D" w14:textId="77777777" w:rsidR="003A4E27" w:rsidRPr="003A4E27" w:rsidRDefault="003A4E27" w:rsidP="0042466D">
      <w:pPr>
        <w:pStyle w:val="Default"/>
        <w:ind w:left="720"/>
        <w:jc w:val="both"/>
        <w:rPr>
          <w:color w:val="auto"/>
        </w:rPr>
      </w:pPr>
    </w:p>
    <w:p w14:paraId="771B6DC5" w14:textId="77777777" w:rsidR="003A4E27" w:rsidRDefault="00D7320D" w:rsidP="0042466D">
      <w:pPr>
        <w:pStyle w:val="Default"/>
        <w:ind w:left="709" w:hanging="709"/>
        <w:jc w:val="both"/>
        <w:rPr>
          <w:color w:val="auto"/>
        </w:rPr>
      </w:pPr>
      <w:r>
        <w:rPr>
          <w:color w:val="auto"/>
        </w:rPr>
        <w:t xml:space="preserve">4.6.11 </w:t>
      </w:r>
      <w:r w:rsidR="003A4E27" w:rsidRPr="003A4E27">
        <w:rPr>
          <w:color w:val="auto"/>
        </w:rPr>
        <w:t xml:space="preserve">The LCFS will ensure that the nominated HR contact </w:t>
      </w:r>
      <w:r w:rsidR="00945BF8">
        <w:rPr>
          <w:color w:val="auto"/>
        </w:rPr>
        <w:t>(Associate Director of Corporate Affairs / CSU HR Business Partner) are</w:t>
      </w:r>
      <w:r w:rsidR="003A4E27" w:rsidRPr="003A4E27">
        <w:rPr>
          <w:color w:val="auto"/>
        </w:rPr>
        <w:t xml:space="preserve"> kept appraised of all cases involving a member of staff and, under such circumstances, will involve the HR contact in agreements and decisions made.</w:t>
      </w:r>
    </w:p>
    <w:p w14:paraId="724F084A" w14:textId="77777777" w:rsidR="003A4E27" w:rsidRDefault="003A4E27" w:rsidP="0042466D">
      <w:pPr>
        <w:pStyle w:val="Default"/>
        <w:jc w:val="both"/>
        <w:rPr>
          <w:color w:val="auto"/>
        </w:rPr>
      </w:pPr>
    </w:p>
    <w:p w14:paraId="5CFDE41C" w14:textId="77777777" w:rsidR="003A4E27" w:rsidRPr="00D7320D" w:rsidRDefault="00D7320D" w:rsidP="0042466D">
      <w:pPr>
        <w:ind w:left="709" w:hanging="709"/>
        <w:jc w:val="both"/>
        <w:rPr>
          <w:rFonts w:ascii="Arial" w:eastAsiaTheme="minorHAnsi" w:hAnsi="Arial" w:cs="Arial"/>
          <w:lang w:eastAsia="en-US"/>
        </w:rPr>
      </w:pPr>
      <w:r>
        <w:rPr>
          <w:rFonts w:ascii="Arial" w:eastAsiaTheme="minorHAnsi" w:hAnsi="Arial" w:cs="Arial"/>
          <w:lang w:eastAsia="en-US"/>
        </w:rPr>
        <w:t xml:space="preserve">4.6.12 </w:t>
      </w:r>
      <w:r w:rsidR="003A4E27" w:rsidRPr="00D7320D">
        <w:rPr>
          <w:rFonts w:ascii="Arial" w:eastAsiaTheme="minorHAnsi" w:hAnsi="Arial" w:cs="Arial"/>
          <w:lang w:eastAsia="en-US"/>
        </w:rPr>
        <w:t xml:space="preserve">The LCFS will be entitled to attend any Audit Committee meeting and have a right of access to all Audit Committee members and to the </w:t>
      </w:r>
      <w:r w:rsidR="00945BF8">
        <w:rPr>
          <w:rFonts w:ascii="Arial" w:eastAsiaTheme="minorHAnsi" w:hAnsi="Arial" w:cs="Arial"/>
          <w:lang w:eastAsia="en-US"/>
        </w:rPr>
        <w:t xml:space="preserve">ICB </w:t>
      </w:r>
      <w:r w:rsidR="003A4E27" w:rsidRPr="00D7320D">
        <w:rPr>
          <w:rFonts w:ascii="Arial" w:eastAsiaTheme="minorHAnsi" w:hAnsi="Arial" w:cs="Arial"/>
          <w:lang w:eastAsia="en-US"/>
        </w:rPr>
        <w:t xml:space="preserve">Chair and </w:t>
      </w:r>
      <w:r w:rsidR="00945BF8">
        <w:rPr>
          <w:rFonts w:ascii="Arial" w:eastAsiaTheme="minorHAnsi" w:hAnsi="Arial" w:cs="Arial"/>
          <w:lang w:eastAsia="en-US"/>
        </w:rPr>
        <w:t xml:space="preserve">CEO </w:t>
      </w:r>
      <w:r w:rsidR="003A4E27" w:rsidRPr="00D7320D">
        <w:rPr>
          <w:rFonts w:ascii="Arial" w:eastAsiaTheme="minorHAnsi" w:hAnsi="Arial" w:cs="Arial"/>
          <w:lang w:eastAsia="en-US"/>
        </w:rPr>
        <w:t xml:space="preserve">of the </w:t>
      </w:r>
      <w:r w:rsidR="00B56F6E">
        <w:rPr>
          <w:rFonts w:ascii="Arial" w:eastAsiaTheme="minorHAnsi" w:hAnsi="Arial" w:cs="Arial"/>
          <w:lang w:eastAsia="en-US"/>
        </w:rPr>
        <w:t>ICB</w:t>
      </w:r>
      <w:r w:rsidR="003A4E27" w:rsidRPr="00D7320D">
        <w:rPr>
          <w:rFonts w:ascii="Arial" w:eastAsiaTheme="minorHAnsi" w:hAnsi="Arial" w:cs="Arial"/>
          <w:lang w:eastAsia="en-US"/>
        </w:rPr>
        <w:t xml:space="preserve">.  The LCFS will provide formal written progress reports to the Audit Committee on all counter fraud activity undertaken within the </w:t>
      </w:r>
      <w:r w:rsidR="00B56F6E">
        <w:rPr>
          <w:rFonts w:ascii="Arial" w:eastAsiaTheme="minorHAnsi" w:hAnsi="Arial" w:cs="Arial"/>
          <w:lang w:eastAsia="en-US"/>
        </w:rPr>
        <w:t>ICB</w:t>
      </w:r>
      <w:r w:rsidR="003A4E27" w:rsidRPr="00D7320D">
        <w:rPr>
          <w:rFonts w:ascii="Arial" w:eastAsiaTheme="minorHAnsi" w:hAnsi="Arial" w:cs="Arial"/>
          <w:lang w:eastAsia="en-US"/>
        </w:rPr>
        <w:t xml:space="preserve"> at least annually.</w:t>
      </w:r>
    </w:p>
    <w:p w14:paraId="1324EF4D" w14:textId="77777777" w:rsidR="003A4E27" w:rsidRPr="003A4E27" w:rsidRDefault="003A4E27" w:rsidP="0042466D">
      <w:pPr>
        <w:jc w:val="both"/>
        <w:rPr>
          <w:rFonts w:ascii="Arial" w:eastAsiaTheme="minorHAnsi" w:hAnsi="Arial" w:cs="Arial"/>
          <w:lang w:eastAsia="en-US"/>
        </w:rPr>
      </w:pPr>
      <w:r w:rsidRPr="003A4E27">
        <w:rPr>
          <w:rFonts w:ascii="Arial" w:eastAsiaTheme="minorHAnsi" w:hAnsi="Arial" w:cs="Arial"/>
          <w:lang w:eastAsia="en-US"/>
        </w:rPr>
        <w:t xml:space="preserve"> </w:t>
      </w:r>
    </w:p>
    <w:p w14:paraId="6C30DD05" w14:textId="3F2105D7" w:rsidR="000A0288" w:rsidRDefault="00CB4F45" w:rsidP="0042466D">
      <w:pPr>
        <w:pStyle w:val="Default"/>
        <w:ind w:left="709" w:hanging="709"/>
        <w:jc w:val="both"/>
        <w:rPr>
          <w:color w:val="auto"/>
        </w:rPr>
      </w:pPr>
      <w:r>
        <w:rPr>
          <w:color w:val="auto"/>
        </w:rPr>
        <w:t>.</w:t>
      </w:r>
      <w:r w:rsidR="00D7320D">
        <w:rPr>
          <w:color w:val="auto"/>
        </w:rPr>
        <w:t xml:space="preserve">4.6.13 </w:t>
      </w:r>
      <w:r w:rsidR="0017263A" w:rsidRPr="0017263A">
        <w:rPr>
          <w:color w:val="auto"/>
        </w:rPr>
        <w:t xml:space="preserve">The LCFS will undertake local and national proactive exercises to determine whether the </w:t>
      </w:r>
      <w:r w:rsidR="00B56F6E">
        <w:rPr>
          <w:color w:val="auto"/>
        </w:rPr>
        <w:t>ICB</w:t>
      </w:r>
      <w:r w:rsidR="0017263A" w:rsidRPr="0017263A">
        <w:rPr>
          <w:color w:val="auto"/>
        </w:rPr>
        <w:t xml:space="preserve"> has been subject to fraud and report to the </w:t>
      </w:r>
      <w:r w:rsidR="0024458A" w:rsidRPr="0027008D">
        <w:rPr>
          <w:color w:val="auto"/>
        </w:rPr>
        <w:t>CFO</w:t>
      </w:r>
      <w:r w:rsidR="0017263A" w:rsidRPr="0017263A">
        <w:rPr>
          <w:color w:val="auto"/>
        </w:rPr>
        <w:t xml:space="preserve">, </w:t>
      </w:r>
      <w:r w:rsidR="00E152CF">
        <w:rPr>
          <w:color w:val="auto"/>
        </w:rPr>
        <w:t>NHSCFA</w:t>
      </w:r>
      <w:r w:rsidR="0017263A" w:rsidRPr="0017263A">
        <w:rPr>
          <w:color w:val="auto"/>
        </w:rPr>
        <w:t xml:space="preserve">, </w:t>
      </w:r>
    </w:p>
    <w:p w14:paraId="299C056D" w14:textId="77777777" w:rsidR="002C32E5" w:rsidRDefault="0017263A" w:rsidP="0042466D">
      <w:pPr>
        <w:pStyle w:val="Default"/>
        <w:ind w:left="709"/>
        <w:jc w:val="both"/>
        <w:rPr>
          <w:color w:val="auto"/>
        </w:rPr>
      </w:pPr>
      <w:r w:rsidRPr="0017263A">
        <w:rPr>
          <w:color w:val="auto"/>
        </w:rPr>
        <w:t>Internal and External Auditors details of systems weaknesses identified during these exercises which have fraud-related implications or have identified system weakness.</w:t>
      </w:r>
    </w:p>
    <w:p w14:paraId="6188DCC5" w14:textId="77777777" w:rsidR="0017263A" w:rsidRPr="006B77A1" w:rsidRDefault="0017263A" w:rsidP="0042466D">
      <w:pPr>
        <w:pStyle w:val="Default"/>
        <w:ind w:left="720"/>
        <w:jc w:val="both"/>
        <w:rPr>
          <w:color w:val="auto"/>
        </w:rPr>
      </w:pPr>
    </w:p>
    <w:p w14:paraId="5A8A57EB" w14:textId="77777777" w:rsidR="002C32E5" w:rsidRDefault="00D7320D" w:rsidP="0042466D">
      <w:pPr>
        <w:pStyle w:val="Default"/>
        <w:ind w:left="709" w:hanging="709"/>
        <w:jc w:val="both"/>
        <w:rPr>
          <w:color w:val="auto"/>
        </w:rPr>
      </w:pPr>
      <w:r>
        <w:rPr>
          <w:color w:val="auto"/>
        </w:rPr>
        <w:t xml:space="preserve">4.6.14 </w:t>
      </w:r>
      <w:r w:rsidR="0017263A" w:rsidRPr="0017263A">
        <w:rPr>
          <w:color w:val="auto"/>
        </w:rPr>
        <w:t>The LCFS will proactively seek and report opportunities where counter fraud work (prevention, detection, investigation, sanction or redress) can be used within presentations or publicity to deter fraud and corruption.</w:t>
      </w:r>
      <w:r w:rsidR="00B516E6" w:rsidRPr="0017263A">
        <w:rPr>
          <w:color w:val="auto"/>
        </w:rPr>
        <w:t xml:space="preserve"> </w:t>
      </w:r>
    </w:p>
    <w:p w14:paraId="085BB0DC" w14:textId="77777777" w:rsidR="0017263A" w:rsidRPr="0017263A" w:rsidRDefault="0017263A" w:rsidP="0042466D">
      <w:pPr>
        <w:pStyle w:val="Default"/>
        <w:ind w:left="709" w:hanging="709"/>
        <w:jc w:val="both"/>
        <w:rPr>
          <w:color w:val="auto"/>
        </w:rPr>
      </w:pPr>
    </w:p>
    <w:p w14:paraId="409C9D45" w14:textId="77777777" w:rsidR="002C32E5" w:rsidRDefault="00D7320D" w:rsidP="0042466D">
      <w:pPr>
        <w:pStyle w:val="Default"/>
        <w:ind w:left="709" w:hanging="709"/>
        <w:jc w:val="both"/>
        <w:rPr>
          <w:color w:val="auto"/>
        </w:rPr>
      </w:pPr>
      <w:r>
        <w:rPr>
          <w:color w:val="auto"/>
        </w:rPr>
        <w:t xml:space="preserve">4.6.15 </w:t>
      </w:r>
      <w:r w:rsidR="0017263A" w:rsidRPr="0017263A">
        <w:rPr>
          <w:color w:val="auto"/>
        </w:rPr>
        <w:t xml:space="preserve">The LCFS will not have responsibility for or be in any way engaged in the management of security. </w:t>
      </w:r>
    </w:p>
    <w:p w14:paraId="534A467E" w14:textId="07224093" w:rsidR="003620A2" w:rsidRDefault="003620A2" w:rsidP="0042466D">
      <w:pPr>
        <w:pStyle w:val="Default"/>
        <w:jc w:val="both"/>
        <w:rPr>
          <w:color w:val="auto"/>
        </w:rPr>
      </w:pPr>
    </w:p>
    <w:p w14:paraId="4813F555" w14:textId="40B7A4FB" w:rsidR="0055765E" w:rsidRDefault="0055765E" w:rsidP="0042466D">
      <w:pPr>
        <w:pStyle w:val="Default"/>
        <w:jc w:val="both"/>
        <w:rPr>
          <w:color w:val="auto"/>
        </w:rPr>
      </w:pPr>
    </w:p>
    <w:p w14:paraId="604108A0" w14:textId="77777777" w:rsidR="0055765E" w:rsidRDefault="0055765E" w:rsidP="0042466D">
      <w:pPr>
        <w:pStyle w:val="Default"/>
        <w:jc w:val="both"/>
        <w:rPr>
          <w:color w:val="auto"/>
        </w:rPr>
      </w:pPr>
    </w:p>
    <w:p w14:paraId="2B6A7096" w14:textId="77777777" w:rsidR="00A40ED2" w:rsidRDefault="00A40ED2" w:rsidP="0042466D">
      <w:pPr>
        <w:pStyle w:val="Default"/>
        <w:jc w:val="both"/>
        <w:rPr>
          <w:color w:val="auto"/>
        </w:rPr>
      </w:pPr>
    </w:p>
    <w:p w14:paraId="6B8A3D85" w14:textId="77777777" w:rsidR="00A40ED2" w:rsidRDefault="00A40ED2" w:rsidP="0042466D">
      <w:pPr>
        <w:pStyle w:val="Default"/>
        <w:jc w:val="both"/>
        <w:rPr>
          <w:color w:val="auto"/>
        </w:rPr>
      </w:pPr>
    </w:p>
    <w:p w14:paraId="5AD5DCDF" w14:textId="77777777" w:rsidR="00A40ED2" w:rsidRDefault="00A40ED2" w:rsidP="0042466D">
      <w:pPr>
        <w:pStyle w:val="Default"/>
        <w:jc w:val="both"/>
        <w:rPr>
          <w:color w:val="auto"/>
        </w:rPr>
      </w:pPr>
    </w:p>
    <w:p w14:paraId="3649A040" w14:textId="77777777" w:rsidR="00A40ED2" w:rsidRPr="006B77A1" w:rsidRDefault="00A40ED2" w:rsidP="0042466D">
      <w:pPr>
        <w:pStyle w:val="Default"/>
        <w:jc w:val="both"/>
        <w:rPr>
          <w:color w:val="auto"/>
        </w:rPr>
      </w:pPr>
    </w:p>
    <w:p w14:paraId="637F3539" w14:textId="109ECE05" w:rsidR="00394F5B" w:rsidRPr="00394F5B" w:rsidRDefault="007233AD" w:rsidP="0042466D">
      <w:pPr>
        <w:pStyle w:val="Default"/>
        <w:numPr>
          <w:ilvl w:val="1"/>
          <w:numId w:val="5"/>
        </w:numPr>
        <w:jc w:val="both"/>
        <w:rPr>
          <w:color w:val="auto"/>
        </w:rPr>
      </w:pPr>
      <w:r>
        <w:rPr>
          <w:b/>
          <w:bCs/>
          <w:color w:val="auto"/>
        </w:rPr>
        <w:lastRenderedPageBreak/>
        <w:t xml:space="preserve"> </w:t>
      </w:r>
      <w:r w:rsidR="00394F5B">
        <w:rPr>
          <w:b/>
          <w:bCs/>
          <w:color w:val="auto"/>
        </w:rPr>
        <w:t xml:space="preserve"> </w:t>
      </w:r>
      <w:r w:rsidR="00E152CF" w:rsidRPr="0012764A">
        <w:rPr>
          <w:b/>
          <w:bCs/>
          <w:color w:val="auto"/>
        </w:rPr>
        <w:t>Counter</w:t>
      </w:r>
      <w:r w:rsidR="00E152CF">
        <w:rPr>
          <w:b/>
          <w:bCs/>
          <w:color w:val="auto"/>
        </w:rPr>
        <w:t xml:space="preserve"> </w:t>
      </w:r>
      <w:r w:rsidR="00394F5B">
        <w:rPr>
          <w:b/>
          <w:bCs/>
          <w:color w:val="auto"/>
        </w:rPr>
        <w:t>Fraud Champion</w:t>
      </w:r>
    </w:p>
    <w:p w14:paraId="2229C9AA" w14:textId="77777777" w:rsidR="00394F5B" w:rsidRPr="00394F5B" w:rsidRDefault="00394F5B" w:rsidP="0042466D">
      <w:pPr>
        <w:pStyle w:val="Default"/>
        <w:ind w:left="576"/>
        <w:jc w:val="both"/>
        <w:rPr>
          <w:color w:val="auto"/>
        </w:rPr>
      </w:pPr>
    </w:p>
    <w:p w14:paraId="1E37CC06" w14:textId="073F545A" w:rsidR="00E152CF" w:rsidRPr="00E152CF" w:rsidRDefault="007233AD" w:rsidP="0042466D">
      <w:pPr>
        <w:pStyle w:val="Default"/>
        <w:numPr>
          <w:ilvl w:val="2"/>
          <w:numId w:val="5"/>
        </w:numPr>
        <w:jc w:val="both"/>
        <w:rPr>
          <w:color w:val="auto"/>
        </w:rPr>
      </w:pPr>
      <w:r w:rsidRPr="00E152CF">
        <w:rPr>
          <w:color w:val="auto"/>
        </w:rPr>
        <w:t>The</w:t>
      </w:r>
      <w:r w:rsidR="00394F5B" w:rsidRPr="00E152CF">
        <w:rPr>
          <w:color w:val="auto"/>
        </w:rPr>
        <w:t xml:space="preserve"> </w:t>
      </w:r>
      <w:r w:rsidR="00E152CF" w:rsidRPr="006F3B64">
        <w:rPr>
          <w:color w:val="auto"/>
        </w:rPr>
        <w:t>Counter</w:t>
      </w:r>
      <w:r w:rsidR="00E152CF" w:rsidRPr="00E152CF">
        <w:rPr>
          <w:color w:val="auto"/>
        </w:rPr>
        <w:t xml:space="preserve"> </w:t>
      </w:r>
      <w:r w:rsidR="00394F5B" w:rsidRPr="00E152CF">
        <w:rPr>
          <w:color w:val="auto"/>
        </w:rPr>
        <w:t>Fraud Champion is a person identified and nominated by the organisation to be another point of contact for staff wishing to discuss any concerns relating to fraud, bribery or corruption.</w:t>
      </w:r>
    </w:p>
    <w:p w14:paraId="47C74318" w14:textId="77777777" w:rsidR="00394F5B" w:rsidRDefault="00394F5B" w:rsidP="0042466D">
      <w:pPr>
        <w:pStyle w:val="Default"/>
        <w:ind w:left="720"/>
        <w:jc w:val="both"/>
        <w:rPr>
          <w:color w:val="auto"/>
        </w:rPr>
      </w:pPr>
    </w:p>
    <w:p w14:paraId="1625FDF4" w14:textId="1A8CC129" w:rsidR="00E152CF" w:rsidRPr="006F3B64" w:rsidRDefault="00E152CF" w:rsidP="0042466D">
      <w:pPr>
        <w:pStyle w:val="Default"/>
        <w:numPr>
          <w:ilvl w:val="2"/>
          <w:numId w:val="5"/>
        </w:numPr>
        <w:jc w:val="both"/>
        <w:rPr>
          <w:color w:val="auto"/>
        </w:rPr>
      </w:pPr>
      <w:r w:rsidRPr="006F3B64">
        <w:rPr>
          <w:color w:val="auto"/>
        </w:rPr>
        <w:t>The Counter Fraud Champion will be nominated in accordance with NHSCFA requirements.</w:t>
      </w:r>
    </w:p>
    <w:p w14:paraId="24DB1225" w14:textId="77777777" w:rsidR="00E152CF" w:rsidRDefault="00E152CF" w:rsidP="0042466D">
      <w:pPr>
        <w:pStyle w:val="Default"/>
        <w:jc w:val="both"/>
        <w:rPr>
          <w:color w:val="auto"/>
        </w:rPr>
      </w:pPr>
    </w:p>
    <w:p w14:paraId="4265D911" w14:textId="5D9AC936" w:rsidR="00394F5B" w:rsidRDefault="007233AD" w:rsidP="0042466D">
      <w:pPr>
        <w:pStyle w:val="Default"/>
        <w:numPr>
          <w:ilvl w:val="2"/>
          <w:numId w:val="5"/>
        </w:numPr>
        <w:jc w:val="both"/>
        <w:rPr>
          <w:color w:val="auto"/>
        </w:rPr>
      </w:pPr>
      <w:r>
        <w:rPr>
          <w:color w:val="auto"/>
        </w:rPr>
        <w:t>The</w:t>
      </w:r>
      <w:r w:rsidR="00394F5B">
        <w:rPr>
          <w:color w:val="auto"/>
        </w:rPr>
        <w:t xml:space="preserve"> </w:t>
      </w:r>
      <w:r w:rsidR="00E152CF" w:rsidRPr="006F3B64">
        <w:rPr>
          <w:color w:val="auto"/>
        </w:rPr>
        <w:t>Counter</w:t>
      </w:r>
      <w:r w:rsidR="00E152CF">
        <w:rPr>
          <w:color w:val="auto"/>
        </w:rPr>
        <w:t xml:space="preserve"> </w:t>
      </w:r>
      <w:r w:rsidR="00394F5B">
        <w:rPr>
          <w:color w:val="auto"/>
        </w:rPr>
        <w:t>Fraud Champion has no responsibility for investigation of concerns or allegations and should report all such to the LCFS.</w:t>
      </w:r>
    </w:p>
    <w:p w14:paraId="584549D9" w14:textId="77777777" w:rsidR="00394F5B" w:rsidRPr="00394F5B" w:rsidRDefault="00394F5B" w:rsidP="0042466D">
      <w:pPr>
        <w:pStyle w:val="Default"/>
        <w:ind w:left="720"/>
        <w:jc w:val="both"/>
        <w:rPr>
          <w:color w:val="auto"/>
        </w:rPr>
      </w:pPr>
    </w:p>
    <w:p w14:paraId="752F0084" w14:textId="77777777" w:rsidR="00E11BE5" w:rsidRPr="006B77A1" w:rsidRDefault="00B516E6" w:rsidP="0042466D">
      <w:pPr>
        <w:pStyle w:val="Default"/>
        <w:numPr>
          <w:ilvl w:val="1"/>
          <w:numId w:val="5"/>
        </w:numPr>
        <w:jc w:val="both"/>
        <w:rPr>
          <w:color w:val="auto"/>
        </w:rPr>
      </w:pPr>
      <w:r w:rsidRPr="006B77A1">
        <w:rPr>
          <w:b/>
          <w:bCs/>
          <w:color w:val="auto"/>
        </w:rPr>
        <w:t>Managers</w:t>
      </w:r>
    </w:p>
    <w:p w14:paraId="2733BD5E" w14:textId="77777777" w:rsidR="002C32E5" w:rsidRPr="006B77A1" w:rsidRDefault="002C32E5" w:rsidP="0042466D">
      <w:pPr>
        <w:pStyle w:val="Default"/>
        <w:ind w:left="576"/>
        <w:jc w:val="both"/>
        <w:rPr>
          <w:color w:val="auto"/>
        </w:rPr>
      </w:pPr>
    </w:p>
    <w:p w14:paraId="06F48AE8" w14:textId="77777777" w:rsidR="00E11BE5" w:rsidRPr="006B77A1" w:rsidRDefault="00B516E6" w:rsidP="0042466D">
      <w:pPr>
        <w:pStyle w:val="Default"/>
        <w:numPr>
          <w:ilvl w:val="2"/>
          <w:numId w:val="5"/>
        </w:numPr>
        <w:jc w:val="both"/>
        <w:rPr>
          <w:color w:val="auto"/>
        </w:rPr>
      </w:pPr>
      <w:r w:rsidRPr="006B77A1">
        <w:rPr>
          <w:color w:val="auto"/>
        </w:rPr>
        <w:t>Line managers at all levels have a responsibility to ensure that an adequate system of internal control exists within their areas of responsibility and that controls operate effectively, are adhered to and kept under constant review. The responsibility for the prevention and detection of fraud and corruption therefore primarily rests with managers but requires the</w:t>
      </w:r>
      <w:r w:rsidR="00E11BE5" w:rsidRPr="006B77A1">
        <w:rPr>
          <w:color w:val="auto"/>
        </w:rPr>
        <w:t xml:space="preserve"> co-operation of all employees.</w:t>
      </w:r>
    </w:p>
    <w:p w14:paraId="6E818BE5" w14:textId="77777777" w:rsidR="002C32E5" w:rsidRPr="006B77A1" w:rsidRDefault="002C32E5" w:rsidP="0042466D">
      <w:pPr>
        <w:pStyle w:val="Default"/>
        <w:ind w:left="720"/>
        <w:jc w:val="both"/>
        <w:rPr>
          <w:color w:val="auto"/>
        </w:rPr>
      </w:pPr>
    </w:p>
    <w:p w14:paraId="7AE0B112" w14:textId="77777777" w:rsidR="00B516E6" w:rsidRPr="006B77A1" w:rsidRDefault="00B516E6" w:rsidP="0042466D">
      <w:pPr>
        <w:pStyle w:val="Default"/>
        <w:numPr>
          <w:ilvl w:val="2"/>
          <w:numId w:val="5"/>
        </w:numPr>
        <w:jc w:val="both"/>
        <w:rPr>
          <w:color w:val="auto"/>
        </w:rPr>
      </w:pPr>
      <w:r w:rsidRPr="006B77A1">
        <w:rPr>
          <w:color w:val="auto"/>
        </w:rPr>
        <w:t xml:space="preserve">Managers are responsible for establishing an anti-fraud, bribery and corruption culture within their team and ensuring that information on procedures is made available to all their staff. The LCFS will proactively assist the encouragement of an anti-fraud culture by undertaking work that will raise fraud awareness. </w:t>
      </w:r>
    </w:p>
    <w:p w14:paraId="18F5FA80" w14:textId="77777777" w:rsidR="002C32E5" w:rsidRPr="006B77A1" w:rsidRDefault="002C32E5" w:rsidP="0042466D">
      <w:pPr>
        <w:pStyle w:val="Default"/>
        <w:jc w:val="both"/>
        <w:rPr>
          <w:color w:val="auto"/>
        </w:rPr>
      </w:pPr>
    </w:p>
    <w:p w14:paraId="2F97B6D3" w14:textId="77777777" w:rsidR="00E11BE5" w:rsidRPr="006B77A1" w:rsidRDefault="00B516E6" w:rsidP="0042466D">
      <w:pPr>
        <w:pStyle w:val="Default"/>
        <w:numPr>
          <w:ilvl w:val="2"/>
          <w:numId w:val="5"/>
        </w:numPr>
        <w:jc w:val="both"/>
        <w:rPr>
          <w:color w:val="auto"/>
        </w:rPr>
      </w:pPr>
      <w:r w:rsidRPr="006B77A1">
        <w:rPr>
          <w:color w:val="auto"/>
        </w:rPr>
        <w:t>Managers must take all allegations of fraud, bribery and corruption seriously but must not conduct any investigation into the allegation themselves. While some employees may raise concerns with their manager, managers must not attempt to investigate the allegation themselves. All instances of suspected or actual fraud, bribery or corruption must be reported to the LCFS immediately.</w:t>
      </w:r>
    </w:p>
    <w:p w14:paraId="6A4D8A93" w14:textId="77777777" w:rsidR="002C32E5" w:rsidRPr="006B77A1" w:rsidRDefault="002C32E5" w:rsidP="0042466D">
      <w:pPr>
        <w:pStyle w:val="Default"/>
        <w:jc w:val="both"/>
        <w:rPr>
          <w:color w:val="auto"/>
        </w:rPr>
      </w:pPr>
    </w:p>
    <w:p w14:paraId="3BCA2602" w14:textId="77777777" w:rsidR="00B516E6" w:rsidRPr="006B77A1" w:rsidRDefault="00B516E6" w:rsidP="0042466D">
      <w:pPr>
        <w:pStyle w:val="Default"/>
        <w:numPr>
          <w:ilvl w:val="2"/>
          <w:numId w:val="5"/>
        </w:numPr>
        <w:jc w:val="both"/>
        <w:rPr>
          <w:color w:val="auto"/>
        </w:rPr>
      </w:pPr>
      <w:r w:rsidRPr="006B77A1">
        <w:rPr>
          <w:color w:val="auto"/>
        </w:rPr>
        <w:t xml:space="preserve"> As part of their responsibility, line managers need to: </w:t>
      </w:r>
    </w:p>
    <w:p w14:paraId="5520F730" w14:textId="77777777" w:rsidR="002C32E5" w:rsidRPr="006B77A1" w:rsidRDefault="002C32E5" w:rsidP="0042466D">
      <w:pPr>
        <w:pStyle w:val="Default"/>
        <w:jc w:val="both"/>
        <w:rPr>
          <w:color w:val="auto"/>
        </w:rPr>
      </w:pPr>
    </w:p>
    <w:p w14:paraId="6CB7CBD2" w14:textId="77777777" w:rsidR="00E11BE5" w:rsidRPr="006B77A1" w:rsidRDefault="00E11BE5" w:rsidP="0042466D">
      <w:pPr>
        <w:pStyle w:val="Default"/>
        <w:numPr>
          <w:ilvl w:val="0"/>
          <w:numId w:val="6"/>
        </w:numPr>
        <w:ind w:left="1152"/>
        <w:jc w:val="both"/>
        <w:rPr>
          <w:color w:val="auto"/>
        </w:rPr>
      </w:pPr>
      <w:r w:rsidRPr="006B77A1">
        <w:rPr>
          <w:color w:val="auto"/>
        </w:rPr>
        <w:t xml:space="preserve">Take steps at the recruitment stage to establish, as far as possible, the previous record of potential employees, as well as the bone fides of required qualifications and memberships of professional bodies. In this regard, temporary and fixed-term contract employees will be treated in the same manner as permanent employees. </w:t>
      </w:r>
    </w:p>
    <w:p w14:paraId="621319E5" w14:textId="77777777" w:rsidR="002C32E5" w:rsidRPr="006B77A1" w:rsidRDefault="002C32E5" w:rsidP="0042466D">
      <w:pPr>
        <w:pStyle w:val="Default"/>
        <w:ind w:left="1152"/>
        <w:jc w:val="both"/>
        <w:rPr>
          <w:color w:val="auto"/>
        </w:rPr>
      </w:pPr>
    </w:p>
    <w:p w14:paraId="11D54188" w14:textId="77777777" w:rsidR="008C25A4" w:rsidRDefault="00E11BE5" w:rsidP="0042466D">
      <w:pPr>
        <w:pStyle w:val="Default"/>
        <w:numPr>
          <w:ilvl w:val="0"/>
          <w:numId w:val="6"/>
        </w:numPr>
        <w:ind w:left="1152"/>
        <w:jc w:val="both"/>
        <w:rPr>
          <w:color w:val="auto"/>
        </w:rPr>
      </w:pPr>
      <w:r w:rsidRPr="006B77A1">
        <w:rPr>
          <w:color w:val="auto"/>
        </w:rPr>
        <w:t xml:space="preserve">Inform staff of </w:t>
      </w:r>
      <w:r w:rsidRPr="00ED548F">
        <w:rPr>
          <w:color w:val="auto"/>
        </w:rPr>
        <w:t xml:space="preserve">the NHS </w:t>
      </w:r>
      <w:r w:rsidR="0024458A" w:rsidRPr="0027008D">
        <w:rPr>
          <w:color w:val="auto"/>
        </w:rPr>
        <w:t>Standards of Business C</w:t>
      </w:r>
      <w:r w:rsidRPr="0027008D">
        <w:rPr>
          <w:color w:val="auto"/>
        </w:rPr>
        <w:t>onduct</w:t>
      </w:r>
      <w:r w:rsidR="0024458A" w:rsidRPr="0027008D">
        <w:rPr>
          <w:color w:val="auto"/>
        </w:rPr>
        <w:t xml:space="preserve"> Policy</w:t>
      </w:r>
      <w:r w:rsidRPr="0027008D">
        <w:rPr>
          <w:color w:val="auto"/>
        </w:rPr>
        <w:t>,</w:t>
      </w:r>
      <w:r w:rsidR="0080621F" w:rsidRPr="0027008D">
        <w:rPr>
          <w:color w:val="auto"/>
        </w:rPr>
        <w:t xml:space="preserve"> </w:t>
      </w:r>
      <w:r w:rsidR="008D19BA">
        <w:rPr>
          <w:color w:val="auto"/>
        </w:rPr>
        <w:t xml:space="preserve">with particular attention to the </w:t>
      </w:r>
      <w:r w:rsidR="0024458A" w:rsidRPr="0027008D">
        <w:rPr>
          <w:color w:val="auto"/>
        </w:rPr>
        <w:t>Declarations of Interest Section</w:t>
      </w:r>
      <w:r w:rsidRPr="006B77A1">
        <w:rPr>
          <w:color w:val="auto"/>
        </w:rPr>
        <w:t xml:space="preserve"> and Counter </w:t>
      </w:r>
    </w:p>
    <w:p w14:paraId="3D3FC1FE" w14:textId="77777777" w:rsidR="00E11BE5" w:rsidRPr="006B77A1" w:rsidRDefault="00E11BE5" w:rsidP="0042466D">
      <w:pPr>
        <w:pStyle w:val="Default"/>
        <w:ind w:left="1134"/>
        <w:jc w:val="both"/>
        <w:rPr>
          <w:color w:val="auto"/>
        </w:rPr>
      </w:pPr>
      <w:r w:rsidRPr="006B77A1">
        <w:rPr>
          <w:color w:val="auto"/>
        </w:rPr>
        <w:t xml:space="preserve">Fraud, Bribery and Corruption Policy as part of their induction process, paying particular attention to the need for accurate completion of personal records and forms. </w:t>
      </w:r>
    </w:p>
    <w:p w14:paraId="520200F8" w14:textId="77777777" w:rsidR="00E11BE5" w:rsidRPr="006B77A1" w:rsidRDefault="00E11BE5" w:rsidP="0042466D">
      <w:pPr>
        <w:pStyle w:val="Default"/>
        <w:ind w:left="1152"/>
        <w:jc w:val="both"/>
        <w:rPr>
          <w:color w:val="auto"/>
        </w:rPr>
      </w:pPr>
    </w:p>
    <w:p w14:paraId="31EBFFD0" w14:textId="77777777" w:rsidR="00E11BE5" w:rsidRPr="006B77A1" w:rsidRDefault="00FA4FE8" w:rsidP="0042466D">
      <w:pPr>
        <w:pStyle w:val="Default"/>
        <w:numPr>
          <w:ilvl w:val="0"/>
          <w:numId w:val="6"/>
        </w:numPr>
        <w:ind w:left="1152"/>
        <w:jc w:val="both"/>
        <w:rPr>
          <w:color w:val="auto"/>
        </w:rPr>
      </w:pPr>
      <w:r>
        <w:rPr>
          <w:color w:val="auto"/>
        </w:rPr>
        <w:t xml:space="preserve">Ensure </w:t>
      </w:r>
      <w:r w:rsidR="00E11BE5" w:rsidRPr="006B77A1">
        <w:rPr>
          <w:color w:val="auto"/>
        </w:rPr>
        <w:t xml:space="preserve">that all employees for whom they are accountable are made aware of the requirements of the policy </w:t>
      </w:r>
    </w:p>
    <w:p w14:paraId="45C1A09C" w14:textId="77777777" w:rsidR="00E11BE5" w:rsidRPr="006B77A1" w:rsidRDefault="00E11BE5" w:rsidP="0042466D">
      <w:pPr>
        <w:pStyle w:val="Default"/>
        <w:ind w:left="1152"/>
        <w:jc w:val="both"/>
        <w:rPr>
          <w:color w:val="auto"/>
        </w:rPr>
      </w:pPr>
    </w:p>
    <w:p w14:paraId="303B568A" w14:textId="77777777" w:rsidR="00E11BE5" w:rsidRPr="006B77A1" w:rsidRDefault="00E11BE5" w:rsidP="0042466D">
      <w:pPr>
        <w:pStyle w:val="Default"/>
        <w:numPr>
          <w:ilvl w:val="0"/>
          <w:numId w:val="6"/>
        </w:numPr>
        <w:ind w:left="1152"/>
        <w:jc w:val="both"/>
        <w:rPr>
          <w:color w:val="auto"/>
        </w:rPr>
      </w:pPr>
      <w:r w:rsidRPr="006B77A1">
        <w:rPr>
          <w:color w:val="auto"/>
        </w:rPr>
        <w:lastRenderedPageBreak/>
        <w:t xml:space="preserve">Assess the types of risk involved in the operations for which they are responsible. </w:t>
      </w:r>
    </w:p>
    <w:p w14:paraId="6F73CC1D" w14:textId="77777777" w:rsidR="002C32E5" w:rsidRPr="006B77A1" w:rsidRDefault="002C32E5" w:rsidP="0042466D">
      <w:pPr>
        <w:pStyle w:val="Default"/>
        <w:ind w:left="288"/>
        <w:jc w:val="both"/>
        <w:rPr>
          <w:color w:val="auto"/>
        </w:rPr>
      </w:pPr>
    </w:p>
    <w:p w14:paraId="486A6886" w14:textId="77777777" w:rsidR="00E11BE5" w:rsidRDefault="00E11BE5" w:rsidP="0042466D">
      <w:pPr>
        <w:pStyle w:val="Default"/>
        <w:numPr>
          <w:ilvl w:val="0"/>
          <w:numId w:val="6"/>
        </w:numPr>
        <w:ind w:left="1152"/>
        <w:jc w:val="both"/>
        <w:rPr>
          <w:color w:val="auto"/>
        </w:rPr>
      </w:pPr>
      <w:r w:rsidRPr="006B77A1">
        <w:rPr>
          <w:color w:val="auto"/>
        </w:rPr>
        <w:t xml:space="preserve">Ensure that adequate control measures are put in place to minimise the risks. This must include clear roles and responsibilities and may include supervisory checks, staff rotation, separation of duties wherever possible so that a key function is not controlled by one individual, and regular reviews, reconciliations and test checks to ensure that control measures continue to operate effectively. </w:t>
      </w:r>
    </w:p>
    <w:p w14:paraId="3538BD6A" w14:textId="77777777" w:rsidR="00FA4FE8" w:rsidRDefault="00FA4FE8" w:rsidP="0042466D">
      <w:pPr>
        <w:pStyle w:val="ListParagraph"/>
        <w:jc w:val="both"/>
      </w:pPr>
    </w:p>
    <w:p w14:paraId="5CC75217" w14:textId="77777777" w:rsidR="00FA4FE8" w:rsidRPr="00FA4FE8" w:rsidRDefault="00FA4FE8" w:rsidP="0042466D">
      <w:pPr>
        <w:pStyle w:val="Default"/>
        <w:numPr>
          <w:ilvl w:val="0"/>
          <w:numId w:val="6"/>
        </w:numPr>
        <w:ind w:left="1134" w:hanging="425"/>
        <w:jc w:val="both"/>
        <w:rPr>
          <w:color w:val="auto"/>
        </w:rPr>
      </w:pPr>
      <w:r w:rsidRPr="00FA4FE8">
        <w:rPr>
          <w:color w:val="auto"/>
        </w:rPr>
        <w:t>Ensure that any use of computers by employees is linked to the performance of their duties within the organisation.  Staff should refer and adhere to IT policies and procedures.</w:t>
      </w:r>
    </w:p>
    <w:p w14:paraId="65A51A3D" w14:textId="77777777" w:rsidR="00E11BE5" w:rsidRPr="006B77A1" w:rsidRDefault="00E11BE5" w:rsidP="0042466D">
      <w:pPr>
        <w:pStyle w:val="Default"/>
        <w:jc w:val="both"/>
        <w:rPr>
          <w:color w:val="auto"/>
        </w:rPr>
      </w:pPr>
    </w:p>
    <w:p w14:paraId="09EC86DB" w14:textId="77777777" w:rsidR="00E11BE5" w:rsidRPr="006B77A1" w:rsidRDefault="00E11BE5" w:rsidP="0042466D">
      <w:pPr>
        <w:pStyle w:val="Default"/>
        <w:numPr>
          <w:ilvl w:val="2"/>
          <w:numId w:val="5"/>
        </w:numPr>
        <w:jc w:val="both"/>
        <w:rPr>
          <w:color w:val="auto"/>
        </w:rPr>
      </w:pPr>
      <w:r w:rsidRPr="006B77A1">
        <w:rPr>
          <w:color w:val="auto"/>
        </w:rPr>
        <w:t>Managers who require any advice or guidance can contact the LCFS.</w:t>
      </w:r>
    </w:p>
    <w:p w14:paraId="51FE3A3A" w14:textId="77777777" w:rsidR="003620A2" w:rsidRPr="006B77A1" w:rsidRDefault="003620A2" w:rsidP="0042466D">
      <w:pPr>
        <w:pStyle w:val="Default"/>
        <w:ind w:left="720"/>
        <w:jc w:val="both"/>
        <w:rPr>
          <w:color w:val="auto"/>
        </w:rPr>
      </w:pPr>
    </w:p>
    <w:p w14:paraId="210CA587" w14:textId="77777777" w:rsidR="00B516E6" w:rsidRPr="006B77A1" w:rsidRDefault="00B516E6" w:rsidP="0042466D">
      <w:pPr>
        <w:pStyle w:val="Default"/>
        <w:numPr>
          <w:ilvl w:val="1"/>
          <w:numId w:val="5"/>
        </w:numPr>
        <w:jc w:val="both"/>
        <w:rPr>
          <w:color w:val="auto"/>
        </w:rPr>
      </w:pPr>
      <w:r w:rsidRPr="006B77A1">
        <w:rPr>
          <w:b/>
          <w:bCs/>
          <w:color w:val="auto"/>
        </w:rPr>
        <w:t xml:space="preserve">All Staff </w:t>
      </w:r>
    </w:p>
    <w:p w14:paraId="7D36F971" w14:textId="77777777" w:rsidR="002C32E5" w:rsidRPr="006B77A1" w:rsidRDefault="002C32E5" w:rsidP="0042466D">
      <w:pPr>
        <w:pStyle w:val="Default"/>
        <w:ind w:left="576"/>
        <w:jc w:val="both"/>
        <w:rPr>
          <w:color w:val="auto"/>
        </w:rPr>
      </w:pPr>
    </w:p>
    <w:p w14:paraId="410C563E" w14:textId="77777777" w:rsidR="00B516E6" w:rsidRPr="006B77A1" w:rsidRDefault="00B516E6" w:rsidP="0042466D">
      <w:pPr>
        <w:pStyle w:val="Default"/>
        <w:numPr>
          <w:ilvl w:val="2"/>
          <w:numId w:val="5"/>
        </w:numPr>
        <w:jc w:val="both"/>
        <w:rPr>
          <w:color w:val="auto"/>
        </w:rPr>
      </w:pPr>
      <w:r w:rsidRPr="006B77A1">
        <w:rPr>
          <w:color w:val="auto"/>
        </w:rPr>
        <w:t xml:space="preserve">All staff have a duty to protect the assets of the </w:t>
      </w:r>
      <w:r w:rsidR="00B56F6E">
        <w:rPr>
          <w:color w:val="auto"/>
        </w:rPr>
        <w:t>ICB</w:t>
      </w:r>
      <w:r w:rsidRPr="006B77A1">
        <w:rPr>
          <w:color w:val="auto"/>
        </w:rPr>
        <w:t xml:space="preserve">. Assets include buildings, equipment, vehicles, monies, information and goodwill. All employees have a duty to ensure that public funds are safeguarded, whether or not they are involved with cash or payment systems, receipts or dealing with contractors or suppliers. </w:t>
      </w:r>
    </w:p>
    <w:p w14:paraId="11555B79" w14:textId="77777777" w:rsidR="002C32E5" w:rsidRPr="006B77A1" w:rsidRDefault="002C32E5" w:rsidP="0042466D">
      <w:pPr>
        <w:pStyle w:val="Default"/>
        <w:ind w:left="720"/>
        <w:jc w:val="both"/>
        <w:rPr>
          <w:color w:val="auto"/>
        </w:rPr>
      </w:pPr>
    </w:p>
    <w:p w14:paraId="12A2E75C" w14:textId="77777777" w:rsidR="00B516E6" w:rsidRPr="006B77A1" w:rsidRDefault="00B516E6" w:rsidP="0042466D">
      <w:pPr>
        <w:pStyle w:val="Default"/>
        <w:numPr>
          <w:ilvl w:val="2"/>
          <w:numId w:val="5"/>
        </w:numPr>
        <w:jc w:val="both"/>
        <w:rPr>
          <w:color w:val="auto"/>
        </w:rPr>
      </w:pPr>
      <w:r w:rsidRPr="006B77A1">
        <w:rPr>
          <w:color w:val="auto"/>
        </w:rPr>
        <w:t xml:space="preserve">All staff are required to adhere to all </w:t>
      </w:r>
      <w:r w:rsidR="00B56F6E">
        <w:rPr>
          <w:color w:val="auto"/>
        </w:rPr>
        <w:t>ICB</w:t>
      </w:r>
      <w:r w:rsidRPr="006B77A1">
        <w:rPr>
          <w:color w:val="auto"/>
        </w:rPr>
        <w:t xml:space="preserve"> policies</w:t>
      </w:r>
      <w:r w:rsidR="00305F05">
        <w:rPr>
          <w:color w:val="auto"/>
        </w:rPr>
        <w:t xml:space="preserve"> and procedures</w:t>
      </w:r>
      <w:r w:rsidRPr="006B77A1">
        <w:rPr>
          <w:color w:val="auto"/>
        </w:rPr>
        <w:t xml:space="preserve">. </w:t>
      </w:r>
    </w:p>
    <w:p w14:paraId="0E9262F5" w14:textId="77777777" w:rsidR="002C32E5" w:rsidRPr="006B77A1" w:rsidRDefault="002C32E5" w:rsidP="0042466D">
      <w:pPr>
        <w:pStyle w:val="Default"/>
        <w:jc w:val="both"/>
        <w:rPr>
          <w:color w:val="auto"/>
        </w:rPr>
      </w:pPr>
    </w:p>
    <w:p w14:paraId="20EAFCC4" w14:textId="77777777" w:rsidR="00B516E6" w:rsidRPr="006B77A1" w:rsidRDefault="00B516E6" w:rsidP="0042466D">
      <w:pPr>
        <w:pStyle w:val="Default"/>
        <w:numPr>
          <w:ilvl w:val="2"/>
          <w:numId w:val="5"/>
        </w:numPr>
        <w:jc w:val="both"/>
        <w:rPr>
          <w:color w:val="auto"/>
        </w:rPr>
      </w:pPr>
      <w:r w:rsidRPr="006B77A1">
        <w:rPr>
          <w:color w:val="auto"/>
        </w:rPr>
        <w:t xml:space="preserve">Employees are also expected to act in accordance with the standards laid down by their professional bodies where applicable. </w:t>
      </w:r>
    </w:p>
    <w:p w14:paraId="71EFA1AC" w14:textId="77777777" w:rsidR="002C32E5" w:rsidRPr="006B77A1" w:rsidRDefault="002C32E5" w:rsidP="0042466D">
      <w:pPr>
        <w:pStyle w:val="Default"/>
        <w:jc w:val="both"/>
        <w:rPr>
          <w:color w:val="auto"/>
        </w:rPr>
      </w:pPr>
    </w:p>
    <w:p w14:paraId="111A45B7" w14:textId="77777777" w:rsidR="00B516E6" w:rsidRPr="00234C47" w:rsidRDefault="00B516E6" w:rsidP="0042466D">
      <w:pPr>
        <w:pStyle w:val="Default"/>
        <w:numPr>
          <w:ilvl w:val="2"/>
          <w:numId w:val="5"/>
        </w:numPr>
        <w:jc w:val="both"/>
        <w:rPr>
          <w:color w:val="auto"/>
        </w:rPr>
      </w:pPr>
      <w:r w:rsidRPr="00234C47">
        <w:rPr>
          <w:color w:val="auto"/>
        </w:rPr>
        <w:t xml:space="preserve">Employees have a responsibility to comply with all applicable laws and regulations relating to ethical business behaviour, procurement, personal expenses, conflicts of interest, confidentiality and the acceptance of gifts and hospitality. This means, in addition to maintaining the normal standards of personal honesty and integrity, all employees should always: </w:t>
      </w:r>
    </w:p>
    <w:p w14:paraId="37F12545" w14:textId="77777777" w:rsidR="002C32E5" w:rsidRPr="006B77A1" w:rsidRDefault="002C32E5" w:rsidP="0042466D">
      <w:pPr>
        <w:pStyle w:val="Default"/>
        <w:jc w:val="both"/>
        <w:rPr>
          <w:color w:val="auto"/>
        </w:rPr>
      </w:pPr>
    </w:p>
    <w:p w14:paraId="392F8CDA" w14:textId="77777777" w:rsidR="00E11BE5" w:rsidRPr="006B77A1" w:rsidRDefault="00E11BE5" w:rsidP="0042466D">
      <w:pPr>
        <w:pStyle w:val="Default"/>
        <w:numPr>
          <w:ilvl w:val="0"/>
          <w:numId w:val="7"/>
        </w:numPr>
        <w:ind w:left="1152"/>
        <w:jc w:val="both"/>
        <w:rPr>
          <w:color w:val="auto"/>
        </w:rPr>
      </w:pPr>
      <w:r w:rsidRPr="006B77A1">
        <w:rPr>
          <w:color w:val="auto"/>
        </w:rPr>
        <w:t xml:space="preserve">Avoid acting in any way that might cause others to allege or suspect them of dishonesty. </w:t>
      </w:r>
    </w:p>
    <w:p w14:paraId="703B574B" w14:textId="77777777" w:rsidR="00E11BE5" w:rsidRPr="006B77A1" w:rsidRDefault="00E11BE5" w:rsidP="0042466D">
      <w:pPr>
        <w:pStyle w:val="Default"/>
        <w:ind w:left="1152"/>
        <w:jc w:val="both"/>
        <w:rPr>
          <w:color w:val="auto"/>
        </w:rPr>
      </w:pPr>
    </w:p>
    <w:p w14:paraId="2F90B8C1" w14:textId="77777777" w:rsidR="00E11BE5" w:rsidRPr="006B77A1" w:rsidRDefault="00E11BE5" w:rsidP="0042466D">
      <w:pPr>
        <w:pStyle w:val="Default"/>
        <w:numPr>
          <w:ilvl w:val="0"/>
          <w:numId w:val="7"/>
        </w:numPr>
        <w:ind w:left="1152"/>
        <w:jc w:val="both"/>
        <w:rPr>
          <w:color w:val="auto"/>
        </w:rPr>
      </w:pPr>
      <w:r w:rsidRPr="006B77A1">
        <w:rPr>
          <w:color w:val="auto"/>
        </w:rPr>
        <w:t xml:space="preserve">Behave in a way that would not give cause for others to doubt that the </w:t>
      </w:r>
      <w:r w:rsidR="00B56F6E">
        <w:rPr>
          <w:color w:val="auto"/>
        </w:rPr>
        <w:t>ICB</w:t>
      </w:r>
      <w:r w:rsidRPr="006B77A1">
        <w:rPr>
          <w:color w:val="auto"/>
        </w:rPr>
        <w:t xml:space="preserve">‘s employees deal fairly and impartially with official matters. </w:t>
      </w:r>
    </w:p>
    <w:p w14:paraId="5E0C9C27" w14:textId="77777777" w:rsidR="00E11BE5" w:rsidRPr="006B77A1" w:rsidRDefault="00E11BE5" w:rsidP="0042466D">
      <w:pPr>
        <w:pStyle w:val="Default"/>
        <w:ind w:left="1152"/>
        <w:jc w:val="both"/>
        <w:rPr>
          <w:color w:val="auto"/>
        </w:rPr>
      </w:pPr>
    </w:p>
    <w:p w14:paraId="24CF6E6B" w14:textId="77777777" w:rsidR="00305F05" w:rsidRDefault="00E11BE5" w:rsidP="0042466D">
      <w:pPr>
        <w:pStyle w:val="Default"/>
        <w:numPr>
          <w:ilvl w:val="0"/>
          <w:numId w:val="7"/>
        </w:numPr>
        <w:ind w:left="1152"/>
        <w:jc w:val="both"/>
        <w:rPr>
          <w:color w:val="auto"/>
        </w:rPr>
      </w:pPr>
      <w:r w:rsidRPr="006B77A1">
        <w:rPr>
          <w:color w:val="auto"/>
        </w:rPr>
        <w:t>Be alert to the possibility that others might be attempting to deceive.</w:t>
      </w:r>
    </w:p>
    <w:p w14:paraId="44CBC813" w14:textId="77777777" w:rsidR="00305F05" w:rsidRDefault="00305F05" w:rsidP="0042466D">
      <w:pPr>
        <w:pStyle w:val="ListParagraph"/>
        <w:jc w:val="both"/>
      </w:pPr>
    </w:p>
    <w:p w14:paraId="58C76C80" w14:textId="77777777" w:rsidR="000A0288" w:rsidRDefault="00305F05" w:rsidP="0042466D">
      <w:pPr>
        <w:pStyle w:val="ListParagraph"/>
        <w:numPr>
          <w:ilvl w:val="0"/>
          <w:numId w:val="7"/>
        </w:numPr>
        <w:ind w:left="1134" w:hanging="425"/>
        <w:jc w:val="both"/>
        <w:rPr>
          <w:rFonts w:ascii="Arial" w:eastAsiaTheme="minorHAnsi" w:hAnsi="Arial" w:cs="Arial"/>
          <w:lang w:eastAsia="en-US"/>
        </w:rPr>
      </w:pPr>
      <w:r w:rsidRPr="00305F05">
        <w:rPr>
          <w:rFonts w:ascii="Arial" w:eastAsiaTheme="minorHAnsi" w:hAnsi="Arial" w:cs="Arial"/>
          <w:lang w:eastAsia="en-US"/>
        </w:rPr>
        <w:t xml:space="preserve">Be familiar with the </w:t>
      </w:r>
      <w:r w:rsidR="00B56F6E">
        <w:rPr>
          <w:rFonts w:ascii="Arial" w:eastAsiaTheme="minorHAnsi" w:hAnsi="Arial" w:cs="Arial"/>
          <w:lang w:eastAsia="en-US"/>
        </w:rPr>
        <w:t>ICB</w:t>
      </w:r>
      <w:r w:rsidRPr="00305F05">
        <w:rPr>
          <w:rFonts w:ascii="Arial" w:eastAsiaTheme="minorHAnsi" w:hAnsi="Arial" w:cs="Arial"/>
          <w:lang w:eastAsia="en-US"/>
        </w:rPr>
        <w:t>s policies relating to Standards of Business Conduct covering conflicts of interests, hospitality and gifts.</w:t>
      </w:r>
    </w:p>
    <w:p w14:paraId="759A3E0B" w14:textId="77777777" w:rsidR="000A0288" w:rsidRDefault="000A0288" w:rsidP="0042466D">
      <w:pPr>
        <w:pStyle w:val="ListParagraph"/>
        <w:jc w:val="both"/>
      </w:pPr>
    </w:p>
    <w:p w14:paraId="394B1A24" w14:textId="77777777" w:rsidR="00761622" w:rsidRPr="007022B6" w:rsidRDefault="00761622" w:rsidP="0042466D">
      <w:pPr>
        <w:pStyle w:val="Default"/>
        <w:numPr>
          <w:ilvl w:val="2"/>
          <w:numId w:val="5"/>
        </w:numPr>
        <w:jc w:val="both"/>
        <w:rPr>
          <w:color w:val="auto"/>
        </w:rPr>
      </w:pPr>
      <w:r w:rsidRPr="007022B6">
        <w:rPr>
          <w:rFonts w:eastAsia="Times New Roman"/>
        </w:rPr>
        <w:t xml:space="preserve">The success of the </w:t>
      </w:r>
      <w:r w:rsidR="00B56F6E">
        <w:rPr>
          <w:rFonts w:eastAsia="Times New Roman"/>
        </w:rPr>
        <w:t>ICB</w:t>
      </w:r>
      <w:r w:rsidRPr="007022B6">
        <w:rPr>
          <w:rFonts w:eastAsia="Times New Roman"/>
        </w:rPr>
        <w:t xml:space="preserve">’s anti-bribery measures depends on all colleagues, and those acting for the </w:t>
      </w:r>
      <w:r w:rsidR="00B56F6E">
        <w:rPr>
          <w:rFonts w:eastAsia="Times New Roman"/>
        </w:rPr>
        <w:t>ICB</w:t>
      </w:r>
      <w:r w:rsidRPr="007022B6">
        <w:rPr>
          <w:rFonts w:eastAsia="Times New Roman"/>
        </w:rPr>
        <w:t xml:space="preserve">, playing their part in helping to detect and eradicate bribery. Therefore, all colleagues and others acting for, or on behalf of the </w:t>
      </w:r>
      <w:r w:rsidR="00B56F6E">
        <w:rPr>
          <w:rFonts w:eastAsia="Times New Roman"/>
        </w:rPr>
        <w:t>ICB</w:t>
      </w:r>
      <w:r w:rsidRPr="007022B6">
        <w:rPr>
          <w:rFonts w:eastAsia="Times New Roman"/>
        </w:rPr>
        <w:t xml:space="preserve"> are encouraged to report any suspected bribery.</w:t>
      </w:r>
    </w:p>
    <w:p w14:paraId="1136B185" w14:textId="77777777" w:rsidR="00761622" w:rsidRPr="00761622" w:rsidRDefault="00761622" w:rsidP="0042466D">
      <w:pPr>
        <w:pStyle w:val="Default"/>
        <w:ind w:left="720"/>
        <w:jc w:val="both"/>
        <w:rPr>
          <w:color w:val="auto"/>
        </w:rPr>
      </w:pPr>
    </w:p>
    <w:p w14:paraId="7A44F801" w14:textId="77777777" w:rsidR="00761622" w:rsidRDefault="00B516E6" w:rsidP="0042466D">
      <w:pPr>
        <w:pStyle w:val="Default"/>
        <w:numPr>
          <w:ilvl w:val="2"/>
          <w:numId w:val="5"/>
        </w:numPr>
        <w:jc w:val="both"/>
        <w:rPr>
          <w:color w:val="auto"/>
        </w:rPr>
      </w:pPr>
      <w:r w:rsidRPr="006B77A1">
        <w:rPr>
          <w:color w:val="auto"/>
        </w:rPr>
        <w:t xml:space="preserve">All staff employed within the </w:t>
      </w:r>
      <w:r w:rsidR="00B56F6E">
        <w:rPr>
          <w:color w:val="auto"/>
        </w:rPr>
        <w:t>ICB</w:t>
      </w:r>
      <w:r w:rsidRPr="006B77A1">
        <w:rPr>
          <w:color w:val="auto"/>
        </w:rPr>
        <w:t xml:space="preserve"> have a right and a duty to bring to their manager's attention any matter which they consider to be damaging to the interests of </w:t>
      </w:r>
      <w:r w:rsidR="00FE4F62" w:rsidRPr="0022137D">
        <w:rPr>
          <w:color w:val="auto"/>
        </w:rPr>
        <w:t>service users</w:t>
      </w:r>
      <w:r w:rsidRPr="006B77A1">
        <w:rPr>
          <w:color w:val="auto"/>
        </w:rPr>
        <w:t xml:space="preserve">, members of the public or other staff. However, where these concerns relate to potential fraud, corruption or bribery, the report should be made to the LCFS, the </w:t>
      </w:r>
      <w:r w:rsidR="00305F05">
        <w:rPr>
          <w:color w:val="auto"/>
        </w:rPr>
        <w:t>C</w:t>
      </w:r>
      <w:r w:rsidR="00FF58C5">
        <w:rPr>
          <w:color w:val="auto"/>
        </w:rPr>
        <w:t>FO</w:t>
      </w:r>
      <w:r w:rsidRPr="006B77A1">
        <w:rPr>
          <w:color w:val="auto"/>
        </w:rPr>
        <w:t xml:space="preserve"> or the </w:t>
      </w:r>
      <w:r w:rsidR="00305F05">
        <w:rPr>
          <w:color w:val="auto"/>
        </w:rPr>
        <w:t xml:space="preserve">FCRL </w:t>
      </w:r>
      <w:r w:rsidRPr="006B77A1">
        <w:rPr>
          <w:color w:val="auto"/>
        </w:rPr>
        <w:t>(see Appendix 1). It is not usually possible for informants to be made aware of the outcome of any investigation unless the matter is progressed criminally, in which case the proceedings will be in the public domain</w:t>
      </w:r>
      <w:r w:rsidR="00761622">
        <w:rPr>
          <w:color w:val="auto"/>
        </w:rPr>
        <w:t>.</w:t>
      </w:r>
    </w:p>
    <w:p w14:paraId="42EB4383" w14:textId="77777777" w:rsidR="002C32E5" w:rsidRPr="006B77A1" w:rsidRDefault="002C32E5" w:rsidP="0042466D">
      <w:pPr>
        <w:pStyle w:val="Default"/>
        <w:ind w:left="720"/>
        <w:jc w:val="both"/>
        <w:rPr>
          <w:color w:val="auto"/>
        </w:rPr>
      </w:pPr>
    </w:p>
    <w:p w14:paraId="5689C9E3" w14:textId="77777777" w:rsidR="00B516E6" w:rsidRDefault="00B516E6" w:rsidP="0042466D">
      <w:pPr>
        <w:pStyle w:val="Default"/>
        <w:numPr>
          <w:ilvl w:val="2"/>
          <w:numId w:val="5"/>
        </w:numPr>
        <w:jc w:val="both"/>
        <w:rPr>
          <w:color w:val="auto"/>
        </w:rPr>
      </w:pPr>
      <w:r w:rsidRPr="006B77A1">
        <w:rPr>
          <w:color w:val="auto"/>
        </w:rPr>
        <w:t xml:space="preserve">These arrangements do not replace </w:t>
      </w:r>
      <w:r w:rsidR="006A20CF">
        <w:rPr>
          <w:color w:val="auto"/>
        </w:rPr>
        <w:t>o</w:t>
      </w:r>
      <w:r w:rsidR="00AF397D">
        <w:rPr>
          <w:color w:val="auto"/>
        </w:rPr>
        <w:t>rganisation</w:t>
      </w:r>
      <w:r w:rsidRPr="006B77A1">
        <w:rPr>
          <w:color w:val="auto"/>
        </w:rPr>
        <w:t xml:space="preserve"> procedures for handling complaints, grievances, incident reporting or matters reported through the </w:t>
      </w:r>
      <w:r w:rsidRPr="00ED548F">
        <w:rPr>
          <w:color w:val="auto"/>
        </w:rPr>
        <w:t>Whistleblowing (Public Interest Disclosure Act) Policy</w:t>
      </w:r>
      <w:r w:rsidRPr="006B77A1">
        <w:rPr>
          <w:color w:val="auto"/>
        </w:rPr>
        <w:t xml:space="preserve">. </w:t>
      </w:r>
    </w:p>
    <w:p w14:paraId="3B695BB6" w14:textId="77777777" w:rsidR="00F84962" w:rsidRDefault="00F84962" w:rsidP="00F84962">
      <w:pPr>
        <w:pStyle w:val="Default"/>
        <w:jc w:val="both"/>
        <w:rPr>
          <w:color w:val="auto"/>
        </w:rPr>
      </w:pPr>
    </w:p>
    <w:p w14:paraId="7F12E65F" w14:textId="77777777" w:rsidR="00B516E6" w:rsidRPr="006B77A1" w:rsidRDefault="00B516E6" w:rsidP="0042466D">
      <w:pPr>
        <w:jc w:val="both"/>
        <w:rPr>
          <w:rFonts w:ascii="Arial" w:hAnsi="Arial" w:cs="Arial"/>
        </w:rPr>
      </w:pPr>
    </w:p>
    <w:p w14:paraId="131CD3B5" w14:textId="77777777" w:rsidR="00C73399" w:rsidRDefault="00A507BB" w:rsidP="0042466D">
      <w:pPr>
        <w:pStyle w:val="Heading1"/>
        <w:numPr>
          <w:ilvl w:val="0"/>
          <w:numId w:val="2"/>
        </w:numPr>
        <w:ind w:left="0"/>
        <w:jc w:val="both"/>
        <w:rPr>
          <w:rFonts w:eastAsiaTheme="minorEastAsia"/>
        </w:rPr>
      </w:pPr>
      <w:r w:rsidRPr="00C73399">
        <w:rPr>
          <w:rFonts w:eastAsiaTheme="minorEastAsia"/>
        </w:rPr>
        <w:t>PROCESS DESCRIPTIO</w:t>
      </w:r>
      <w:r w:rsidR="00C73399">
        <w:rPr>
          <w:rFonts w:eastAsiaTheme="minorEastAsia"/>
        </w:rPr>
        <w:t>N</w:t>
      </w:r>
    </w:p>
    <w:p w14:paraId="53F290B5" w14:textId="77777777" w:rsidR="00C73399" w:rsidRPr="00C73399" w:rsidRDefault="00C73399" w:rsidP="0042466D">
      <w:pPr>
        <w:jc w:val="both"/>
      </w:pPr>
    </w:p>
    <w:p w14:paraId="1BA6544F" w14:textId="77777777" w:rsidR="008A2D04" w:rsidRDefault="000A0A5E" w:rsidP="0042466D">
      <w:pPr>
        <w:pStyle w:val="Heading1"/>
        <w:numPr>
          <w:ilvl w:val="1"/>
          <w:numId w:val="2"/>
        </w:numPr>
        <w:jc w:val="both"/>
        <w:rPr>
          <w:b w:val="0"/>
        </w:rPr>
      </w:pPr>
      <w:r>
        <w:rPr>
          <w:b w:val="0"/>
        </w:rPr>
        <w:t xml:space="preserve">The </w:t>
      </w:r>
      <w:r w:rsidR="00B56F6E">
        <w:rPr>
          <w:b w:val="0"/>
        </w:rPr>
        <w:t>ICB</w:t>
      </w:r>
      <w:r>
        <w:rPr>
          <w:b w:val="0"/>
        </w:rPr>
        <w:t xml:space="preserve"> </w:t>
      </w:r>
      <w:r w:rsidR="00C73399" w:rsidRPr="00C73399">
        <w:rPr>
          <w:b w:val="0"/>
        </w:rPr>
        <w:t>is fully committed to the public service values of accountability, probity and openness and recognises the need to actively reduce the risk of fraud, bribery and corruption</w:t>
      </w:r>
      <w:r w:rsidR="008A2D04">
        <w:rPr>
          <w:b w:val="0"/>
        </w:rPr>
        <w:t>.</w:t>
      </w:r>
    </w:p>
    <w:p w14:paraId="56FD2B65" w14:textId="77777777" w:rsidR="008A2D04" w:rsidRPr="008A2D04" w:rsidRDefault="008A2D04" w:rsidP="0042466D">
      <w:pPr>
        <w:jc w:val="both"/>
      </w:pPr>
    </w:p>
    <w:p w14:paraId="4976B395" w14:textId="77777777" w:rsidR="00FC41FC" w:rsidRDefault="008A2D04" w:rsidP="0042466D">
      <w:pPr>
        <w:pStyle w:val="Heading1"/>
        <w:numPr>
          <w:ilvl w:val="1"/>
          <w:numId w:val="2"/>
        </w:numPr>
        <w:jc w:val="both"/>
        <w:rPr>
          <w:b w:val="0"/>
        </w:rPr>
      </w:pPr>
      <w:r w:rsidRPr="008A2D04">
        <w:rPr>
          <w:b w:val="0"/>
        </w:rPr>
        <w:t xml:space="preserve">One of the basic principles of public sector organisations is the correct and appropriate use of public funds. The </w:t>
      </w:r>
      <w:r w:rsidR="00B56F6E">
        <w:rPr>
          <w:b w:val="0"/>
        </w:rPr>
        <w:t>ICB</w:t>
      </w:r>
      <w:r w:rsidRPr="008A2D04">
        <w:rPr>
          <w:b w:val="0"/>
        </w:rPr>
        <w:t xml:space="preserve"> does not tolerate fraud, bribery or corruption and is committed to reducing such activity to an absolute minimum, keeping it at that level and freeing up public resources for better patient care.</w:t>
      </w:r>
    </w:p>
    <w:p w14:paraId="69D43890" w14:textId="77777777" w:rsidR="008A2D04" w:rsidRPr="008A2D04" w:rsidRDefault="008A2D04" w:rsidP="0042466D">
      <w:pPr>
        <w:jc w:val="both"/>
      </w:pPr>
    </w:p>
    <w:p w14:paraId="0D8AD990" w14:textId="242FE1C3" w:rsidR="00FC41FC" w:rsidRPr="00FC41FC" w:rsidRDefault="00FC41FC" w:rsidP="0042466D">
      <w:pPr>
        <w:pStyle w:val="Heading1"/>
        <w:numPr>
          <w:ilvl w:val="1"/>
          <w:numId w:val="2"/>
        </w:numPr>
        <w:spacing w:after="58"/>
        <w:jc w:val="both"/>
        <w:rPr>
          <w:b w:val="0"/>
        </w:rPr>
      </w:pPr>
      <w:r w:rsidRPr="00FC41FC">
        <w:rPr>
          <w:b w:val="0"/>
        </w:rPr>
        <w:t>In order to meet statutory requirements, comply with the four areas of  strategy</w:t>
      </w:r>
      <w:r w:rsidRPr="00FC41FC">
        <w:t xml:space="preserve"> (</w:t>
      </w:r>
      <w:r w:rsidRPr="00FC41FC">
        <w:rPr>
          <w:b w:val="0"/>
        </w:rPr>
        <w:t xml:space="preserve">Lead and influence, Reduce fraud loss, Support and empower our people and Effective use of our resources)  and good practice guidance with regard to prevention, detection, investigation, application of sanctions and seeking redress against fraudsters, we use the services of GNHSCFS, play a full part in an integrated national programme of action to combat fraud, bribery and corruption in the NHS and build on existing responsibilities locally. </w:t>
      </w:r>
    </w:p>
    <w:p w14:paraId="22C91659" w14:textId="77777777" w:rsidR="00FC41FC" w:rsidRDefault="00FC41FC" w:rsidP="0042466D">
      <w:pPr>
        <w:pStyle w:val="Heading1"/>
        <w:numPr>
          <w:ilvl w:val="0"/>
          <w:numId w:val="0"/>
        </w:numPr>
        <w:spacing w:after="58"/>
        <w:ind w:left="576"/>
        <w:jc w:val="both"/>
        <w:rPr>
          <w:b w:val="0"/>
        </w:rPr>
      </w:pPr>
    </w:p>
    <w:p w14:paraId="176B0E2E" w14:textId="77777777" w:rsidR="008A2D04" w:rsidRDefault="00E32D7A" w:rsidP="0042466D">
      <w:pPr>
        <w:pStyle w:val="Heading1"/>
        <w:numPr>
          <w:ilvl w:val="1"/>
          <w:numId w:val="2"/>
        </w:numPr>
        <w:spacing w:after="58"/>
        <w:jc w:val="both"/>
        <w:rPr>
          <w:b w:val="0"/>
        </w:rPr>
      </w:pPr>
      <w:r>
        <w:rPr>
          <w:b w:val="0"/>
        </w:rPr>
        <w:t xml:space="preserve">The </w:t>
      </w:r>
      <w:r w:rsidR="00945BF8">
        <w:rPr>
          <w:b w:val="0"/>
        </w:rPr>
        <w:t>Board</w:t>
      </w:r>
      <w:r w:rsidR="008A2D04" w:rsidRPr="008A2D04">
        <w:rPr>
          <w:b w:val="0"/>
        </w:rPr>
        <w:t xml:space="preserve"> encourages anyone having reasonable suspicions of fraud, bribery or corruption to report them and it is the </w:t>
      </w:r>
      <w:r w:rsidR="00B56F6E">
        <w:rPr>
          <w:b w:val="0"/>
        </w:rPr>
        <w:t>ICB</w:t>
      </w:r>
      <w:r w:rsidR="008A2D04" w:rsidRPr="008A2D04">
        <w:rPr>
          <w:b w:val="0"/>
        </w:rPr>
        <w:t>’s policy that no employee will suffer in any way as a result of reporting such suspicions</w:t>
      </w:r>
      <w:r w:rsidR="008A2D04">
        <w:rPr>
          <w:b w:val="0"/>
        </w:rPr>
        <w:t>.</w:t>
      </w:r>
    </w:p>
    <w:p w14:paraId="010BB6E2" w14:textId="77777777" w:rsidR="008A2D04" w:rsidRPr="008A2D04" w:rsidRDefault="008A2D04" w:rsidP="0042466D">
      <w:pPr>
        <w:jc w:val="both"/>
      </w:pPr>
    </w:p>
    <w:p w14:paraId="3973AA1C" w14:textId="64262FEB" w:rsidR="004D5D53" w:rsidRDefault="004D5D53" w:rsidP="0042466D">
      <w:pPr>
        <w:pStyle w:val="Heading1"/>
        <w:numPr>
          <w:ilvl w:val="1"/>
          <w:numId w:val="2"/>
        </w:numPr>
        <w:spacing w:after="58"/>
        <w:jc w:val="both"/>
        <w:rPr>
          <w:b w:val="0"/>
        </w:rPr>
      </w:pPr>
      <w:r w:rsidRPr="004D5D53">
        <w:rPr>
          <w:b w:val="0"/>
        </w:rPr>
        <w:t>All genuine suspicions of fraud, bribery and corruption can be reported to the LCFS or through the free phone FCRL</w:t>
      </w:r>
      <w:r>
        <w:rPr>
          <w:b w:val="0"/>
        </w:rPr>
        <w:t xml:space="preserve"> or via the </w:t>
      </w:r>
      <w:r w:rsidR="00E152CF">
        <w:rPr>
          <w:b w:val="0"/>
        </w:rPr>
        <w:t>NHSCFA</w:t>
      </w:r>
      <w:r>
        <w:rPr>
          <w:b w:val="0"/>
        </w:rPr>
        <w:t xml:space="preserve"> on-line reporting form.</w:t>
      </w:r>
      <w:r w:rsidRPr="004D5D53">
        <w:rPr>
          <w:b w:val="0"/>
        </w:rPr>
        <w:t xml:space="preserve"> </w:t>
      </w:r>
      <w:r>
        <w:rPr>
          <w:b w:val="0"/>
        </w:rPr>
        <w:t>See Appendix 1.</w:t>
      </w:r>
    </w:p>
    <w:p w14:paraId="2551BBE2" w14:textId="77777777" w:rsidR="00FE4F62" w:rsidRDefault="00FE4F62" w:rsidP="0042466D">
      <w:pPr>
        <w:jc w:val="both"/>
      </w:pPr>
    </w:p>
    <w:p w14:paraId="4BA18586" w14:textId="39E3F901" w:rsidR="00E95C5D" w:rsidRDefault="008A2D04" w:rsidP="0042466D">
      <w:pPr>
        <w:pStyle w:val="Heading1"/>
        <w:numPr>
          <w:ilvl w:val="1"/>
          <w:numId w:val="2"/>
        </w:numPr>
        <w:spacing w:after="58"/>
        <w:jc w:val="both"/>
        <w:rPr>
          <w:b w:val="0"/>
        </w:rPr>
      </w:pPr>
      <w:r w:rsidRPr="008A2D04">
        <w:rPr>
          <w:b w:val="0"/>
        </w:rPr>
        <w:t xml:space="preserve">We will seek to ensure investigations are undertaken in the most effective manner </w:t>
      </w:r>
      <w:r w:rsidR="00E95C5D">
        <w:rPr>
          <w:b w:val="0"/>
        </w:rPr>
        <w:t>in accordance with the current guidelines and instruction from</w:t>
      </w:r>
      <w:r w:rsidR="00E152CF">
        <w:rPr>
          <w:b w:val="0"/>
        </w:rPr>
        <w:t xml:space="preserve"> NHSCFA</w:t>
      </w:r>
      <w:r w:rsidR="00E95C5D">
        <w:rPr>
          <w:b w:val="0"/>
        </w:rPr>
        <w:t xml:space="preserve"> and current appropriate legislation.  </w:t>
      </w:r>
    </w:p>
    <w:p w14:paraId="0E8C36E8" w14:textId="77777777" w:rsidR="00E95C5D" w:rsidRPr="00E95C5D" w:rsidRDefault="00E95C5D" w:rsidP="0042466D">
      <w:pPr>
        <w:jc w:val="both"/>
      </w:pPr>
    </w:p>
    <w:p w14:paraId="342311DD" w14:textId="77777777" w:rsidR="005F26B0" w:rsidRDefault="00314FCB" w:rsidP="0042466D">
      <w:pPr>
        <w:pStyle w:val="Heading1"/>
        <w:numPr>
          <w:ilvl w:val="1"/>
          <w:numId w:val="2"/>
        </w:numPr>
        <w:spacing w:after="58"/>
        <w:jc w:val="both"/>
        <w:rPr>
          <w:b w:val="0"/>
        </w:rPr>
      </w:pPr>
      <w:r w:rsidRPr="00314FCB">
        <w:rPr>
          <w:b w:val="0"/>
        </w:rPr>
        <w:t xml:space="preserve">The outcome of any investigation may result in criminal, disciplinary or professional / regulatory body sanction (or a combination) being applied. The </w:t>
      </w:r>
      <w:r w:rsidR="00B56F6E">
        <w:rPr>
          <w:b w:val="0"/>
        </w:rPr>
        <w:t>ICB</w:t>
      </w:r>
      <w:r w:rsidRPr="00314FCB">
        <w:rPr>
          <w:b w:val="0"/>
        </w:rPr>
        <w:t xml:space="preserve"> will seek to ensure that the most appropriate sanction or combination of </w:t>
      </w:r>
      <w:r w:rsidRPr="00314FCB">
        <w:rPr>
          <w:b w:val="0"/>
        </w:rPr>
        <w:lastRenderedPageBreak/>
        <w:t>sanctions is sought where fraud, bribery or corruption or related misconduct is identified.  Deciding on which sanction(s) are applied will be dependent on the findings of the investigation undertaken and the ex</w:t>
      </w:r>
      <w:r w:rsidR="005F26B0">
        <w:rPr>
          <w:b w:val="0"/>
        </w:rPr>
        <w:t xml:space="preserve">tent of any losses to the </w:t>
      </w:r>
      <w:r w:rsidR="00B56F6E">
        <w:rPr>
          <w:b w:val="0"/>
        </w:rPr>
        <w:t>ICB</w:t>
      </w:r>
      <w:r w:rsidR="005F26B0">
        <w:rPr>
          <w:b w:val="0"/>
        </w:rPr>
        <w:t>.</w:t>
      </w:r>
    </w:p>
    <w:p w14:paraId="40710BE0" w14:textId="77777777" w:rsidR="005F26B0" w:rsidRPr="005F26B0" w:rsidRDefault="005F26B0" w:rsidP="0042466D">
      <w:pPr>
        <w:jc w:val="both"/>
      </w:pPr>
    </w:p>
    <w:p w14:paraId="4BE159E1" w14:textId="519E02F8" w:rsidR="005F26B0" w:rsidRDefault="002E4BEA" w:rsidP="0042466D">
      <w:pPr>
        <w:pStyle w:val="Heading1"/>
        <w:numPr>
          <w:ilvl w:val="1"/>
          <w:numId w:val="2"/>
        </w:numPr>
        <w:spacing w:after="58"/>
        <w:jc w:val="both"/>
        <w:rPr>
          <w:b w:val="0"/>
        </w:rPr>
      </w:pPr>
      <w:r>
        <w:rPr>
          <w:rFonts w:eastAsia="Calibri"/>
          <w:b w:val="0"/>
        </w:rPr>
        <w:t xml:space="preserve">In accordance with the </w:t>
      </w:r>
      <w:r w:rsidR="00E152CF">
        <w:rPr>
          <w:rFonts w:eastAsia="Calibri"/>
          <w:b w:val="0"/>
        </w:rPr>
        <w:t>NHSCFA</w:t>
      </w:r>
      <w:r>
        <w:rPr>
          <w:rFonts w:eastAsia="Calibri"/>
          <w:b w:val="0"/>
        </w:rPr>
        <w:t xml:space="preserve"> counter fraud manual specifically pursuing sanctions where there is evidence of fraud, bribery and corruption, t</w:t>
      </w:r>
      <w:r w:rsidR="00F400AE" w:rsidRPr="006A20CF">
        <w:rPr>
          <w:rFonts w:eastAsia="Calibri"/>
          <w:b w:val="0"/>
        </w:rPr>
        <w:t xml:space="preserve">he </w:t>
      </w:r>
      <w:r w:rsidR="000A0A5E">
        <w:rPr>
          <w:rFonts w:eastAsia="Calibri"/>
          <w:b w:val="0"/>
        </w:rPr>
        <w:t>LCFS</w:t>
      </w:r>
      <w:r w:rsidR="00F400AE">
        <w:rPr>
          <w:rFonts w:eastAsia="Calibri"/>
          <w:b w:val="0"/>
        </w:rPr>
        <w:t xml:space="preserve"> </w:t>
      </w:r>
      <w:r w:rsidR="005F26B0" w:rsidRPr="005F26B0">
        <w:rPr>
          <w:rFonts w:eastAsia="Calibri"/>
          <w:b w:val="0"/>
        </w:rPr>
        <w:t xml:space="preserve">and </w:t>
      </w:r>
      <w:r w:rsidR="000A0A5E">
        <w:rPr>
          <w:rFonts w:eastAsia="Calibri"/>
          <w:b w:val="0"/>
        </w:rPr>
        <w:t>HR</w:t>
      </w:r>
      <w:r w:rsidR="005F26B0" w:rsidRPr="005F26B0">
        <w:rPr>
          <w:rFonts w:eastAsia="Calibri"/>
          <w:b w:val="0"/>
        </w:rPr>
        <w:t xml:space="preserve"> may consider sharing information where lawful and at the appropriate time.</w:t>
      </w:r>
      <w:r w:rsidR="005F26B0" w:rsidRPr="005F26B0">
        <w:rPr>
          <w:b w:val="0"/>
        </w:rPr>
        <w:t xml:space="preserve">  The </w:t>
      </w:r>
      <w:r w:rsidR="00E152CF">
        <w:rPr>
          <w:b w:val="0"/>
        </w:rPr>
        <w:t>NHSCFA</w:t>
      </w:r>
      <w:r>
        <w:rPr>
          <w:b w:val="0"/>
        </w:rPr>
        <w:t xml:space="preserve"> counter fraud manual outlines</w:t>
      </w:r>
      <w:r w:rsidR="005F26B0" w:rsidRPr="005F26B0">
        <w:rPr>
          <w:b w:val="0"/>
        </w:rPr>
        <w:t xml:space="preserve"> the responsibilities of specific individuals and specific interaction points during parallel investigations. Support and oversight is provided by the </w:t>
      </w:r>
      <w:r w:rsidR="000A0A5E">
        <w:rPr>
          <w:b w:val="0"/>
        </w:rPr>
        <w:t>CFO</w:t>
      </w:r>
      <w:r w:rsidR="005F26B0" w:rsidRPr="005F26B0">
        <w:rPr>
          <w:b w:val="0"/>
        </w:rPr>
        <w:t xml:space="preserve"> and </w:t>
      </w:r>
      <w:r w:rsidR="005F26B0" w:rsidRPr="00624E55">
        <w:rPr>
          <w:b w:val="0"/>
        </w:rPr>
        <w:t>senior management</w:t>
      </w:r>
      <w:r w:rsidR="005F26B0" w:rsidRPr="005F26B0">
        <w:rPr>
          <w:b w:val="0"/>
        </w:rPr>
        <w:t xml:space="preserve"> as required to ensure this is implemented effectively.</w:t>
      </w:r>
    </w:p>
    <w:p w14:paraId="1F41EDD9" w14:textId="77777777" w:rsidR="005F26B0" w:rsidRPr="005F26B0" w:rsidRDefault="005F26B0" w:rsidP="0042466D">
      <w:pPr>
        <w:jc w:val="both"/>
      </w:pPr>
    </w:p>
    <w:p w14:paraId="3F4E60E5" w14:textId="77777777" w:rsidR="005F26B0" w:rsidRPr="001666F9" w:rsidRDefault="005F26B0" w:rsidP="0042466D">
      <w:pPr>
        <w:pStyle w:val="Heading1"/>
        <w:numPr>
          <w:ilvl w:val="1"/>
          <w:numId w:val="2"/>
        </w:numPr>
        <w:spacing w:after="58"/>
        <w:jc w:val="both"/>
      </w:pPr>
      <w:r w:rsidRPr="001666F9">
        <w:t>Sanctions may include:</w:t>
      </w:r>
    </w:p>
    <w:p w14:paraId="3CE7FA79" w14:textId="77777777" w:rsidR="005F26B0" w:rsidRPr="005F26B0" w:rsidRDefault="005F26B0" w:rsidP="0042466D">
      <w:pPr>
        <w:jc w:val="both"/>
      </w:pPr>
    </w:p>
    <w:p w14:paraId="2A80C029" w14:textId="7CA25AB2" w:rsidR="005F26B0" w:rsidRPr="006F3B64" w:rsidRDefault="005F26B0" w:rsidP="0042466D">
      <w:pPr>
        <w:pStyle w:val="Default"/>
        <w:numPr>
          <w:ilvl w:val="0"/>
          <w:numId w:val="25"/>
        </w:numPr>
        <w:jc w:val="both"/>
      </w:pPr>
      <w:r w:rsidRPr="00E65838">
        <w:rPr>
          <w:b/>
          <w:bCs/>
        </w:rPr>
        <w:t xml:space="preserve">Criminal </w:t>
      </w:r>
      <w:r w:rsidR="008C7B68">
        <w:rPr>
          <w:b/>
          <w:bCs/>
        </w:rPr>
        <w:t xml:space="preserve">Sanction </w:t>
      </w:r>
      <w:r w:rsidRPr="00E65838">
        <w:rPr>
          <w:b/>
          <w:bCs/>
        </w:rPr>
        <w:t xml:space="preserve"> – </w:t>
      </w:r>
      <w:r w:rsidRPr="00E65838">
        <w:t xml:space="preserve">The LCFS will work in partnership with </w:t>
      </w:r>
      <w:r w:rsidR="007C4051">
        <w:t>NHSCFA</w:t>
      </w:r>
      <w:r w:rsidRPr="00E65838">
        <w:t>, the Police and/or the Crown Prosecution Service</w:t>
      </w:r>
      <w:r w:rsidR="00E4604A">
        <w:t xml:space="preserve"> </w:t>
      </w:r>
      <w:r w:rsidR="00E4604A" w:rsidRPr="0022137D">
        <w:t>(CPS)</w:t>
      </w:r>
      <w:r w:rsidRPr="00E65838">
        <w:t xml:space="preserve"> to bring a case to court against the alleged offender</w:t>
      </w:r>
      <w:r w:rsidRPr="00842C8C">
        <w:t xml:space="preserve">. </w:t>
      </w:r>
      <w:r w:rsidR="00E152CF" w:rsidRPr="00842C8C">
        <w:t xml:space="preserve"> </w:t>
      </w:r>
      <w:r w:rsidR="00E152CF" w:rsidRPr="006F3B64">
        <w:t xml:space="preserve">In accordance with the Memorandum Of Understanding with Gloucestershire Police, cases may be disposed of by way of a formal </w:t>
      </w:r>
      <w:r w:rsidR="006F3B64" w:rsidRPr="006F3B64">
        <w:t>Conditional Caution</w:t>
      </w:r>
      <w:r w:rsidR="00E152CF" w:rsidRPr="006F3B64">
        <w:t xml:space="preserve"> and / or suitable sanction.</w:t>
      </w:r>
    </w:p>
    <w:p w14:paraId="2858B452" w14:textId="77777777" w:rsidR="005F26B0" w:rsidRDefault="005F26B0" w:rsidP="0042466D">
      <w:pPr>
        <w:pStyle w:val="Default"/>
        <w:jc w:val="both"/>
        <w:rPr>
          <w:sz w:val="23"/>
          <w:szCs w:val="23"/>
        </w:rPr>
      </w:pPr>
    </w:p>
    <w:p w14:paraId="6E0A75F1" w14:textId="77777777" w:rsidR="005F26B0" w:rsidRPr="00E65838" w:rsidRDefault="005F26B0" w:rsidP="0042466D">
      <w:pPr>
        <w:pStyle w:val="Default"/>
        <w:numPr>
          <w:ilvl w:val="0"/>
          <w:numId w:val="13"/>
        </w:numPr>
        <w:jc w:val="both"/>
      </w:pPr>
      <w:r w:rsidRPr="00E65838">
        <w:rPr>
          <w:b/>
          <w:bCs/>
        </w:rPr>
        <w:t xml:space="preserve">Disciplinary – </w:t>
      </w:r>
      <w:r w:rsidRPr="00E65838">
        <w:t>Disciplinary procedures will be initiated where an employee is suspected of being involved in a fraudulent/illegal act. Fraud is defined in the</w:t>
      </w:r>
      <w:r w:rsidR="00FE4F62" w:rsidRPr="00E65838">
        <w:t xml:space="preserve"> </w:t>
      </w:r>
      <w:r w:rsidR="00B56F6E">
        <w:t>ICB</w:t>
      </w:r>
      <w:r w:rsidRPr="00E65838">
        <w:t xml:space="preserve"> as gross misconduct. The disciplinary policy can be found on the </w:t>
      </w:r>
      <w:r w:rsidR="00FC51A8" w:rsidRPr="00E65838">
        <w:t>o</w:t>
      </w:r>
      <w:r w:rsidR="00AF397D" w:rsidRPr="00E65838">
        <w:t>rganisation</w:t>
      </w:r>
      <w:r w:rsidRPr="00E65838">
        <w:t xml:space="preserve">’s intranet site. </w:t>
      </w:r>
    </w:p>
    <w:p w14:paraId="225B9BAF" w14:textId="77777777" w:rsidR="005F26B0" w:rsidRPr="00E65838" w:rsidRDefault="005F26B0" w:rsidP="0042466D">
      <w:pPr>
        <w:pStyle w:val="Default"/>
        <w:jc w:val="both"/>
      </w:pPr>
    </w:p>
    <w:p w14:paraId="2F70493D" w14:textId="77777777" w:rsidR="005F26B0" w:rsidRPr="00E65838" w:rsidRDefault="005F26B0" w:rsidP="0042466D">
      <w:pPr>
        <w:pStyle w:val="Default"/>
        <w:numPr>
          <w:ilvl w:val="0"/>
          <w:numId w:val="13"/>
        </w:numPr>
        <w:jc w:val="both"/>
      </w:pPr>
      <w:r w:rsidRPr="00E65838">
        <w:rPr>
          <w:b/>
          <w:bCs/>
        </w:rPr>
        <w:t xml:space="preserve">Civil proceedings – </w:t>
      </w:r>
      <w:r w:rsidRPr="00E65838">
        <w:t xml:space="preserve">Civil sanctions will be applied against those who commit fraud, bribery and corruption to recover money and/or assets which have been fraudulently obtained, including interest and costs. </w:t>
      </w:r>
      <w:r w:rsidR="002E4BEA">
        <w:t xml:space="preserve"> All financial recoveries will be undertaken in conjunction with NHS Shared Business Services.</w:t>
      </w:r>
    </w:p>
    <w:p w14:paraId="01B679A3" w14:textId="77777777" w:rsidR="005F26B0" w:rsidRPr="00E65838" w:rsidRDefault="005F26B0" w:rsidP="0042466D">
      <w:pPr>
        <w:pStyle w:val="Default"/>
        <w:jc w:val="both"/>
      </w:pPr>
    </w:p>
    <w:p w14:paraId="506518D6" w14:textId="77777777" w:rsidR="005F26B0" w:rsidRPr="00E65838" w:rsidRDefault="005F26B0" w:rsidP="0042466D">
      <w:pPr>
        <w:pStyle w:val="Default"/>
        <w:numPr>
          <w:ilvl w:val="0"/>
          <w:numId w:val="13"/>
        </w:numPr>
        <w:jc w:val="both"/>
      </w:pPr>
      <w:r w:rsidRPr="00E65838">
        <w:rPr>
          <w:b/>
          <w:bCs/>
        </w:rPr>
        <w:t xml:space="preserve">Professional body disciplinary – </w:t>
      </w:r>
      <w:r w:rsidRPr="00E65838">
        <w:t>If the organisation is aware during the course of an investigation that a Healthcare Professional is involved in fraud, bribery or corruption, there is a risk to patient safety or there is a significant risk to public funds a referral to the appropriate regulatory body will be made to consider whether fitness to</w:t>
      </w:r>
      <w:r w:rsidR="00ED4D84" w:rsidRPr="00E65838">
        <w:t xml:space="preserve"> practice procedures should be in</w:t>
      </w:r>
      <w:r w:rsidRPr="00E65838">
        <w:t xml:space="preserve">voked. </w:t>
      </w:r>
    </w:p>
    <w:p w14:paraId="5176B38B" w14:textId="77777777" w:rsidR="005F26B0" w:rsidRPr="005F26B0" w:rsidRDefault="005F26B0" w:rsidP="0042466D">
      <w:pPr>
        <w:pStyle w:val="ListParagraph"/>
        <w:ind w:left="936"/>
        <w:jc w:val="both"/>
      </w:pPr>
    </w:p>
    <w:p w14:paraId="0B782E31" w14:textId="77777777" w:rsidR="00BF1DAB" w:rsidRDefault="00D7320D" w:rsidP="0042466D">
      <w:pPr>
        <w:pStyle w:val="Heading1"/>
        <w:numPr>
          <w:ilvl w:val="0"/>
          <w:numId w:val="0"/>
        </w:numPr>
        <w:spacing w:after="58"/>
        <w:jc w:val="both"/>
        <w:rPr>
          <w:szCs w:val="28"/>
        </w:rPr>
      </w:pPr>
      <w:r>
        <w:rPr>
          <w:szCs w:val="28"/>
        </w:rPr>
        <w:t>5.10</w:t>
      </w:r>
      <w:r>
        <w:rPr>
          <w:szCs w:val="28"/>
        </w:rPr>
        <w:tab/>
      </w:r>
      <w:r w:rsidR="00314FCB" w:rsidRPr="00BF1DAB">
        <w:rPr>
          <w:szCs w:val="28"/>
        </w:rPr>
        <w:t>Criminal Sanction</w:t>
      </w:r>
      <w:r w:rsidR="00BF1DAB">
        <w:rPr>
          <w:szCs w:val="28"/>
        </w:rPr>
        <w:t>s</w:t>
      </w:r>
    </w:p>
    <w:p w14:paraId="1C90C34D" w14:textId="77777777" w:rsidR="00ED4D84" w:rsidRPr="00ED4D84" w:rsidRDefault="00ED4D84" w:rsidP="0042466D">
      <w:pPr>
        <w:jc w:val="both"/>
      </w:pPr>
    </w:p>
    <w:p w14:paraId="78A12EF8" w14:textId="77777777" w:rsidR="00BF1DAB" w:rsidRDefault="00D7320D" w:rsidP="0042466D">
      <w:pPr>
        <w:pStyle w:val="Heading1"/>
        <w:numPr>
          <w:ilvl w:val="0"/>
          <w:numId w:val="0"/>
        </w:numPr>
        <w:spacing w:after="58"/>
        <w:ind w:left="709" w:hanging="709"/>
        <w:jc w:val="both"/>
        <w:rPr>
          <w:b w:val="0"/>
        </w:rPr>
      </w:pPr>
      <w:r>
        <w:rPr>
          <w:b w:val="0"/>
        </w:rPr>
        <w:t xml:space="preserve">5.10.1 </w:t>
      </w:r>
      <w:r w:rsidR="00314FCB" w:rsidRPr="00BF1DAB">
        <w:rPr>
          <w:b w:val="0"/>
        </w:rPr>
        <w:t>A criminal investigation seeks to establish the facts in relation to a suspected criminal offence. Investigators are bound by rules of evidence, including the Criminal Procedure and Investigations Act 1996 (CPIA) and the Police and</w:t>
      </w:r>
      <w:r w:rsidR="00670AB6">
        <w:rPr>
          <w:b w:val="0"/>
        </w:rPr>
        <w:t xml:space="preserve"> </w:t>
      </w:r>
      <w:r w:rsidR="00314FCB" w:rsidRPr="00670AB6">
        <w:rPr>
          <w:b w:val="0"/>
        </w:rPr>
        <w:t>Criminal Evidence Act 1984 (PACE) and Codes of Practice. Guilt in a criminal prosecution must be proved ‘beyond reasonable doubt’</w:t>
      </w:r>
      <w:r w:rsidR="00BF1DAB" w:rsidRPr="00670AB6">
        <w:rPr>
          <w:b w:val="0"/>
        </w:rPr>
        <w:t>.</w:t>
      </w:r>
    </w:p>
    <w:p w14:paraId="5A93E3AB" w14:textId="77777777" w:rsidR="00E4604A" w:rsidRPr="00E4604A" w:rsidRDefault="00E4604A" w:rsidP="0042466D">
      <w:pPr>
        <w:jc w:val="both"/>
      </w:pPr>
    </w:p>
    <w:p w14:paraId="7691EF75" w14:textId="77777777" w:rsidR="00BF1DAB" w:rsidRDefault="00D7320D" w:rsidP="0042466D">
      <w:pPr>
        <w:pStyle w:val="Heading1"/>
        <w:numPr>
          <w:ilvl w:val="0"/>
          <w:numId w:val="0"/>
        </w:numPr>
        <w:spacing w:after="58"/>
        <w:ind w:left="709" w:hanging="709"/>
        <w:jc w:val="both"/>
        <w:rPr>
          <w:b w:val="0"/>
        </w:rPr>
      </w:pPr>
      <w:r>
        <w:rPr>
          <w:b w:val="0"/>
        </w:rPr>
        <w:t xml:space="preserve">5.10.2 </w:t>
      </w:r>
      <w:r w:rsidR="00314FCB" w:rsidRPr="00BF1DAB">
        <w:rPr>
          <w:b w:val="0"/>
        </w:rPr>
        <w:t xml:space="preserve">All criminal investigations will be conducted in line with the relevant criminal legislation, and </w:t>
      </w:r>
      <w:r w:rsidR="009732CB">
        <w:rPr>
          <w:b w:val="0"/>
        </w:rPr>
        <w:t>where appropriate</w:t>
      </w:r>
      <w:r w:rsidR="009732CB" w:rsidRPr="00BF1DAB">
        <w:rPr>
          <w:b w:val="0"/>
        </w:rPr>
        <w:t xml:space="preserve"> </w:t>
      </w:r>
      <w:r w:rsidR="00314FCB" w:rsidRPr="00BF1DAB">
        <w:rPr>
          <w:b w:val="0"/>
        </w:rPr>
        <w:t>advice from the Police and CPS</w:t>
      </w:r>
      <w:r w:rsidR="00BF1DAB">
        <w:rPr>
          <w:b w:val="0"/>
        </w:rPr>
        <w:t>.</w:t>
      </w:r>
    </w:p>
    <w:p w14:paraId="579C61A0" w14:textId="77777777" w:rsidR="00670AB6" w:rsidRPr="00BF1DAB" w:rsidRDefault="00670AB6" w:rsidP="0042466D">
      <w:pPr>
        <w:jc w:val="both"/>
      </w:pPr>
    </w:p>
    <w:p w14:paraId="255A165C" w14:textId="77777777" w:rsidR="00BF1DAB" w:rsidRDefault="00D7320D" w:rsidP="0042466D">
      <w:pPr>
        <w:pStyle w:val="Heading1"/>
        <w:numPr>
          <w:ilvl w:val="0"/>
          <w:numId w:val="0"/>
        </w:numPr>
        <w:spacing w:after="58"/>
        <w:ind w:left="709" w:hanging="709"/>
        <w:jc w:val="both"/>
        <w:rPr>
          <w:b w:val="0"/>
        </w:rPr>
      </w:pPr>
      <w:r>
        <w:rPr>
          <w:b w:val="0"/>
        </w:rPr>
        <w:t xml:space="preserve">5.10.3 </w:t>
      </w:r>
      <w:r w:rsidR="00314FCB" w:rsidRPr="00BF1DAB">
        <w:rPr>
          <w:b w:val="0"/>
        </w:rPr>
        <w:t>Where there is evidence of a criminal offence having been committed, the LCF</w:t>
      </w:r>
      <w:r w:rsidR="00FE4F62">
        <w:rPr>
          <w:b w:val="0"/>
        </w:rPr>
        <w:t>S</w:t>
      </w:r>
      <w:r w:rsidR="00314FCB" w:rsidRPr="00BF1DAB">
        <w:rPr>
          <w:b w:val="0"/>
        </w:rPr>
        <w:t xml:space="preserve">, in conjunction with the </w:t>
      </w:r>
      <w:r w:rsidR="00FA341D">
        <w:rPr>
          <w:b w:val="0"/>
        </w:rPr>
        <w:t>CFO</w:t>
      </w:r>
      <w:r w:rsidR="00314FCB" w:rsidRPr="00BF1DAB">
        <w:rPr>
          <w:b w:val="0"/>
        </w:rPr>
        <w:t xml:space="preserve">, </w:t>
      </w:r>
      <w:r w:rsidR="009732CB">
        <w:rPr>
          <w:b w:val="0"/>
        </w:rPr>
        <w:t xml:space="preserve">will </w:t>
      </w:r>
      <w:r w:rsidR="00314FCB" w:rsidRPr="00BF1DAB">
        <w:rPr>
          <w:b w:val="0"/>
        </w:rPr>
        <w:t xml:space="preserve">make an assessment of the evidence </w:t>
      </w:r>
      <w:r w:rsidR="00314FCB" w:rsidRPr="00BF1DAB">
        <w:rPr>
          <w:b w:val="0"/>
        </w:rPr>
        <w:lastRenderedPageBreak/>
        <w:t>available and the seriousness of the offence(s), and</w:t>
      </w:r>
      <w:r w:rsidR="009732CB">
        <w:rPr>
          <w:b w:val="0"/>
        </w:rPr>
        <w:t xml:space="preserve"> when appropriate refer the case to the CPS for advice.</w:t>
      </w:r>
      <w:r w:rsidR="00314FCB" w:rsidRPr="00BF1DAB">
        <w:rPr>
          <w:b w:val="0"/>
        </w:rPr>
        <w:t xml:space="preserve"> </w:t>
      </w:r>
    </w:p>
    <w:p w14:paraId="0C189C18" w14:textId="77777777" w:rsidR="00BF1DAB" w:rsidRPr="00BF1DAB" w:rsidRDefault="00BF1DAB" w:rsidP="0042466D">
      <w:pPr>
        <w:jc w:val="both"/>
      </w:pPr>
    </w:p>
    <w:p w14:paraId="272901F0" w14:textId="77777777" w:rsidR="00BF1DAB" w:rsidRDefault="00D7320D" w:rsidP="0042466D">
      <w:pPr>
        <w:pStyle w:val="Heading1"/>
        <w:numPr>
          <w:ilvl w:val="0"/>
          <w:numId w:val="0"/>
        </w:numPr>
        <w:spacing w:after="58"/>
        <w:ind w:left="709" w:hanging="709"/>
        <w:jc w:val="both"/>
        <w:rPr>
          <w:b w:val="0"/>
        </w:rPr>
      </w:pPr>
      <w:r>
        <w:rPr>
          <w:b w:val="0"/>
        </w:rPr>
        <w:t xml:space="preserve">5.10.4 </w:t>
      </w:r>
      <w:r w:rsidR="00314FCB" w:rsidRPr="00BF1DAB">
        <w:rPr>
          <w:b w:val="0"/>
        </w:rPr>
        <w:t>The CPS will make charging decisions in respect of all cases referred to it in accordance with the Code for Crown Prosecutors</w:t>
      </w:r>
      <w:r w:rsidR="00BF1DAB">
        <w:rPr>
          <w:b w:val="0"/>
        </w:rPr>
        <w:t>.</w:t>
      </w:r>
    </w:p>
    <w:p w14:paraId="6B3C1705" w14:textId="77777777" w:rsidR="00BF1DAB" w:rsidRPr="00BF1DAB" w:rsidRDefault="00BF1DAB" w:rsidP="0042466D">
      <w:pPr>
        <w:jc w:val="both"/>
      </w:pPr>
    </w:p>
    <w:p w14:paraId="7B4C1BEA" w14:textId="77777777" w:rsidR="00BF1DAB" w:rsidRDefault="00D7320D" w:rsidP="0042466D">
      <w:pPr>
        <w:pStyle w:val="Heading1"/>
        <w:numPr>
          <w:ilvl w:val="0"/>
          <w:numId w:val="0"/>
        </w:numPr>
        <w:spacing w:after="58"/>
        <w:ind w:left="709" w:hanging="709"/>
        <w:jc w:val="both"/>
        <w:rPr>
          <w:b w:val="0"/>
        </w:rPr>
      </w:pPr>
      <w:r>
        <w:rPr>
          <w:b w:val="0"/>
        </w:rPr>
        <w:t xml:space="preserve">5.10.5 </w:t>
      </w:r>
      <w:r w:rsidR="00314FCB" w:rsidRPr="00BF1DAB">
        <w:rPr>
          <w:b w:val="0"/>
        </w:rPr>
        <w:t xml:space="preserve">The CPS will prosecute any matters on behalf of the </w:t>
      </w:r>
      <w:proofErr w:type="gramStart"/>
      <w:r w:rsidR="00B56F6E">
        <w:rPr>
          <w:b w:val="0"/>
        </w:rPr>
        <w:t>ICB</w:t>
      </w:r>
      <w:r w:rsidR="00314FCB" w:rsidRPr="00BF1DAB">
        <w:rPr>
          <w:b w:val="0"/>
        </w:rPr>
        <w:t>, and</w:t>
      </w:r>
      <w:proofErr w:type="gramEnd"/>
      <w:r w:rsidR="00314FCB" w:rsidRPr="00BF1DAB">
        <w:rPr>
          <w:b w:val="0"/>
        </w:rPr>
        <w:t xml:space="preserve"> seek the most appropriate sanction from the Courts</w:t>
      </w:r>
      <w:r w:rsidR="00BF1DAB">
        <w:rPr>
          <w:b w:val="0"/>
        </w:rPr>
        <w:t>.</w:t>
      </w:r>
    </w:p>
    <w:p w14:paraId="31D7DF03" w14:textId="77777777" w:rsidR="009732CB" w:rsidRPr="009732CB" w:rsidRDefault="009732CB" w:rsidP="0042466D">
      <w:pPr>
        <w:jc w:val="both"/>
      </w:pPr>
    </w:p>
    <w:p w14:paraId="41934B6F" w14:textId="178E955E" w:rsidR="009732CB" w:rsidRPr="009732CB" w:rsidRDefault="009732CB" w:rsidP="0042466D">
      <w:pPr>
        <w:ind w:left="709" w:hanging="709"/>
        <w:jc w:val="both"/>
        <w:rPr>
          <w:rFonts w:ascii="Arial" w:hAnsi="Arial" w:cs="Arial"/>
        </w:rPr>
      </w:pPr>
      <w:r>
        <w:rPr>
          <w:rFonts w:ascii="Arial" w:hAnsi="Arial" w:cs="Arial"/>
        </w:rPr>
        <w:t xml:space="preserve">5.10.6 </w:t>
      </w:r>
      <w:r w:rsidRPr="009732CB">
        <w:rPr>
          <w:rFonts w:ascii="Arial" w:hAnsi="Arial" w:cs="Arial"/>
        </w:rPr>
        <w:t>For low level frauds admitted at interview and in accordance with Memorandum of Understanding between GNHSCFS and Gloucestershire Constabulary</w:t>
      </w:r>
      <w:r>
        <w:rPr>
          <w:rFonts w:ascii="Arial" w:hAnsi="Arial" w:cs="Arial"/>
        </w:rPr>
        <w:t>,</w:t>
      </w:r>
      <w:r w:rsidRPr="009732CB">
        <w:rPr>
          <w:rFonts w:ascii="Arial" w:hAnsi="Arial" w:cs="Arial"/>
        </w:rPr>
        <w:t xml:space="preserve"> suitable cases may be referred to the Police for consideration as to whether a </w:t>
      </w:r>
      <w:r w:rsidR="00921F1F" w:rsidRPr="006F3B64">
        <w:rPr>
          <w:rFonts w:ascii="Arial" w:hAnsi="Arial" w:cs="Arial"/>
        </w:rPr>
        <w:t>Police Conditional C</w:t>
      </w:r>
      <w:r w:rsidRPr="006F3B64">
        <w:rPr>
          <w:rFonts w:ascii="Arial" w:hAnsi="Arial" w:cs="Arial"/>
        </w:rPr>
        <w:t>aution</w:t>
      </w:r>
      <w:r w:rsidRPr="009732CB">
        <w:rPr>
          <w:rFonts w:ascii="Arial" w:hAnsi="Arial" w:cs="Arial"/>
        </w:rPr>
        <w:t xml:space="preserve"> (or equivalent)</w:t>
      </w:r>
      <w:r>
        <w:rPr>
          <w:rFonts w:ascii="Arial" w:hAnsi="Arial" w:cs="Arial"/>
        </w:rPr>
        <w:t xml:space="preserve"> is appropriate.</w:t>
      </w:r>
    </w:p>
    <w:p w14:paraId="4AC1B6E4" w14:textId="77777777" w:rsidR="00BF1DAB" w:rsidRPr="009732CB" w:rsidRDefault="00BF1DAB" w:rsidP="0042466D">
      <w:pPr>
        <w:jc w:val="both"/>
        <w:rPr>
          <w:rFonts w:ascii="Arial" w:hAnsi="Arial" w:cs="Arial"/>
        </w:rPr>
      </w:pPr>
    </w:p>
    <w:p w14:paraId="0492334E" w14:textId="77777777" w:rsidR="00BF1DAB" w:rsidRDefault="00D7320D" w:rsidP="0042466D">
      <w:pPr>
        <w:pStyle w:val="Heading1"/>
        <w:numPr>
          <w:ilvl w:val="0"/>
          <w:numId w:val="0"/>
        </w:numPr>
        <w:spacing w:after="58"/>
        <w:jc w:val="both"/>
        <w:rPr>
          <w:szCs w:val="28"/>
        </w:rPr>
      </w:pPr>
      <w:r>
        <w:rPr>
          <w:szCs w:val="28"/>
        </w:rPr>
        <w:t>5.11</w:t>
      </w:r>
      <w:r>
        <w:rPr>
          <w:szCs w:val="28"/>
        </w:rPr>
        <w:tab/>
      </w:r>
      <w:r w:rsidR="00314FCB" w:rsidRPr="00BF1DAB">
        <w:rPr>
          <w:szCs w:val="28"/>
        </w:rPr>
        <w:t>Disciplinary Sanction</w:t>
      </w:r>
      <w:r w:rsidR="00BF1DAB" w:rsidRPr="00BF1DAB">
        <w:rPr>
          <w:szCs w:val="28"/>
        </w:rPr>
        <w:t>s</w:t>
      </w:r>
    </w:p>
    <w:p w14:paraId="77C6EF14" w14:textId="77777777" w:rsidR="00BF1DAB" w:rsidRPr="00BF1DAB" w:rsidRDefault="00BF1DAB" w:rsidP="0042466D">
      <w:pPr>
        <w:jc w:val="both"/>
      </w:pPr>
    </w:p>
    <w:p w14:paraId="25CED7DD" w14:textId="77777777" w:rsidR="00BF1DAB" w:rsidRDefault="00D7320D" w:rsidP="0042466D">
      <w:pPr>
        <w:pStyle w:val="Heading1"/>
        <w:numPr>
          <w:ilvl w:val="0"/>
          <w:numId w:val="0"/>
        </w:numPr>
        <w:spacing w:after="58"/>
        <w:ind w:left="709" w:hanging="709"/>
        <w:jc w:val="both"/>
        <w:rPr>
          <w:rFonts w:eastAsia="Calibri"/>
          <w:b w:val="0"/>
        </w:rPr>
      </w:pPr>
      <w:r>
        <w:rPr>
          <w:b w:val="0"/>
        </w:rPr>
        <w:t xml:space="preserve">5.11.1 </w:t>
      </w:r>
      <w:r w:rsidR="00314FCB" w:rsidRPr="00BF1DAB">
        <w:rPr>
          <w:b w:val="0"/>
        </w:rPr>
        <w:t xml:space="preserve">The purpose of a disciplinary investigation is to establish the facts of the case, i.e. to ascertain whether there is a reasonable belief ‘on the balance of probability’ that the alleged misconduct has occurred; whether the employee has any explanation for the alleged misconduct; and whether there are any special circumstances to be taken into account. Disciplinary investigations and ensuing proceedings must adhere to the Advisory, Conciliation and Arbitration Services (ACAS) Code of Practice on Disciplinary and Grievance Procedures, as well as any </w:t>
      </w:r>
      <w:r w:rsidR="00314FCB" w:rsidRPr="00FB279B">
        <w:rPr>
          <w:b w:val="0"/>
        </w:rPr>
        <w:t>local HR policies</w:t>
      </w:r>
      <w:r w:rsidR="00314FCB" w:rsidRPr="00BF1DAB">
        <w:rPr>
          <w:b w:val="0"/>
        </w:rPr>
        <w:t xml:space="preserve">. </w:t>
      </w:r>
      <w:r w:rsidR="00314FCB" w:rsidRPr="00BF1DAB">
        <w:rPr>
          <w:rFonts w:eastAsia="Calibri"/>
          <w:b w:val="0"/>
        </w:rPr>
        <w:t>It is not unusual for the criminal and disciplinary processes to overlap. For example, an employee who is being investigated for suspected fraud may also be the subject of disciplinary proceedings by their employer arising out of the same set of circumstances</w:t>
      </w:r>
      <w:r w:rsidR="00BF1DAB">
        <w:rPr>
          <w:rFonts w:eastAsia="Calibri"/>
          <w:b w:val="0"/>
        </w:rPr>
        <w:t>.</w:t>
      </w:r>
    </w:p>
    <w:p w14:paraId="0B3C0E08" w14:textId="77777777" w:rsidR="00BF1DAB" w:rsidRPr="00BF1DAB" w:rsidRDefault="00BF1DAB" w:rsidP="0042466D">
      <w:pPr>
        <w:jc w:val="both"/>
      </w:pPr>
    </w:p>
    <w:p w14:paraId="19F30D18" w14:textId="77777777" w:rsidR="00BF1DAB" w:rsidRDefault="00D7320D" w:rsidP="0042466D">
      <w:pPr>
        <w:pStyle w:val="Heading1"/>
        <w:numPr>
          <w:ilvl w:val="0"/>
          <w:numId w:val="0"/>
        </w:numPr>
        <w:spacing w:after="58"/>
        <w:ind w:left="709" w:hanging="709"/>
        <w:jc w:val="both"/>
        <w:rPr>
          <w:b w:val="0"/>
        </w:rPr>
      </w:pPr>
      <w:r>
        <w:rPr>
          <w:b w:val="0"/>
        </w:rPr>
        <w:t xml:space="preserve">5.11.2 </w:t>
      </w:r>
      <w:r w:rsidR="00314FCB" w:rsidRPr="00BF1DAB">
        <w:rPr>
          <w:b w:val="0"/>
        </w:rPr>
        <w:t xml:space="preserve">All Disciplinary Investigations will be conducted in line with the </w:t>
      </w:r>
      <w:r w:rsidR="00B56F6E">
        <w:rPr>
          <w:b w:val="0"/>
        </w:rPr>
        <w:t>ICB</w:t>
      </w:r>
      <w:r w:rsidR="00314FCB" w:rsidRPr="00BF1DAB">
        <w:rPr>
          <w:b w:val="0"/>
        </w:rPr>
        <w:t xml:space="preserve">’s Disciplinary Policy, in consultation with the </w:t>
      </w:r>
      <w:r w:rsidR="00FA341D">
        <w:rPr>
          <w:b w:val="0"/>
        </w:rPr>
        <w:t>CFO</w:t>
      </w:r>
      <w:r w:rsidR="00314FCB" w:rsidRPr="00BF1DAB">
        <w:rPr>
          <w:b w:val="0"/>
        </w:rPr>
        <w:t xml:space="preserve"> and LCF</w:t>
      </w:r>
      <w:r w:rsidR="00FE4F62">
        <w:rPr>
          <w:b w:val="0"/>
        </w:rPr>
        <w:t>S</w:t>
      </w:r>
      <w:r w:rsidR="00BF1DAB">
        <w:rPr>
          <w:b w:val="0"/>
        </w:rPr>
        <w:t>.</w:t>
      </w:r>
    </w:p>
    <w:p w14:paraId="1C4A1070" w14:textId="77777777" w:rsidR="00BF1DAB" w:rsidRPr="00BF1DAB" w:rsidRDefault="00BF1DAB" w:rsidP="0042466D">
      <w:pPr>
        <w:jc w:val="both"/>
      </w:pPr>
    </w:p>
    <w:p w14:paraId="60654D6F" w14:textId="77777777" w:rsidR="00BF1DAB" w:rsidRDefault="006E009A" w:rsidP="0042466D">
      <w:pPr>
        <w:pStyle w:val="Heading1"/>
        <w:numPr>
          <w:ilvl w:val="0"/>
          <w:numId w:val="0"/>
        </w:numPr>
        <w:spacing w:after="58"/>
        <w:ind w:left="709" w:hanging="709"/>
        <w:jc w:val="both"/>
        <w:rPr>
          <w:b w:val="0"/>
        </w:rPr>
      </w:pPr>
      <w:r>
        <w:rPr>
          <w:b w:val="0"/>
        </w:rPr>
        <w:t xml:space="preserve">5.11.3 </w:t>
      </w:r>
      <w:r w:rsidR="00314FCB" w:rsidRPr="00BF1DAB">
        <w:rPr>
          <w:b w:val="0"/>
        </w:rPr>
        <w:t xml:space="preserve">When disciplinary proceedings are brought against colleagues, if appropriate, sanctions will be applied as set out in the </w:t>
      </w:r>
      <w:r w:rsidR="00B56F6E">
        <w:rPr>
          <w:b w:val="0"/>
        </w:rPr>
        <w:t>ICB</w:t>
      </w:r>
      <w:r w:rsidR="00314FCB" w:rsidRPr="00BF1DAB">
        <w:rPr>
          <w:b w:val="0"/>
        </w:rPr>
        <w:t xml:space="preserve">’s </w:t>
      </w:r>
      <w:r w:rsidR="00314FCB" w:rsidRPr="009405D1">
        <w:rPr>
          <w:b w:val="0"/>
        </w:rPr>
        <w:t>Disciplinary Policy</w:t>
      </w:r>
      <w:r w:rsidR="00BF1DAB" w:rsidRPr="009405D1">
        <w:rPr>
          <w:b w:val="0"/>
        </w:rPr>
        <w:t>.</w:t>
      </w:r>
    </w:p>
    <w:p w14:paraId="295896BC" w14:textId="77777777" w:rsidR="00BF1DAB" w:rsidRPr="00BF1DAB" w:rsidRDefault="00BF1DAB" w:rsidP="0042466D">
      <w:pPr>
        <w:jc w:val="both"/>
      </w:pPr>
    </w:p>
    <w:p w14:paraId="0F9AB043" w14:textId="7738675A" w:rsidR="00BF1DAB" w:rsidRDefault="006F3B64" w:rsidP="0042466D">
      <w:pPr>
        <w:pStyle w:val="Heading1"/>
        <w:numPr>
          <w:ilvl w:val="0"/>
          <w:numId w:val="0"/>
        </w:numPr>
        <w:spacing w:after="58"/>
        <w:jc w:val="both"/>
        <w:rPr>
          <w:szCs w:val="28"/>
        </w:rPr>
      </w:pPr>
      <w:r>
        <w:rPr>
          <w:szCs w:val="28"/>
        </w:rPr>
        <w:t>5.12   Regulatory</w:t>
      </w:r>
      <w:r w:rsidR="00314FCB" w:rsidRPr="00BF1DAB">
        <w:rPr>
          <w:szCs w:val="28"/>
        </w:rPr>
        <w:t xml:space="preserve"> / Professional Body Sanction</w:t>
      </w:r>
      <w:r w:rsidR="00BF1DAB" w:rsidRPr="00BF1DAB">
        <w:rPr>
          <w:szCs w:val="28"/>
        </w:rPr>
        <w:t>s</w:t>
      </w:r>
    </w:p>
    <w:p w14:paraId="3C68C14C" w14:textId="77777777" w:rsidR="00BF1DAB" w:rsidRPr="00BF1DAB" w:rsidRDefault="00BF1DAB" w:rsidP="0042466D">
      <w:pPr>
        <w:jc w:val="both"/>
      </w:pPr>
    </w:p>
    <w:p w14:paraId="19CC5AFA" w14:textId="77777777" w:rsidR="00BF1DAB" w:rsidRDefault="007857AB" w:rsidP="0042466D">
      <w:pPr>
        <w:pStyle w:val="Heading1"/>
        <w:numPr>
          <w:ilvl w:val="0"/>
          <w:numId w:val="0"/>
        </w:numPr>
        <w:spacing w:after="58"/>
        <w:ind w:left="709" w:hanging="709"/>
        <w:jc w:val="both"/>
        <w:rPr>
          <w:b w:val="0"/>
        </w:rPr>
      </w:pPr>
      <w:r>
        <w:rPr>
          <w:b w:val="0"/>
        </w:rPr>
        <w:t xml:space="preserve">5.12.1 </w:t>
      </w:r>
      <w:r w:rsidR="00314FCB" w:rsidRPr="00BF1DAB">
        <w:rPr>
          <w:b w:val="0"/>
        </w:rPr>
        <w:t xml:space="preserve">When the subject of any investigation (criminal or disciplinary) is a member of a regulatory or professional body the </w:t>
      </w:r>
      <w:r w:rsidR="00B56F6E">
        <w:rPr>
          <w:b w:val="0"/>
        </w:rPr>
        <w:t>ICB</w:t>
      </w:r>
      <w:r w:rsidR="00314FCB" w:rsidRPr="00BF1DAB">
        <w:rPr>
          <w:b w:val="0"/>
        </w:rPr>
        <w:t xml:space="preserve"> will consider if it is appropriate to also notify their regulatory / professional body of the matter</w:t>
      </w:r>
      <w:r w:rsidR="00BF1DAB">
        <w:rPr>
          <w:b w:val="0"/>
        </w:rPr>
        <w:t>.</w:t>
      </w:r>
    </w:p>
    <w:p w14:paraId="4FCADE8B" w14:textId="77777777" w:rsidR="00BF1DAB" w:rsidRPr="00BF1DAB" w:rsidRDefault="00BF1DAB" w:rsidP="0042466D">
      <w:pPr>
        <w:jc w:val="both"/>
      </w:pPr>
    </w:p>
    <w:p w14:paraId="34C85D67" w14:textId="77777777" w:rsidR="006D0F05" w:rsidRDefault="007857AB" w:rsidP="0042466D">
      <w:pPr>
        <w:pStyle w:val="Heading1"/>
        <w:numPr>
          <w:ilvl w:val="0"/>
          <w:numId w:val="0"/>
        </w:numPr>
        <w:spacing w:after="58"/>
        <w:ind w:left="709" w:hanging="709"/>
        <w:jc w:val="both"/>
        <w:rPr>
          <w:b w:val="0"/>
        </w:rPr>
      </w:pPr>
      <w:r>
        <w:rPr>
          <w:b w:val="0"/>
        </w:rPr>
        <w:t xml:space="preserve">5.12.2 </w:t>
      </w:r>
      <w:r w:rsidR="00314FCB" w:rsidRPr="00BF1DAB">
        <w:rPr>
          <w:b w:val="0"/>
        </w:rPr>
        <w:t xml:space="preserve">When appropriate the </w:t>
      </w:r>
      <w:r w:rsidR="00B56F6E">
        <w:rPr>
          <w:b w:val="0"/>
        </w:rPr>
        <w:t>ICB</w:t>
      </w:r>
      <w:r w:rsidR="00314FCB" w:rsidRPr="00BF1DAB">
        <w:rPr>
          <w:b w:val="0"/>
        </w:rPr>
        <w:t xml:space="preserve"> will provide the required information to support the regulatory / professional body so that they can conduct their own investigation. The </w:t>
      </w:r>
      <w:r w:rsidR="00B56F6E">
        <w:rPr>
          <w:b w:val="0"/>
        </w:rPr>
        <w:t>ICB</w:t>
      </w:r>
      <w:r w:rsidR="00314FCB" w:rsidRPr="00BF1DAB">
        <w:rPr>
          <w:b w:val="0"/>
        </w:rPr>
        <w:t xml:space="preserve"> will adhere to data protection legislation when sharing information</w:t>
      </w:r>
      <w:r w:rsidR="00BF1DAB">
        <w:rPr>
          <w:b w:val="0"/>
        </w:rPr>
        <w:t>.</w:t>
      </w:r>
    </w:p>
    <w:p w14:paraId="05B40945" w14:textId="77777777" w:rsidR="006D0F05" w:rsidRDefault="006D0F05" w:rsidP="0042466D">
      <w:pPr>
        <w:pStyle w:val="Heading1"/>
        <w:numPr>
          <w:ilvl w:val="0"/>
          <w:numId w:val="0"/>
        </w:numPr>
        <w:spacing w:after="58"/>
        <w:ind w:left="720"/>
        <w:jc w:val="both"/>
        <w:rPr>
          <w:b w:val="0"/>
        </w:rPr>
      </w:pPr>
    </w:p>
    <w:p w14:paraId="66D44F2A" w14:textId="77777777" w:rsidR="00314FCB" w:rsidRPr="006D0F05" w:rsidRDefault="007857AB" w:rsidP="0042466D">
      <w:pPr>
        <w:pStyle w:val="Heading1"/>
        <w:numPr>
          <w:ilvl w:val="0"/>
          <w:numId w:val="0"/>
        </w:numPr>
        <w:spacing w:after="58"/>
        <w:ind w:left="709" w:hanging="709"/>
        <w:jc w:val="both"/>
        <w:rPr>
          <w:b w:val="0"/>
        </w:rPr>
      </w:pPr>
      <w:r>
        <w:rPr>
          <w:b w:val="0"/>
        </w:rPr>
        <w:t xml:space="preserve">5.12.3 </w:t>
      </w:r>
      <w:r w:rsidR="00314FCB" w:rsidRPr="006D0F05">
        <w:rPr>
          <w:b w:val="0"/>
        </w:rPr>
        <w:t xml:space="preserve">In addition, the </w:t>
      </w:r>
      <w:r w:rsidR="00B56F6E">
        <w:rPr>
          <w:b w:val="0"/>
        </w:rPr>
        <w:t>ICB</w:t>
      </w:r>
      <w:r w:rsidR="00314FCB" w:rsidRPr="006D0F05">
        <w:rPr>
          <w:b w:val="0"/>
        </w:rPr>
        <w:t xml:space="preserve"> may also report any investigation / proceedings (criminal, civil or disciplinary) to the NHS England concerning any doctor, dentist, pharmacist or optician, where it is necessary for the protection of a member of the public, or is otherwise in the public interest. </w:t>
      </w:r>
    </w:p>
    <w:p w14:paraId="79EDF9D0" w14:textId="77777777" w:rsidR="007F71FD" w:rsidRPr="007F71FD" w:rsidRDefault="007F71FD" w:rsidP="0042466D">
      <w:pPr>
        <w:jc w:val="both"/>
      </w:pPr>
    </w:p>
    <w:p w14:paraId="39958E8F" w14:textId="77777777" w:rsidR="007F71FD" w:rsidRDefault="007857AB" w:rsidP="0042466D">
      <w:pPr>
        <w:pStyle w:val="Heading1"/>
        <w:numPr>
          <w:ilvl w:val="0"/>
          <w:numId w:val="0"/>
        </w:numPr>
        <w:spacing w:after="58"/>
        <w:jc w:val="both"/>
      </w:pPr>
      <w:r>
        <w:t xml:space="preserve">5.13 </w:t>
      </w:r>
      <w:r w:rsidR="007F71FD" w:rsidRPr="004F6EF4">
        <w:t>Seeking Redress</w:t>
      </w:r>
      <w:r w:rsidR="007F71FD">
        <w:t xml:space="preserve"> and Debt Recovery</w:t>
      </w:r>
    </w:p>
    <w:p w14:paraId="398AD04D" w14:textId="77777777" w:rsidR="007F71FD" w:rsidRPr="004F6EF4" w:rsidRDefault="007F71FD" w:rsidP="0042466D">
      <w:pPr>
        <w:jc w:val="both"/>
      </w:pPr>
    </w:p>
    <w:p w14:paraId="1D65F756" w14:textId="77777777" w:rsidR="007F71FD" w:rsidRDefault="007857AB" w:rsidP="0042466D">
      <w:pPr>
        <w:pStyle w:val="Heading1"/>
        <w:numPr>
          <w:ilvl w:val="0"/>
          <w:numId w:val="0"/>
        </w:numPr>
        <w:spacing w:after="58"/>
        <w:ind w:left="709" w:hanging="709"/>
        <w:jc w:val="both"/>
        <w:rPr>
          <w:b w:val="0"/>
        </w:rPr>
      </w:pPr>
      <w:r>
        <w:rPr>
          <w:b w:val="0"/>
        </w:rPr>
        <w:t xml:space="preserve">5.13.1 </w:t>
      </w:r>
      <w:r w:rsidR="007F71FD">
        <w:rPr>
          <w:b w:val="0"/>
        </w:rPr>
        <w:t xml:space="preserve">In addition to any criminal, civil or disciplinary sanction applied, it is the </w:t>
      </w:r>
      <w:r w:rsidR="00B56F6E">
        <w:rPr>
          <w:b w:val="0"/>
        </w:rPr>
        <w:t>ICB</w:t>
      </w:r>
      <w:r w:rsidR="007F71FD">
        <w:rPr>
          <w:b w:val="0"/>
        </w:rPr>
        <w:t>’s policy to seek to recover any and all assets lost to criminal activity and wrongdoing in relation to fraud, bribery and corruption from the perpetrator(s).  This may include, but is not restricted to</w:t>
      </w:r>
    </w:p>
    <w:p w14:paraId="6BCE5E27" w14:textId="77777777" w:rsidR="00FA341D" w:rsidRDefault="00FA341D" w:rsidP="0042466D">
      <w:pPr>
        <w:pStyle w:val="Heading1"/>
        <w:numPr>
          <w:ilvl w:val="0"/>
          <w:numId w:val="11"/>
        </w:numPr>
        <w:spacing w:after="58"/>
        <w:jc w:val="both"/>
        <w:rPr>
          <w:b w:val="0"/>
        </w:rPr>
      </w:pPr>
      <w:r>
        <w:rPr>
          <w:b w:val="0"/>
        </w:rPr>
        <w:t>A</w:t>
      </w:r>
      <w:r w:rsidR="007F71FD" w:rsidRPr="00314FCB">
        <w:rPr>
          <w:b w:val="0"/>
        </w:rPr>
        <w:t>ction in accordance with the Proceeds of Crime Act</w:t>
      </w:r>
      <w:r w:rsidR="007F71FD">
        <w:rPr>
          <w:b w:val="0"/>
        </w:rPr>
        <w:t xml:space="preserve"> 2002</w:t>
      </w:r>
      <w:r w:rsidR="007F71FD" w:rsidRPr="00314FCB">
        <w:rPr>
          <w:b w:val="0"/>
        </w:rPr>
        <w:t xml:space="preserve">, </w:t>
      </w:r>
      <w:r w:rsidR="007F71FD">
        <w:rPr>
          <w:b w:val="0"/>
        </w:rPr>
        <w:t>including Restraint and Confiscation Orders,</w:t>
      </w:r>
    </w:p>
    <w:p w14:paraId="66FEFC0C" w14:textId="77777777" w:rsidR="00FA341D" w:rsidRPr="00FA341D" w:rsidRDefault="00FA341D" w:rsidP="0042466D">
      <w:pPr>
        <w:pStyle w:val="Heading1"/>
        <w:numPr>
          <w:ilvl w:val="0"/>
          <w:numId w:val="11"/>
        </w:numPr>
        <w:spacing w:after="58"/>
        <w:jc w:val="both"/>
        <w:rPr>
          <w:b w:val="0"/>
        </w:rPr>
      </w:pPr>
      <w:r w:rsidRPr="00FA341D">
        <w:rPr>
          <w:b w:val="0"/>
        </w:rPr>
        <w:t>A</w:t>
      </w:r>
      <w:r w:rsidR="007F71FD" w:rsidRPr="00FA341D">
        <w:rPr>
          <w:b w:val="0"/>
        </w:rPr>
        <w:t>ction in the civil court,</w:t>
      </w:r>
    </w:p>
    <w:p w14:paraId="5F183831" w14:textId="77777777" w:rsidR="00FA341D" w:rsidRPr="00FA341D" w:rsidRDefault="00FA341D" w:rsidP="0042466D">
      <w:pPr>
        <w:pStyle w:val="Heading1"/>
        <w:numPr>
          <w:ilvl w:val="0"/>
          <w:numId w:val="11"/>
        </w:numPr>
        <w:spacing w:after="58"/>
        <w:jc w:val="both"/>
        <w:rPr>
          <w:b w:val="0"/>
        </w:rPr>
      </w:pPr>
      <w:r w:rsidRPr="00FA341D">
        <w:rPr>
          <w:b w:val="0"/>
        </w:rPr>
        <w:t>V</w:t>
      </w:r>
      <w:r w:rsidR="007F71FD" w:rsidRPr="00FA341D">
        <w:rPr>
          <w:b w:val="0"/>
        </w:rPr>
        <w:t>oluntary repayments,</w:t>
      </w:r>
    </w:p>
    <w:p w14:paraId="3F3095DA" w14:textId="77777777" w:rsidR="007F71FD" w:rsidRPr="00FA341D" w:rsidRDefault="00FA341D" w:rsidP="0042466D">
      <w:pPr>
        <w:pStyle w:val="Heading1"/>
        <w:numPr>
          <w:ilvl w:val="0"/>
          <w:numId w:val="11"/>
        </w:numPr>
        <w:spacing w:after="58"/>
        <w:jc w:val="both"/>
        <w:rPr>
          <w:b w:val="0"/>
        </w:rPr>
      </w:pPr>
      <w:r w:rsidRPr="00FA341D">
        <w:rPr>
          <w:b w:val="0"/>
        </w:rPr>
        <w:t>A</w:t>
      </w:r>
      <w:r w:rsidR="007F71FD" w:rsidRPr="00FA341D">
        <w:rPr>
          <w:b w:val="0"/>
        </w:rPr>
        <w:t>pplication for investigation and legal costs of any prosecution.</w:t>
      </w:r>
    </w:p>
    <w:p w14:paraId="64C01ED1" w14:textId="77777777" w:rsidR="007F71FD" w:rsidRDefault="007F71FD" w:rsidP="0042466D">
      <w:pPr>
        <w:pStyle w:val="ListParagraph"/>
        <w:numPr>
          <w:ilvl w:val="0"/>
          <w:numId w:val="11"/>
        </w:numPr>
        <w:jc w:val="both"/>
        <w:rPr>
          <w:rFonts w:ascii="Arial" w:hAnsi="Arial" w:cs="Arial"/>
        </w:rPr>
      </w:pPr>
      <w:r>
        <w:rPr>
          <w:rFonts w:ascii="Arial" w:hAnsi="Arial" w:cs="Arial"/>
        </w:rPr>
        <w:t>Where a</w:t>
      </w:r>
      <w:r w:rsidR="000B300D">
        <w:rPr>
          <w:rFonts w:ascii="Arial" w:hAnsi="Arial" w:cs="Arial"/>
        </w:rPr>
        <w:t>n</w:t>
      </w:r>
      <w:r>
        <w:rPr>
          <w:rFonts w:ascii="Arial" w:hAnsi="Arial" w:cs="Arial"/>
        </w:rPr>
        <w:t xml:space="preserve"> employee is the perpetrator:</w:t>
      </w:r>
    </w:p>
    <w:p w14:paraId="396B1CDB" w14:textId="77777777" w:rsidR="00FA341D" w:rsidRPr="00FA341D" w:rsidRDefault="00FA341D" w:rsidP="0042466D">
      <w:pPr>
        <w:pStyle w:val="ListParagraph"/>
        <w:jc w:val="both"/>
        <w:rPr>
          <w:rFonts w:ascii="Arial" w:hAnsi="Arial" w:cs="Arial"/>
        </w:rPr>
      </w:pPr>
    </w:p>
    <w:p w14:paraId="5D3ECABC" w14:textId="77777777" w:rsidR="007F71FD" w:rsidRDefault="007F71FD" w:rsidP="0042466D">
      <w:pPr>
        <w:pStyle w:val="ListParagraph"/>
        <w:numPr>
          <w:ilvl w:val="1"/>
          <w:numId w:val="11"/>
        </w:numPr>
        <w:jc w:val="both"/>
        <w:rPr>
          <w:rFonts w:ascii="Arial" w:hAnsi="Arial" w:cs="Arial"/>
        </w:rPr>
      </w:pPr>
      <w:r>
        <w:rPr>
          <w:rFonts w:ascii="Arial" w:hAnsi="Arial" w:cs="Arial"/>
        </w:rPr>
        <w:t>recovery from NHS pension,</w:t>
      </w:r>
    </w:p>
    <w:p w14:paraId="4CF46B95" w14:textId="77777777" w:rsidR="007F71FD" w:rsidRDefault="007F71FD" w:rsidP="0042466D">
      <w:pPr>
        <w:pStyle w:val="ListParagraph"/>
        <w:numPr>
          <w:ilvl w:val="1"/>
          <w:numId w:val="11"/>
        </w:numPr>
        <w:jc w:val="both"/>
        <w:rPr>
          <w:rFonts w:ascii="Arial" w:hAnsi="Arial" w:cs="Arial"/>
        </w:rPr>
      </w:pPr>
      <w:r>
        <w:rPr>
          <w:rFonts w:ascii="Arial" w:hAnsi="Arial" w:cs="Arial"/>
        </w:rPr>
        <w:t>deductions from salary,</w:t>
      </w:r>
    </w:p>
    <w:p w14:paraId="57D01270" w14:textId="77777777" w:rsidR="007F71FD" w:rsidRPr="00314FCB" w:rsidRDefault="007F71FD" w:rsidP="0042466D">
      <w:pPr>
        <w:pStyle w:val="ListParagraph"/>
        <w:numPr>
          <w:ilvl w:val="1"/>
          <w:numId w:val="11"/>
        </w:numPr>
        <w:jc w:val="both"/>
        <w:rPr>
          <w:rFonts w:ascii="Arial" w:hAnsi="Arial" w:cs="Arial"/>
        </w:rPr>
      </w:pPr>
      <w:r>
        <w:rPr>
          <w:rFonts w:ascii="Arial" w:hAnsi="Arial" w:cs="Arial"/>
        </w:rPr>
        <w:t>withholding from final salary payment.</w:t>
      </w:r>
    </w:p>
    <w:p w14:paraId="64602E53" w14:textId="77777777" w:rsidR="007F71FD" w:rsidRPr="004F6EF4" w:rsidRDefault="007F71FD" w:rsidP="0042466D">
      <w:pPr>
        <w:jc w:val="both"/>
      </w:pPr>
    </w:p>
    <w:p w14:paraId="58DE059C" w14:textId="77777777" w:rsidR="007F71FD" w:rsidRDefault="007857AB" w:rsidP="0042466D">
      <w:pPr>
        <w:pStyle w:val="Heading1"/>
        <w:numPr>
          <w:ilvl w:val="0"/>
          <w:numId w:val="0"/>
        </w:numPr>
        <w:spacing w:after="58"/>
        <w:ind w:left="709" w:hanging="709"/>
        <w:jc w:val="both"/>
        <w:rPr>
          <w:b w:val="0"/>
        </w:rPr>
      </w:pPr>
      <w:r>
        <w:rPr>
          <w:b w:val="0"/>
        </w:rPr>
        <w:t xml:space="preserve">5.13.2 </w:t>
      </w:r>
      <w:r w:rsidR="007F71FD" w:rsidRPr="004F6EF4">
        <w:rPr>
          <w:b w:val="0"/>
        </w:rPr>
        <w:t xml:space="preserve">Before undertaking any of the voluntary recovery options above, the LCFS, </w:t>
      </w:r>
      <w:r w:rsidR="00B56F6E">
        <w:rPr>
          <w:b w:val="0"/>
        </w:rPr>
        <w:t>ICB</w:t>
      </w:r>
      <w:r w:rsidR="00FA341D">
        <w:rPr>
          <w:b w:val="0"/>
        </w:rPr>
        <w:t xml:space="preserve"> and </w:t>
      </w:r>
      <w:r w:rsidR="007F71FD" w:rsidRPr="003E167A">
        <w:rPr>
          <w:b w:val="0"/>
        </w:rPr>
        <w:t>Finance Department or Payroll</w:t>
      </w:r>
      <w:r w:rsidR="007F71FD" w:rsidRPr="004F6EF4">
        <w:rPr>
          <w:b w:val="0"/>
        </w:rPr>
        <w:t xml:space="preserve"> will obtain a written agreement from the individual agreeing the terms of the recovery method and the period for the repayment to be made</w:t>
      </w:r>
      <w:r w:rsidR="007F71FD">
        <w:rPr>
          <w:b w:val="0"/>
        </w:rPr>
        <w:t>.</w:t>
      </w:r>
      <w:r w:rsidR="009732CB">
        <w:rPr>
          <w:b w:val="0"/>
        </w:rPr>
        <w:t xml:space="preserve">  All financial recoveries will be undertaken in accordance with NHS Share Business Services</w:t>
      </w:r>
      <w:r w:rsidR="00E73BA6">
        <w:rPr>
          <w:b w:val="0"/>
        </w:rPr>
        <w:t xml:space="preserve"> recovery protocols.</w:t>
      </w:r>
    </w:p>
    <w:p w14:paraId="588A1B3F" w14:textId="77777777" w:rsidR="007F71FD" w:rsidRPr="004F6EF4" w:rsidRDefault="007F71FD" w:rsidP="0042466D">
      <w:pPr>
        <w:jc w:val="both"/>
      </w:pPr>
    </w:p>
    <w:p w14:paraId="4544171A" w14:textId="77777777" w:rsidR="007F71FD" w:rsidRDefault="007857AB" w:rsidP="0042466D">
      <w:pPr>
        <w:pStyle w:val="Heading1"/>
        <w:numPr>
          <w:ilvl w:val="0"/>
          <w:numId w:val="0"/>
        </w:numPr>
        <w:spacing w:after="58"/>
        <w:ind w:left="709" w:hanging="709"/>
        <w:jc w:val="both"/>
        <w:rPr>
          <w:b w:val="0"/>
        </w:rPr>
      </w:pPr>
      <w:r>
        <w:rPr>
          <w:b w:val="0"/>
        </w:rPr>
        <w:t xml:space="preserve">5.13.3 </w:t>
      </w:r>
      <w:r w:rsidR="007F71FD" w:rsidRPr="004F6EF4">
        <w:rPr>
          <w:b w:val="0"/>
        </w:rPr>
        <w:t>For external bodies or contractors, recovery will be affected by formal written agreement. An invoice will be issued and repayment plan agreed</w:t>
      </w:r>
      <w:r w:rsidR="007F71FD">
        <w:rPr>
          <w:b w:val="0"/>
        </w:rPr>
        <w:t>.</w:t>
      </w:r>
    </w:p>
    <w:p w14:paraId="60372AC4" w14:textId="77777777" w:rsidR="007F71FD" w:rsidRPr="004F6EF4" w:rsidRDefault="007F71FD" w:rsidP="0042466D">
      <w:pPr>
        <w:jc w:val="both"/>
      </w:pPr>
    </w:p>
    <w:p w14:paraId="3F7097BD" w14:textId="77777777" w:rsidR="007F71FD" w:rsidRPr="004F6EF4" w:rsidRDefault="00F13766" w:rsidP="0042466D">
      <w:pPr>
        <w:pStyle w:val="Heading1"/>
        <w:numPr>
          <w:ilvl w:val="0"/>
          <w:numId w:val="0"/>
        </w:numPr>
        <w:spacing w:after="58"/>
        <w:ind w:left="709" w:hanging="709"/>
        <w:jc w:val="both"/>
        <w:rPr>
          <w:b w:val="0"/>
        </w:rPr>
      </w:pPr>
      <w:r>
        <w:rPr>
          <w:b w:val="0"/>
        </w:rPr>
        <w:t xml:space="preserve">5.13.4 </w:t>
      </w:r>
      <w:r w:rsidR="007F71FD" w:rsidRPr="004F6EF4">
        <w:rPr>
          <w:b w:val="0"/>
        </w:rPr>
        <w:t>If formal recovery proceedings are deemed to be necessary, the following points will be considered:</w:t>
      </w:r>
    </w:p>
    <w:p w14:paraId="5D7A1522" w14:textId="77777777" w:rsidR="007F71FD" w:rsidRDefault="007F71FD" w:rsidP="0042466D">
      <w:pPr>
        <w:pStyle w:val="Default"/>
        <w:jc w:val="both"/>
      </w:pPr>
    </w:p>
    <w:p w14:paraId="2F89B3A3" w14:textId="77777777" w:rsidR="007F71FD" w:rsidRPr="00C4144E" w:rsidRDefault="007F71FD" w:rsidP="0042466D">
      <w:pPr>
        <w:pStyle w:val="Default"/>
        <w:numPr>
          <w:ilvl w:val="0"/>
          <w:numId w:val="14"/>
        </w:numPr>
        <w:jc w:val="both"/>
      </w:pPr>
      <w:r w:rsidRPr="00C4144E">
        <w:t>Value of provable loss</w:t>
      </w:r>
      <w:r>
        <w:t>,</w:t>
      </w:r>
    </w:p>
    <w:p w14:paraId="50BD3879" w14:textId="77777777" w:rsidR="007F71FD" w:rsidRPr="00C4144E" w:rsidRDefault="007F71FD" w:rsidP="0042466D">
      <w:pPr>
        <w:pStyle w:val="Default"/>
        <w:numPr>
          <w:ilvl w:val="0"/>
          <w:numId w:val="14"/>
        </w:numPr>
        <w:jc w:val="both"/>
      </w:pPr>
      <w:r w:rsidRPr="00C4144E">
        <w:t>The known value of any assets of the individual(s) or organisations from which recovery would be sought, including an</w:t>
      </w:r>
      <w:r>
        <w:t>y NHS pension scheme membership,</w:t>
      </w:r>
    </w:p>
    <w:p w14:paraId="062C6602" w14:textId="77777777" w:rsidR="007F71FD" w:rsidRPr="00C4144E" w:rsidRDefault="007F71FD" w:rsidP="0042466D">
      <w:pPr>
        <w:pStyle w:val="Default"/>
        <w:numPr>
          <w:ilvl w:val="0"/>
          <w:numId w:val="14"/>
        </w:numPr>
        <w:jc w:val="both"/>
      </w:pPr>
      <w:r w:rsidRPr="00C4144E">
        <w:t>The likelihood of successful recovery action</w:t>
      </w:r>
      <w:r>
        <w:t>,</w:t>
      </w:r>
      <w:r w:rsidRPr="00C4144E">
        <w:t xml:space="preserve"> </w:t>
      </w:r>
    </w:p>
    <w:p w14:paraId="70520B5A" w14:textId="77777777" w:rsidR="007F71FD" w:rsidRPr="00C4144E" w:rsidRDefault="007F71FD" w:rsidP="0042466D">
      <w:pPr>
        <w:pStyle w:val="Default"/>
        <w:numPr>
          <w:ilvl w:val="0"/>
          <w:numId w:val="14"/>
        </w:numPr>
        <w:jc w:val="both"/>
      </w:pPr>
      <w:r w:rsidRPr="00C4144E">
        <w:t>The likely costs of recovery action, especially if any claim is disputed by the subject(s) of the claim, and a civil action is necessary to obtain a court judgement a</w:t>
      </w:r>
      <w:r>
        <w:t>gainst the relevant subject(s),</w:t>
      </w:r>
    </w:p>
    <w:p w14:paraId="168A777B" w14:textId="77777777" w:rsidR="007F71FD" w:rsidRDefault="007F71FD" w:rsidP="0042466D">
      <w:pPr>
        <w:pStyle w:val="Default"/>
        <w:numPr>
          <w:ilvl w:val="0"/>
          <w:numId w:val="14"/>
        </w:numPr>
        <w:jc w:val="both"/>
      </w:pPr>
      <w:r w:rsidRPr="00C4144E">
        <w:t>The deterrent effect of successful recovery actions</w:t>
      </w:r>
      <w:r>
        <w:t>.</w:t>
      </w:r>
      <w:r w:rsidRPr="00C4144E">
        <w:t xml:space="preserve"> </w:t>
      </w:r>
    </w:p>
    <w:p w14:paraId="59165FDB" w14:textId="77777777" w:rsidR="00224F0B" w:rsidRDefault="00224F0B" w:rsidP="0042466D">
      <w:pPr>
        <w:pStyle w:val="Default"/>
        <w:jc w:val="both"/>
      </w:pPr>
    </w:p>
    <w:p w14:paraId="4A683AE9" w14:textId="0195436A" w:rsidR="00CC71A2" w:rsidRPr="008C25A4" w:rsidRDefault="006F3B64" w:rsidP="0042466D">
      <w:pPr>
        <w:pStyle w:val="Default"/>
        <w:jc w:val="both"/>
        <w:rPr>
          <w:b/>
        </w:rPr>
      </w:pPr>
      <w:r>
        <w:rPr>
          <w:b/>
          <w:bCs/>
        </w:rPr>
        <w:t>5.14 Information</w:t>
      </w:r>
      <w:r w:rsidR="00CC71A2" w:rsidRPr="008C25A4">
        <w:rPr>
          <w:b/>
          <w:bCs/>
        </w:rPr>
        <w:t xml:space="preserve"> </w:t>
      </w:r>
      <w:r w:rsidR="00A6279B" w:rsidRPr="008C25A4">
        <w:rPr>
          <w:b/>
          <w:bCs/>
        </w:rPr>
        <w:t>Management and T</w:t>
      </w:r>
      <w:r w:rsidR="00CC71A2" w:rsidRPr="008C25A4">
        <w:rPr>
          <w:b/>
          <w:bCs/>
        </w:rPr>
        <w:t>echnology</w:t>
      </w:r>
    </w:p>
    <w:p w14:paraId="1BA8DB22" w14:textId="77777777" w:rsidR="004F6EF4" w:rsidRPr="004F6EF4" w:rsidRDefault="004F6EF4" w:rsidP="0042466D">
      <w:pPr>
        <w:pStyle w:val="Default"/>
        <w:ind w:left="576"/>
        <w:jc w:val="both"/>
        <w:rPr>
          <w:b/>
        </w:rPr>
      </w:pPr>
    </w:p>
    <w:p w14:paraId="37EB5CB4" w14:textId="77777777" w:rsidR="004F6EF4" w:rsidRPr="004F6EF4" w:rsidRDefault="00F13766" w:rsidP="0042466D">
      <w:pPr>
        <w:pStyle w:val="Default"/>
        <w:ind w:left="709" w:hanging="709"/>
        <w:jc w:val="both"/>
      </w:pPr>
      <w:r>
        <w:t xml:space="preserve">5.14.1 </w:t>
      </w:r>
      <w:r w:rsidR="00CC71A2" w:rsidRPr="004F6EF4">
        <w:t>The Computer Misuse Act became law in 1990; the Act identifies three specific offences</w:t>
      </w:r>
      <w:r w:rsidR="004F6EF4" w:rsidRPr="004F6EF4">
        <w:t>:</w:t>
      </w:r>
    </w:p>
    <w:p w14:paraId="5B502574" w14:textId="77777777" w:rsidR="004F6EF4" w:rsidRPr="004F6EF4" w:rsidRDefault="004F6EF4" w:rsidP="0042466D">
      <w:pPr>
        <w:pStyle w:val="Default"/>
        <w:ind w:left="720"/>
        <w:jc w:val="both"/>
      </w:pPr>
    </w:p>
    <w:p w14:paraId="2CB9B898" w14:textId="77777777" w:rsidR="004F6EF4" w:rsidRPr="004F6EF4" w:rsidRDefault="004F6EF4" w:rsidP="0042466D">
      <w:pPr>
        <w:pStyle w:val="Default"/>
        <w:numPr>
          <w:ilvl w:val="0"/>
          <w:numId w:val="15"/>
        </w:numPr>
        <w:jc w:val="both"/>
      </w:pPr>
      <w:r w:rsidRPr="004F6EF4">
        <w:t xml:space="preserve">Unauthorised access to computer material. </w:t>
      </w:r>
    </w:p>
    <w:p w14:paraId="6BEB76CF" w14:textId="77777777" w:rsidR="004F6EF4" w:rsidRPr="004F6EF4" w:rsidRDefault="004F6EF4" w:rsidP="0042466D">
      <w:pPr>
        <w:pStyle w:val="Default"/>
        <w:jc w:val="both"/>
      </w:pPr>
    </w:p>
    <w:p w14:paraId="4339CA00" w14:textId="77777777" w:rsidR="004F6EF4" w:rsidRDefault="004F6EF4" w:rsidP="0042466D">
      <w:pPr>
        <w:pStyle w:val="Default"/>
        <w:numPr>
          <w:ilvl w:val="0"/>
          <w:numId w:val="15"/>
        </w:numPr>
        <w:jc w:val="both"/>
      </w:pPr>
      <w:r w:rsidRPr="004F6EF4">
        <w:lastRenderedPageBreak/>
        <w:t xml:space="preserve">Unauthorised access with intent to commit or facilitate commission of further offences. </w:t>
      </w:r>
    </w:p>
    <w:p w14:paraId="1B0743EF" w14:textId="77777777" w:rsidR="00344090" w:rsidRPr="004F6EF4" w:rsidRDefault="00344090" w:rsidP="0042466D">
      <w:pPr>
        <w:pStyle w:val="Default"/>
        <w:jc w:val="both"/>
      </w:pPr>
    </w:p>
    <w:p w14:paraId="00C5EAD0" w14:textId="77777777" w:rsidR="004F6EF4" w:rsidRPr="004F6EF4" w:rsidRDefault="004F6EF4" w:rsidP="0042466D">
      <w:pPr>
        <w:pStyle w:val="Default"/>
        <w:numPr>
          <w:ilvl w:val="0"/>
          <w:numId w:val="15"/>
        </w:numPr>
        <w:jc w:val="both"/>
      </w:pPr>
      <w:r w:rsidRPr="004F6EF4">
        <w:t>Unauthorised acts with intent to impair, or with recklessness as to impairing, operation of computer, etc.</w:t>
      </w:r>
    </w:p>
    <w:p w14:paraId="43CDEFE0" w14:textId="77777777" w:rsidR="004F6EF4" w:rsidRPr="004F6EF4" w:rsidRDefault="004F6EF4" w:rsidP="0042466D">
      <w:pPr>
        <w:pStyle w:val="Default"/>
        <w:ind w:left="720"/>
        <w:jc w:val="both"/>
        <w:rPr>
          <w:b/>
        </w:rPr>
      </w:pPr>
    </w:p>
    <w:p w14:paraId="4E7834B3" w14:textId="77777777" w:rsidR="004F6EF4" w:rsidRPr="004F6EF4" w:rsidRDefault="00F13766" w:rsidP="0042466D">
      <w:pPr>
        <w:pStyle w:val="Default"/>
        <w:ind w:left="709" w:hanging="709"/>
        <w:jc w:val="both"/>
      </w:pPr>
      <w:r>
        <w:rPr>
          <w:color w:val="auto"/>
        </w:rPr>
        <w:t xml:space="preserve">5.14.2 </w:t>
      </w:r>
      <w:r w:rsidR="00CC71A2" w:rsidRPr="004F6EF4">
        <w:rPr>
          <w:color w:val="auto"/>
        </w:rPr>
        <w:t xml:space="preserve">Unauthorised access to computer material could include using another person's identifier (ID) and password without proper authority in order to use data or a </w:t>
      </w:r>
      <w:r w:rsidR="00CC71A2" w:rsidRPr="00FB279B">
        <w:rPr>
          <w:color w:val="auto"/>
        </w:rPr>
        <w:t>program</w:t>
      </w:r>
      <w:r w:rsidR="00CC71A2" w:rsidRPr="004F6EF4">
        <w:rPr>
          <w:color w:val="auto"/>
        </w:rPr>
        <w:t>, or to alter, delete</w:t>
      </w:r>
      <w:r w:rsidR="00FE4F62">
        <w:rPr>
          <w:color w:val="auto"/>
        </w:rPr>
        <w:t>,</w:t>
      </w:r>
      <w:r w:rsidR="00CC71A2" w:rsidRPr="004F6EF4">
        <w:rPr>
          <w:color w:val="auto"/>
        </w:rPr>
        <w:t xml:space="preserve"> copy or move a </w:t>
      </w:r>
      <w:r w:rsidR="00CC71A2" w:rsidRPr="00FB279B">
        <w:rPr>
          <w:color w:val="auto"/>
        </w:rPr>
        <w:t>program</w:t>
      </w:r>
      <w:r w:rsidR="00CC71A2" w:rsidRPr="004F6EF4">
        <w:rPr>
          <w:color w:val="auto"/>
        </w:rPr>
        <w:t xml:space="preserve"> or data</w:t>
      </w:r>
      <w:r w:rsidR="004F6EF4">
        <w:rPr>
          <w:color w:val="auto"/>
        </w:rPr>
        <w:t>.</w:t>
      </w:r>
    </w:p>
    <w:p w14:paraId="748A918A" w14:textId="77777777" w:rsidR="004F6EF4" w:rsidRPr="004F6EF4" w:rsidRDefault="004F6EF4" w:rsidP="0042466D">
      <w:pPr>
        <w:pStyle w:val="Default"/>
        <w:ind w:left="720"/>
        <w:jc w:val="both"/>
      </w:pPr>
    </w:p>
    <w:p w14:paraId="02FE4529" w14:textId="77777777" w:rsidR="004F6EF4" w:rsidRPr="004F6EF4" w:rsidRDefault="00F13766" w:rsidP="0042466D">
      <w:pPr>
        <w:pStyle w:val="Default"/>
        <w:ind w:left="709" w:hanging="709"/>
        <w:jc w:val="both"/>
      </w:pPr>
      <w:r>
        <w:rPr>
          <w:color w:val="auto"/>
        </w:rPr>
        <w:t xml:space="preserve">5.14.3 </w:t>
      </w:r>
      <w:r w:rsidR="00CC71A2" w:rsidRPr="004F6EF4">
        <w:rPr>
          <w:color w:val="auto"/>
        </w:rPr>
        <w:t>Unauthorised access with intent to commit or facilitate commission of further offences could include gaining unauthorised access to financial or administrative records with intent.</w:t>
      </w:r>
    </w:p>
    <w:p w14:paraId="6FAFEA44" w14:textId="77777777" w:rsidR="004F6EF4" w:rsidRDefault="004F6EF4" w:rsidP="0042466D">
      <w:pPr>
        <w:pStyle w:val="ListParagraph"/>
        <w:jc w:val="both"/>
      </w:pPr>
    </w:p>
    <w:p w14:paraId="4ABB31A2" w14:textId="77777777" w:rsidR="00CC71A2" w:rsidRPr="004F6EF4" w:rsidRDefault="00F13766" w:rsidP="0042466D">
      <w:pPr>
        <w:pStyle w:val="Default"/>
        <w:ind w:left="709" w:hanging="709"/>
        <w:jc w:val="both"/>
      </w:pPr>
      <w:r>
        <w:rPr>
          <w:color w:val="auto"/>
        </w:rPr>
        <w:t>5.14.4</w:t>
      </w:r>
      <w:r w:rsidR="00CC71A2" w:rsidRPr="004F6EF4">
        <w:rPr>
          <w:color w:val="auto"/>
        </w:rPr>
        <w:t xml:space="preserve"> Unauthorised acts with intent to impair, or with recklessness as to impairing the operation of computer, could include: destroying another user's files; modifying system files; creation of a virus; changing clinical records; and deliberately generating information to cause a complete system malfu</w:t>
      </w:r>
      <w:r w:rsidR="004F6EF4">
        <w:rPr>
          <w:color w:val="auto"/>
        </w:rPr>
        <w:t>nction.</w:t>
      </w:r>
    </w:p>
    <w:p w14:paraId="0A6BF93C" w14:textId="77777777" w:rsidR="004F6EF4" w:rsidRDefault="004F6EF4" w:rsidP="0042466D">
      <w:pPr>
        <w:pStyle w:val="ListParagraph"/>
        <w:jc w:val="both"/>
      </w:pPr>
    </w:p>
    <w:p w14:paraId="6B451D0E" w14:textId="77777777" w:rsidR="00CC71A2" w:rsidRPr="007F71FD" w:rsidRDefault="00F13766" w:rsidP="0042466D">
      <w:pPr>
        <w:pStyle w:val="Default"/>
        <w:jc w:val="both"/>
      </w:pPr>
      <w:r>
        <w:rPr>
          <w:color w:val="auto"/>
        </w:rPr>
        <w:t xml:space="preserve">5.14.5 </w:t>
      </w:r>
      <w:r w:rsidR="00CC71A2" w:rsidRPr="004F6EF4">
        <w:rPr>
          <w:color w:val="auto"/>
        </w:rPr>
        <w:t xml:space="preserve">The fraudulent use of information technology will be reported by the </w:t>
      </w:r>
      <w:r w:rsidR="00792A39">
        <w:rPr>
          <w:color w:val="auto"/>
        </w:rPr>
        <w:t>CFO.</w:t>
      </w:r>
    </w:p>
    <w:p w14:paraId="55788D02" w14:textId="77777777" w:rsidR="004F6EF4" w:rsidRPr="004F6EF4" w:rsidRDefault="004F6EF4" w:rsidP="0042466D">
      <w:pPr>
        <w:pStyle w:val="Default"/>
        <w:ind w:left="576"/>
        <w:jc w:val="both"/>
        <w:rPr>
          <w:b/>
        </w:rPr>
      </w:pPr>
    </w:p>
    <w:p w14:paraId="0CC6675D" w14:textId="77777777" w:rsidR="00CC71A2" w:rsidRDefault="00CC71A2" w:rsidP="0042466D">
      <w:pPr>
        <w:pStyle w:val="ListParagraph"/>
        <w:jc w:val="both"/>
      </w:pPr>
    </w:p>
    <w:p w14:paraId="327801E6" w14:textId="77777777" w:rsidR="00CC71A2" w:rsidRPr="00CC71A2" w:rsidRDefault="00CC71A2" w:rsidP="0042466D">
      <w:pPr>
        <w:pStyle w:val="Default"/>
        <w:ind w:left="1152"/>
        <w:jc w:val="both"/>
        <w:rPr>
          <w:color w:val="auto"/>
        </w:rPr>
      </w:pPr>
    </w:p>
    <w:p w14:paraId="40EDA75A" w14:textId="77777777" w:rsidR="008D6F93" w:rsidRPr="006B77A1" w:rsidRDefault="008D6F93" w:rsidP="0042466D">
      <w:pPr>
        <w:widowControl/>
        <w:autoSpaceDE/>
        <w:autoSpaceDN/>
        <w:adjustRightInd/>
        <w:jc w:val="both"/>
        <w:rPr>
          <w:rFonts w:ascii="Arial" w:hAnsi="Arial" w:cs="Arial"/>
          <w:sz w:val="20"/>
          <w:szCs w:val="20"/>
        </w:rPr>
        <w:sectPr w:rsidR="008D6F93" w:rsidRPr="006B77A1" w:rsidSect="008D490B">
          <w:headerReference w:type="default" r:id="rId10"/>
          <w:footerReference w:type="default" r:id="rId11"/>
          <w:headerReference w:type="first" r:id="rId12"/>
          <w:footerReference w:type="first" r:id="rId13"/>
          <w:pgSz w:w="11907" w:h="16840"/>
          <w:pgMar w:top="1440" w:right="1440" w:bottom="1440" w:left="1440" w:header="706" w:footer="896" w:gutter="0"/>
          <w:pgNumType w:start="1"/>
          <w:cols w:space="720"/>
        </w:sectPr>
      </w:pPr>
    </w:p>
    <w:p w14:paraId="7839F684" w14:textId="77777777" w:rsidR="008D6F93" w:rsidRPr="006B77A1" w:rsidRDefault="008D6F93" w:rsidP="0042466D">
      <w:pPr>
        <w:pStyle w:val="Heading1"/>
        <w:numPr>
          <w:ilvl w:val="0"/>
          <w:numId w:val="0"/>
        </w:numPr>
        <w:kinsoku w:val="0"/>
        <w:overflowPunct w:val="0"/>
        <w:spacing w:before="69"/>
        <w:jc w:val="both"/>
        <w:rPr>
          <w:rFonts w:eastAsiaTheme="minorEastAsia"/>
        </w:rPr>
      </w:pPr>
      <w:r w:rsidRPr="006B77A1">
        <w:rPr>
          <w:rFonts w:eastAsiaTheme="minorEastAsia"/>
          <w:spacing w:val="3"/>
        </w:rPr>
        <w:lastRenderedPageBreak/>
        <w:t>P</w:t>
      </w:r>
      <w:r w:rsidRPr="006B77A1">
        <w:rPr>
          <w:rFonts w:eastAsiaTheme="minorEastAsia"/>
          <w:spacing w:val="-6"/>
        </w:rPr>
        <w:t>A</w:t>
      </w:r>
      <w:r w:rsidRPr="006B77A1">
        <w:rPr>
          <w:rFonts w:eastAsiaTheme="minorEastAsia"/>
        </w:rPr>
        <w:t>RT 3</w:t>
      </w:r>
      <w:r w:rsidRPr="006B77A1">
        <w:rPr>
          <w:rFonts w:eastAsiaTheme="minorEastAsia"/>
          <w:spacing w:val="1"/>
        </w:rPr>
        <w:t xml:space="preserve"> </w:t>
      </w:r>
      <w:r w:rsidRPr="006B77A1">
        <w:rPr>
          <w:rFonts w:eastAsiaTheme="minorEastAsia"/>
        </w:rPr>
        <w:t>–</w:t>
      </w:r>
      <w:r w:rsidRPr="006B77A1">
        <w:rPr>
          <w:rFonts w:eastAsiaTheme="minorEastAsia"/>
          <w:spacing w:val="1"/>
        </w:rPr>
        <w:t xml:space="preserve"> </w:t>
      </w:r>
      <w:r w:rsidRPr="006B77A1">
        <w:rPr>
          <w:rFonts w:eastAsiaTheme="minorEastAsia"/>
        </w:rPr>
        <w:t>Expla</w:t>
      </w:r>
      <w:r w:rsidRPr="006B77A1">
        <w:rPr>
          <w:rFonts w:eastAsiaTheme="minorEastAsia"/>
          <w:spacing w:val="-3"/>
        </w:rPr>
        <w:t>n</w:t>
      </w:r>
      <w:r w:rsidRPr="006B77A1">
        <w:rPr>
          <w:rFonts w:eastAsiaTheme="minorEastAsia"/>
        </w:rPr>
        <w:t>at</w:t>
      </w:r>
      <w:r w:rsidRPr="006B77A1">
        <w:rPr>
          <w:rFonts w:eastAsiaTheme="minorEastAsia"/>
          <w:spacing w:val="-1"/>
        </w:rPr>
        <w:t>o</w:t>
      </w:r>
      <w:r w:rsidRPr="006B77A1">
        <w:rPr>
          <w:rFonts w:eastAsiaTheme="minorEastAsia"/>
        </w:rPr>
        <w:t>ry</w:t>
      </w:r>
      <w:r w:rsidRPr="006B77A1">
        <w:rPr>
          <w:rFonts w:eastAsiaTheme="minorEastAsia"/>
          <w:spacing w:val="-4"/>
        </w:rPr>
        <w:t xml:space="preserve"> </w:t>
      </w:r>
      <w:r w:rsidRPr="006B77A1">
        <w:rPr>
          <w:rFonts w:eastAsiaTheme="minorEastAsia"/>
        </w:rPr>
        <w:t>i</w:t>
      </w:r>
      <w:r w:rsidRPr="006B77A1">
        <w:rPr>
          <w:rFonts w:eastAsiaTheme="minorEastAsia"/>
          <w:spacing w:val="1"/>
        </w:rPr>
        <w:t>n</w:t>
      </w:r>
      <w:r w:rsidRPr="006B77A1">
        <w:rPr>
          <w:rFonts w:eastAsiaTheme="minorEastAsia"/>
        </w:rPr>
        <w:t>f</w:t>
      </w:r>
      <w:r w:rsidRPr="006B77A1">
        <w:rPr>
          <w:rFonts w:eastAsiaTheme="minorEastAsia"/>
          <w:spacing w:val="-1"/>
        </w:rPr>
        <w:t>o</w:t>
      </w:r>
      <w:r w:rsidRPr="006B77A1">
        <w:rPr>
          <w:rFonts w:eastAsiaTheme="minorEastAsia"/>
        </w:rPr>
        <w:t>rm</w:t>
      </w:r>
      <w:r w:rsidRPr="006B77A1">
        <w:rPr>
          <w:rFonts w:eastAsiaTheme="minorEastAsia"/>
          <w:spacing w:val="1"/>
        </w:rPr>
        <w:t>a</w:t>
      </w:r>
      <w:r w:rsidRPr="006B77A1">
        <w:rPr>
          <w:rFonts w:eastAsiaTheme="minorEastAsia"/>
        </w:rPr>
        <w:t>tion</w:t>
      </w:r>
    </w:p>
    <w:p w14:paraId="62B32973" w14:textId="77777777" w:rsidR="00A70788" w:rsidRPr="006B77A1" w:rsidRDefault="00A70788" w:rsidP="0042466D">
      <w:pPr>
        <w:jc w:val="both"/>
        <w:rPr>
          <w:rFonts w:ascii="Arial" w:hAnsi="Arial" w:cs="Arial"/>
        </w:rPr>
      </w:pPr>
    </w:p>
    <w:p w14:paraId="0E4A1897" w14:textId="77777777" w:rsidR="008D6F93" w:rsidRPr="006B77A1" w:rsidRDefault="00593DD3" w:rsidP="0042466D">
      <w:pPr>
        <w:pStyle w:val="Heading1"/>
        <w:numPr>
          <w:ilvl w:val="0"/>
          <w:numId w:val="0"/>
        </w:numPr>
        <w:tabs>
          <w:tab w:val="left" w:pos="505"/>
        </w:tabs>
        <w:kinsoku w:val="0"/>
        <w:overflowPunct w:val="0"/>
        <w:jc w:val="both"/>
        <w:rPr>
          <w:rFonts w:eastAsiaTheme="minorEastAsia"/>
        </w:rPr>
      </w:pPr>
      <w:r w:rsidRPr="006B77A1">
        <w:rPr>
          <w:rFonts w:eastAsiaTheme="minorEastAsia"/>
        </w:rPr>
        <w:t>6.</w:t>
      </w:r>
      <w:r w:rsidRPr="006B77A1">
        <w:rPr>
          <w:rFonts w:eastAsiaTheme="minorEastAsia"/>
        </w:rPr>
        <w:tab/>
      </w:r>
      <w:r w:rsidR="008D6F93" w:rsidRPr="006B77A1">
        <w:rPr>
          <w:rFonts w:eastAsiaTheme="minorEastAsia"/>
        </w:rPr>
        <w:t>DEFINITIONS</w:t>
      </w:r>
    </w:p>
    <w:p w14:paraId="4B9E1D57" w14:textId="77777777" w:rsidR="001D40CC" w:rsidRPr="006B77A1" w:rsidRDefault="001D40CC" w:rsidP="0042466D">
      <w:pPr>
        <w:pStyle w:val="Default"/>
        <w:ind w:left="432"/>
        <w:jc w:val="both"/>
      </w:pPr>
    </w:p>
    <w:p w14:paraId="0BD86D33" w14:textId="77777777" w:rsidR="001D40CC" w:rsidRPr="006B77A1" w:rsidRDefault="001D40CC" w:rsidP="0042466D">
      <w:pPr>
        <w:pStyle w:val="Default"/>
        <w:numPr>
          <w:ilvl w:val="1"/>
          <w:numId w:val="8"/>
        </w:numPr>
        <w:jc w:val="both"/>
      </w:pPr>
      <w:r w:rsidRPr="006B77A1">
        <w:rPr>
          <w:b/>
          <w:bCs/>
        </w:rPr>
        <w:t xml:space="preserve">Fraud </w:t>
      </w:r>
    </w:p>
    <w:p w14:paraId="08E1E1CC" w14:textId="77777777" w:rsidR="001D40CC" w:rsidRPr="006B77A1" w:rsidRDefault="001D40CC" w:rsidP="0042466D">
      <w:pPr>
        <w:pStyle w:val="Default"/>
        <w:ind w:left="576"/>
        <w:jc w:val="both"/>
      </w:pPr>
    </w:p>
    <w:p w14:paraId="5C9FFF49" w14:textId="77777777" w:rsidR="001D40CC" w:rsidRDefault="001D40CC" w:rsidP="0042466D">
      <w:pPr>
        <w:pStyle w:val="Default"/>
        <w:numPr>
          <w:ilvl w:val="2"/>
          <w:numId w:val="8"/>
        </w:numPr>
        <w:jc w:val="both"/>
      </w:pPr>
      <w:r w:rsidRPr="006B77A1">
        <w:t xml:space="preserve">Fraud is defined as a dishonest act (or a failure to act) made with the intention of making a financial gain or causing a financial loss (or risk of loss). The dishonest act does not need to be successful for fraud to be committed, as long as the intention exists. Neither does the financial gain have to be </w:t>
      </w:r>
      <w:proofErr w:type="gramStart"/>
      <w:r w:rsidRPr="006B77A1">
        <w:t>personal, but</w:t>
      </w:r>
      <w:proofErr w:type="gramEnd"/>
      <w:r w:rsidRPr="006B77A1">
        <w:t xml:space="preserve"> can be for the benefit of another. Where the intent is to cause a loss to the organisation, no gain by the perpetrator needs to be shown. </w:t>
      </w:r>
    </w:p>
    <w:p w14:paraId="01118BDC" w14:textId="77777777" w:rsidR="006224FD" w:rsidRPr="006B77A1" w:rsidRDefault="006224FD" w:rsidP="0042466D">
      <w:pPr>
        <w:pStyle w:val="Default"/>
        <w:ind w:left="720"/>
        <w:jc w:val="both"/>
      </w:pPr>
    </w:p>
    <w:p w14:paraId="192F1F76" w14:textId="77777777" w:rsidR="001D40CC" w:rsidRPr="006B77A1" w:rsidRDefault="001D40CC" w:rsidP="0042466D">
      <w:pPr>
        <w:pStyle w:val="Default"/>
        <w:numPr>
          <w:ilvl w:val="2"/>
          <w:numId w:val="8"/>
        </w:numPr>
        <w:jc w:val="both"/>
      </w:pPr>
      <w:r w:rsidRPr="006B77A1">
        <w:t xml:space="preserve">The Fraud Act identifies the following offences: </w:t>
      </w:r>
    </w:p>
    <w:p w14:paraId="3FD6AF9C" w14:textId="77777777" w:rsidR="001D40CC" w:rsidRPr="006B77A1" w:rsidRDefault="001D40CC" w:rsidP="0042466D">
      <w:pPr>
        <w:pStyle w:val="Default"/>
        <w:ind w:left="432"/>
        <w:jc w:val="both"/>
      </w:pPr>
    </w:p>
    <w:p w14:paraId="2A1BCC6D" w14:textId="77777777" w:rsidR="001D40CC" w:rsidRPr="006B77A1" w:rsidRDefault="001D40CC" w:rsidP="0042466D">
      <w:pPr>
        <w:pStyle w:val="Default"/>
        <w:numPr>
          <w:ilvl w:val="0"/>
          <w:numId w:val="9"/>
        </w:numPr>
        <w:spacing w:after="37"/>
        <w:jc w:val="both"/>
      </w:pPr>
      <w:r w:rsidRPr="006B77A1">
        <w:t xml:space="preserve">S2: Fraud by false representation (lying about something using any means, </w:t>
      </w:r>
      <w:r w:rsidR="006D0F05" w:rsidRPr="006B77A1">
        <w:t>e.g.</w:t>
      </w:r>
      <w:r w:rsidRPr="006B77A1">
        <w:t xml:space="preserve"> by words or actions)</w:t>
      </w:r>
      <w:r w:rsidR="005E53B7">
        <w:t>;</w:t>
      </w:r>
      <w:r w:rsidRPr="006B77A1">
        <w:t xml:space="preserve"> </w:t>
      </w:r>
    </w:p>
    <w:p w14:paraId="077E3E2E" w14:textId="77777777" w:rsidR="001D40CC" w:rsidRPr="006B77A1" w:rsidRDefault="001D40CC" w:rsidP="0042466D">
      <w:pPr>
        <w:pStyle w:val="Default"/>
        <w:numPr>
          <w:ilvl w:val="0"/>
          <w:numId w:val="9"/>
        </w:numPr>
        <w:spacing w:after="37"/>
        <w:jc w:val="both"/>
      </w:pPr>
      <w:r w:rsidRPr="006B77A1">
        <w:t>S3: Fraud by failing to disclose information (not saying something when you have a legal duty to do so)</w:t>
      </w:r>
      <w:r w:rsidR="005E53B7">
        <w:t>;</w:t>
      </w:r>
      <w:r w:rsidRPr="006B77A1">
        <w:t xml:space="preserve"> </w:t>
      </w:r>
    </w:p>
    <w:p w14:paraId="11241041" w14:textId="77777777" w:rsidR="001D40CC" w:rsidRPr="006B77A1" w:rsidRDefault="001D40CC" w:rsidP="0042466D">
      <w:pPr>
        <w:pStyle w:val="Default"/>
        <w:numPr>
          <w:ilvl w:val="0"/>
          <w:numId w:val="9"/>
        </w:numPr>
        <w:spacing w:after="37"/>
        <w:jc w:val="both"/>
      </w:pPr>
      <w:r w:rsidRPr="006B77A1">
        <w:t>S4: Fraud by abuse of position (abusing a position where there is an expectation to safeguard the financial interests of another person or organisation)</w:t>
      </w:r>
      <w:r w:rsidR="005E53B7">
        <w:t>;</w:t>
      </w:r>
      <w:r w:rsidRPr="006B77A1">
        <w:t xml:space="preserve"> </w:t>
      </w:r>
    </w:p>
    <w:p w14:paraId="2F90412A" w14:textId="77777777" w:rsidR="001D40CC" w:rsidRPr="006B77A1" w:rsidRDefault="001D40CC" w:rsidP="0042466D">
      <w:pPr>
        <w:pStyle w:val="Default"/>
        <w:numPr>
          <w:ilvl w:val="0"/>
          <w:numId w:val="9"/>
        </w:numPr>
        <w:spacing w:after="37"/>
        <w:jc w:val="both"/>
      </w:pPr>
      <w:r w:rsidRPr="006B77A1">
        <w:t xml:space="preserve">S6: Processing, making and supplying articles intended for use in fraud (applies anywhere and includes any article found, </w:t>
      </w:r>
      <w:r w:rsidR="006D0F05" w:rsidRPr="006B77A1">
        <w:t>e.g.</w:t>
      </w:r>
      <w:r w:rsidRPr="006B77A1">
        <w:t xml:space="preserve"> electronic data, documents etc.) </w:t>
      </w:r>
    </w:p>
    <w:p w14:paraId="4C20C0E6" w14:textId="77777777" w:rsidR="001D40CC" w:rsidRPr="005F455C" w:rsidRDefault="001D40CC" w:rsidP="0042466D">
      <w:pPr>
        <w:pStyle w:val="Default"/>
        <w:numPr>
          <w:ilvl w:val="0"/>
          <w:numId w:val="9"/>
        </w:numPr>
        <w:spacing w:after="37"/>
        <w:jc w:val="both"/>
      </w:pPr>
      <w:r w:rsidRPr="005F455C">
        <w:t xml:space="preserve">S7: Making or supplying articles for use in fraud (must know or intend the article to be used to commit or facilitate fraud) </w:t>
      </w:r>
    </w:p>
    <w:p w14:paraId="1F950CD3" w14:textId="77777777" w:rsidR="001D40CC" w:rsidRPr="005F455C" w:rsidRDefault="001D40CC" w:rsidP="0042466D">
      <w:pPr>
        <w:pStyle w:val="Default"/>
        <w:numPr>
          <w:ilvl w:val="0"/>
          <w:numId w:val="9"/>
        </w:numPr>
        <w:jc w:val="both"/>
      </w:pPr>
      <w:r w:rsidRPr="005F455C">
        <w:t>S11: Obtaining services dishonestly</w:t>
      </w:r>
      <w:r w:rsidR="005E53B7" w:rsidRPr="005F455C">
        <w:t>.</w:t>
      </w:r>
      <w:r w:rsidRPr="005F455C">
        <w:t xml:space="preserve"> </w:t>
      </w:r>
    </w:p>
    <w:p w14:paraId="28D678B4" w14:textId="77777777" w:rsidR="001665E9" w:rsidRPr="005F455C" w:rsidRDefault="001665E9" w:rsidP="001665E9">
      <w:pPr>
        <w:pStyle w:val="Default"/>
        <w:jc w:val="both"/>
      </w:pPr>
    </w:p>
    <w:p w14:paraId="53CBB644" w14:textId="769EDDF2" w:rsidR="00114DAE" w:rsidRPr="005F455C" w:rsidRDefault="001665E9" w:rsidP="005F455C">
      <w:pPr>
        <w:pStyle w:val="ListParagraph"/>
        <w:numPr>
          <w:ilvl w:val="2"/>
          <w:numId w:val="8"/>
        </w:numPr>
        <w:jc w:val="both"/>
        <w:rPr>
          <w:rStyle w:val="Strong"/>
          <w:rFonts w:ascii="Arial" w:hAnsi="Arial" w:cs="Arial"/>
        </w:rPr>
      </w:pPr>
      <w:r w:rsidRPr="005F455C">
        <w:rPr>
          <w:rStyle w:val="Strong"/>
          <w:rFonts w:ascii="Arial" w:hAnsi="Arial" w:cs="Arial"/>
        </w:rPr>
        <w:t>Failure to Prevent Fraud – Statutory Requirement</w:t>
      </w:r>
    </w:p>
    <w:p w14:paraId="2EBFCD3A" w14:textId="395D8533" w:rsidR="001665E9" w:rsidRPr="00114DAE" w:rsidRDefault="001665E9" w:rsidP="005F455C">
      <w:pPr>
        <w:pStyle w:val="ListParagraph"/>
        <w:ind w:left="576"/>
        <w:jc w:val="both"/>
        <w:rPr>
          <w:rFonts w:ascii="Arial" w:eastAsiaTheme="minorHAnsi" w:hAnsi="Arial" w:cs="Arial"/>
          <w:sz w:val="22"/>
          <w:szCs w:val="22"/>
        </w:rPr>
      </w:pPr>
      <w:r w:rsidRPr="005F455C">
        <w:rPr>
          <w:rFonts w:ascii="Arial" w:hAnsi="Arial" w:cs="Arial"/>
        </w:rPr>
        <w:br/>
        <w:t xml:space="preserve">The </w:t>
      </w:r>
      <w:r w:rsidRPr="005F455C">
        <w:rPr>
          <w:rStyle w:val="Emphasis"/>
          <w:rFonts w:ascii="Arial" w:hAnsi="Arial" w:cs="Arial"/>
        </w:rPr>
        <w:t>Economic Crime and Corporate Transparency Act 2023</w:t>
      </w:r>
      <w:r w:rsidRPr="005F455C">
        <w:rPr>
          <w:rFonts w:ascii="Arial" w:hAnsi="Arial" w:cs="Arial"/>
        </w:rPr>
        <w:t xml:space="preserve"> introduces a corporate offence of Failure to Prevent Fraud, effective from 1 September 2025. This legislation applies to large organisations, including NHS bodies, and establishes criminal liability where an employee, contractor, agent, or subsidiary commits fraud for the organisation’s benefit and reasonable prevention procedures are not in place. NHS </w:t>
      </w:r>
      <w:r w:rsidRPr="005F455C">
        <w:rPr>
          <w:rStyle w:val="Strong"/>
          <w:rFonts w:ascii="Arial" w:hAnsi="Arial" w:cs="Arial"/>
          <w:b w:val="0"/>
          <w:bCs w:val="0"/>
        </w:rPr>
        <w:t>Gloucestershire Integrated Care Board</w:t>
      </w:r>
      <w:r w:rsidRPr="005F455C">
        <w:rPr>
          <w:rFonts w:ascii="Arial" w:hAnsi="Arial" w:cs="Arial"/>
          <w:b/>
          <w:bCs/>
        </w:rPr>
        <w:t xml:space="preserve"> </w:t>
      </w:r>
      <w:r w:rsidRPr="005F455C">
        <w:rPr>
          <w:rFonts w:ascii="Arial" w:hAnsi="Arial" w:cs="Arial"/>
        </w:rPr>
        <w:t>is committed to full compliance with this statutory requirement and operates a zero-tolerance stance towards fraud. Robust systems, controls, and preventative measures are maintained and regularly reviewed to mitigate fraud risk. All staff and associated persons are expected to uphold the highest standards of integrity, comply with relevant procedures, and promptly report any suspicions of fraud through approved reporting channels.</w:t>
      </w:r>
    </w:p>
    <w:p w14:paraId="4F9F5655" w14:textId="77777777" w:rsidR="001665E9" w:rsidRPr="006B77A1" w:rsidRDefault="001665E9" w:rsidP="001665E9">
      <w:pPr>
        <w:pStyle w:val="Default"/>
        <w:jc w:val="both"/>
      </w:pPr>
    </w:p>
    <w:p w14:paraId="3419C941" w14:textId="77777777" w:rsidR="001D40CC" w:rsidRDefault="001D40CC" w:rsidP="0042466D">
      <w:pPr>
        <w:pStyle w:val="Default"/>
        <w:ind w:left="432"/>
        <w:jc w:val="both"/>
      </w:pPr>
    </w:p>
    <w:p w14:paraId="161A775A" w14:textId="77777777" w:rsidR="00114DAE" w:rsidRDefault="00114DAE" w:rsidP="0042466D">
      <w:pPr>
        <w:pStyle w:val="Default"/>
        <w:ind w:left="432"/>
        <w:jc w:val="both"/>
      </w:pPr>
    </w:p>
    <w:p w14:paraId="084FFB02" w14:textId="77777777" w:rsidR="00114DAE" w:rsidRDefault="00114DAE" w:rsidP="0042466D">
      <w:pPr>
        <w:pStyle w:val="Default"/>
        <w:ind w:left="432"/>
        <w:jc w:val="both"/>
      </w:pPr>
    </w:p>
    <w:p w14:paraId="354D4B09" w14:textId="77777777" w:rsidR="00114DAE" w:rsidRDefault="00114DAE" w:rsidP="0042466D">
      <w:pPr>
        <w:pStyle w:val="Default"/>
        <w:ind w:left="432"/>
        <w:jc w:val="both"/>
      </w:pPr>
    </w:p>
    <w:p w14:paraId="6B2D9E95" w14:textId="77777777" w:rsidR="00114DAE" w:rsidRPr="006B77A1" w:rsidRDefault="00114DAE" w:rsidP="0042466D">
      <w:pPr>
        <w:pStyle w:val="Default"/>
        <w:ind w:left="432"/>
        <w:jc w:val="both"/>
      </w:pPr>
    </w:p>
    <w:p w14:paraId="5C4A8AD8" w14:textId="64450C46" w:rsidR="001D40CC" w:rsidRPr="006B77A1" w:rsidRDefault="001665E9" w:rsidP="001665E9">
      <w:pPr>
        <w:pStyle w:val="Default"/>
        <w:numPr>
          <w:ilvl w:val="1"/>
          <w:numId w:val="8"/>
        </w:numPr>
        <w:tabs>
          <w:tab w:val="left" w:pos="851"/>
        </w:tabs>
        <w:jc w:val="both"/>
      </w:pPr>
      <w:r>
        <w:rPr>
          <w:b/>
          <w:bCs/>
        </w:rPr>
        <w:lastRenderedPageBreak/>
        <w:t xml:space="preserve">  </w:t>
      </w:r>
      <w:r w:rsidR="001D40CC" w:rsidRPr="006B77A1">
        <w:rPr>
          <w:b/>
          <w:bCs/>
        </w:rPr>
        <w:t xml:space="preserve">Bribery and Corruption </w:t>
      </w:r>
    </w:p>
    <w:p w14:paraId="32BD5E35" w14:textId="77777777" w:rsidR="001D40CC" w:rsidRPr="006B77A1" w:rsidRDefault="001D40CC" w:rsidP="0042466D">
      <w:pPr>
        <w:pStyle w:val="Default"/>
        <w:ind w:left="432"/>
        <w:jc w:val="both"/>
      </w:pPr>
    </w:p>
    <w:p w14:paraId="25D3D3A6" w14:textId="7213FC2D" w:rsidR="00254FBD" w:rsidRDefault="001D40CC" w:rsidP="0042466D">
      <w:pPr>
        <w:pStyle w:val="Default"/>
        <w:keepLines/>
        <w:widowControl w:val="0"/>
        <w:spacing w:after="140"/>
        <w:jc w:val="both"/>
      </w:pPr>
      <w:r w:rsidRPr="006B77A1">
        <w:t>6.</w:t>
      </w:r>
      <w:r w:rsidR="00114DAE">
        <w:t>2</w:t>
      </w:r>
      <w:r w:rsidRPr="006B77A1">
        <w:t xml:space="preserve">.1 </w:t>
      </w:r>
      <w:r w:rsidR="005E53B7">
        <w:tab/>
      </w:r>
      <w:r w:rsidRPr="006B77A1">
        <w:t xml:space="preserve">Bribery and corruption involves offering, promising or giving a payment of </w:t>
      </w:r>
      <w:r w:rsidR="005E53B7">
        <w:tab/>
      </w:r>
      <w:r w:rsidRPr="006B77A1">
        <w:t xml:space="preserve">benefit in kind in order to influence others to use their position in an improper </w:t>
      </w:r>
      <w:r w:rsidR="005E53B7">
        <w:tab/>
      </w:r>
      <w:r w:rsidRPr="006B77A1">
        <w:t>way to gain an advantage.</w:t>
      </w:r>
    </w:p>
    <w:p w14:paraId="4A6B4A37" w14:textId="77777777" w:rsidR="00254FBD" w:rsidRDefault="00254FBD" w:rsidP="0042466D">
      <w:pPr>
        <w:pStyle w:val="Default"/>
        <w:jc w:val="both"/>
      </w:pPr>
    </w:p>
    <w:p w14:paraId="110B01B1" w14:textId="36DA0DFD" w:rsidR="001D40CC" w:rsidRPr="006B77A1" w:rsidRDefault="00FE4F62" w:rsidP="0042466D">
      <w:pPr>
        <w:pStyle w:val="Default"/>
        <w:jc w:val="both"/>
      </w:pPr>
      <w:r>
        <w:t>6.</w:t>
      </w:r>
      <w:r w:rsidR="00114DAE">
        <w:t>2</w:t>
      </w:r>
      <w:r>
        <w:t xml:space="preserve">.2 </w:t>
      </w:r>
      <w:r w:rsidR="005E53B7">
        <w:tab/>
      </w:r>
      <w:r>
        <w:t xml:space="preserve">The Bribery Act 2010 </w:t>
      </w:r>
      <w:r w:rsidR="001D40CC" w:rsidRPr="006B77A1">
        <w:t xml:space="preserve">created a number of criminal offences and those most </w:t>
      </w:r>
      <w:r w:rsidR="005E53B7">
        <w:tab/>
      </w:r>
      <w:r w:rsidR="001D40CC" w:rsidRPr="006B77A1">
        <w:t xml:space="preserve">applicable to the NHS and this policy are: </w:t>
      </w:r>
    </w:p>
    <w:p w14:paraId="6E4C9161" w14:textId="77777777" w:rsidR="001D40CC" w:rsidRPr="006B77A1" w:rsidRDefault="001D40CC" w:rsidP="0042466D">
      <w:pPr>
        <w:pStyle w:val="Default"/>
        <w:ind w:left="432"/>
        <w:jc w:val="both"/>
      </w:pPr>
    </w:p>
    <w:p w14:paraId="0A722B48" w14:textId="77777777" w:rsidR="001D40CC" w:rsidRPr="006B77A1" w:rsidRDefault="001D40CC" w:rsidP="0042466D">
      <w:pPr>
        <w:pStyle w:val="Default"/>
        <w:numPr>
          <w:ilvl w:val="0"/>
          <w:numId w:val="10"/>
        </w:numPr>
        <w:ind w:left="432"/>
        <w:jc w:val="both"/>
      </w:pPr>
      <w:r w:rsidRPr="006B77A1">
        <w:rPr>
          <w:b/>
          <w:bCs/>
        </w:rPr>
        <w:t xml:space="preserve">Offence of bribing another person - </w:t>
      </w:r>
      <w:r w:rsidRPr="006B77A1">
        <w:t xml:space="preserve">is defined by section 1 of the Act. It is also an offence for a person to offer, promise, or give a bribe to another person as an inducement for them improperly performing any duty. For example, providing excess hospitality to a potential purchaser/commissioner of the </w:t>
      </w:r>
      <w:r w:rsidR="00B56F6E">
        <w:t>ICB</w:t>
      </w:r>
      <w:r w:rsidRPr="006B77A1">
        <w:t xml:space="preserve">’s services. </w:t>
      </w:r>
    </w:p>
    <w:p w14:paraId="58F31224" w14:textId="77777777" w:rsidR="001D40CC" w:rsidRPr="006B77A1" w:rsidRDefault="001D40CC" w:rsidP="0042466D">
      <w:pPr>
        <w:pStyle w:val="Default"/>
        <w:jc w:val="both"/>
      </w:pPr>
    </w:p>
    <w:p w14:paraId="000BD6A2" w14:textId="77777777" w:rsidR="00254FBD" w:rsidRDefault="001D40CC" w:rsidP="0042466D">
      <w:pPr>
        <w:pStyle w:val="Default"/>
        <w:numPr>
          <w:ilvl w:val="0"/>
          <w:numId w:val="10"/>
        </w:numPr>
        <w:ind w:left="432"/>
        <w:jc w:val="both"/>
      </w:pPr>
      <w:r w:rsidRPr="006B77A1">
        <w:rPr>
          <w:b/>
          <w:bCs/>
        </w:rPr>
        <w:t xml:space="preserve">Offence of being bribed - </w:t>
      </w:r>
      <w:r w:rsidRPr="006B77A1">
        <w:t>is defined by section 2 of the Act. It is an offence for a person to request, or agree to receive, or accept a financial or other advantage as an inducement to, or as a reward for, the improper performance of any</w:t>
      </w:r>
    </w:p>
    <w:p w14:paraId="6135B960" w14:textId="77777777" w:rsidR="00254FBD" w:rsidRDefault="00254FBD" w:rsidP="0042466D">
      <w:pPr>
        <w:pStyle w:val="ListParagraph"/>
        <w:jc w:val="both"/>
      </w:pPr>
    </w:p>
    <w:p w14:paraId="65157E60" w14:textId="77777777" w:rsidR="001D40CC" w:rsidRPr="006B77A1" w:rsidRDefault="001D40CC" w:rsidP="0042466D">
      <w:pPr>
        <w:pStyle w:val="Default"/>
        <w:ind w:left="432"/>
        <w:jc w:val="both"/>
      </w:pPr>
      <w:r w:rsidRPr="006B77A1">
        <w:t xml:space="preserve">function or activity. For example, where an employee who sells confidential information to a third party or provides preferential treatment to suppliers or </w:t>
      </w:r>
      <w:r w:rsidR="00FE4F62">
        <w:t>service users</w:t>
      </w:r>
      <w:r w:rsidRPr="006B77A1">
        <w:t xml:space="preserve"> for a fee. </w:t>
      </w:r>
    </w:p>
    <w:p w14:paraId="049E22F0" w14:textId="77777777" w:rsidR="001D40CC" w:rsidRPr="006B77A1" w:rsidRDefault="001D40CC" w:rsidP="0042466D">
      <w:pPr>
        <w:pStyle w:val="Default"/>
        <w:jc w:val="both"/>
      </w:pPr>
    </w:p>
    <w:p w14:paraId="41AF008B" w14:textId="77777777" w:rsidR="005E53B7" w:rsidRDefault="001D40CC" w:rsidP="0042466D">
      <w:pPr>
        <w:pStyle w:val="Default"/>
        <w:numPr>
          <w:ilvl w:val="0"/>
          <w:numId w:val="10"/>
        </w:numPr>
        <w:ind w:left="432"/>
        <w:jc w:val="both"/>
      </w:pPr>
      <w:r w:rsidRPr="006B77A1">
        <w:rPr>
          <w:b/>
          <w:bCs/>
        </w:rPr>
        <w:t xml:space="preserve">Failure of a commercial organisation to prevent bribery – </w:t>
      </w:r>
      <w:r w:rsidRPr="006B77A1">
        <w:t xml:space="preserve">is defined within section 7 of the Act. If an individual bribes another person to obtain or retain business, or an advantage in the conduct of business for an organisation, then that organisation may also be guilty of an offence. For example, if </w:t>
      </w:r>
      <w:r w:rsidR="00CA5BB8">
        <w:t>an organisation</w:t>
      </w:r>
      <w:r w:rsidRPr="006B77A1">
        <w:t xml:space="preserve"> fails to put adequate controls in place to prevent bribery and an employee offers a bribe. </w:t>
      </w:r>
    </w:p>
    <w:p w14:paraId="71B4A68A" w14:textId="77777777" w:rsidR="005E53B7" w:rsidRDefault="005E53B7" w:rsidP="0042466D">
      <w:pPr>
        <w:pStyle w:val="Default"/>
        <w:ind w:left="432"/>
        <w:jc w:val="both"/>
      </w:pPr>
    </w:p>
    <w:p w14:paraId="3A65F85D" w14:textId="77777777" w:rsidR="006B77A1" w:rsidRPr="006B77A1" w:rsidRDefault="001D40CC" w:rsidP="0042466D">
      <w:pPr>
        <w:pStyle w:val="Default"/>
        <w:jc w:val="both"/>
      </w:pPr>
      <w:r w:rsidRPr="006B77A1">
        <w:t>6.2.3</w:t>
      </w:r>
      <w:r w:rsidR="005E53B7">
        <w:tab/>
      </w:r>
      <w:r w:rsidRPr="006B77A1">
        <w:t xml:space="preserve">Corruption is defined as the abuse of entrusted power for private gain, for </w:t>
      </w:r>
      <w:r w:rsidR="005E53B7">
        <w:tab/>
      </w:r>
      <w:r w:rsidRPr="006B77A1">
        <w:t xml:space="preserve">example someone making a decision that benefits themselves rather than the </w:t>
      </w:r>
      <w:r w:rsidR="005E53B7">
        <w:tab/>
      </w:r>
      <w:r w:rsidR="00BF44CE">
        <w:t>o</w:t>
      </w:r>
      <w:r w:rsidR="00AF397D">
        <w:t>rganisation</w:t>
      </w:r>
      <w:r w:rsidRPr="006B77A1">
        <w:t xml:space="preserve"> or its service users.</w:t>
      </w:r>
    </w:p>
    <w:p w14:paraId="74F5E7EA" w14:textId="77777777" w:rsidR="001D40CC" w:rsidRPr="006B77A1" w:rsidRDefault="001D40CC" w:rsidP="0042466D">
      <w:pPr>
        <w:pStyle w:val="Default"/>
        <w:ind w:left="432"/>
        <w:jc w:val="both"/>
      </w:pPr>
    </w:p>
    <w:p w14:paraId="18CEFDF0" w14:textId="2276858A" w:rsidR="001D40CC" w:rsidRPr="006B77A1" w:rsidRDefault="006B77A1" w:rsidP="0042466D">
      <w:pPr>
        <w:pStyle w:val="Default"/>
        <w:jc w:val="both"/>
      </w:pPr>
      <w:r w:rsidRPr="006B77A1">
        <w:t>6.2.4</w:t>
      </w:r>
      <w:r w:rsidR="005E53B7">
        <w:tab/>
        <w:t>T</w:t>
      </w:r>
      <w:r w:rsidR="001D40CC" w:rsidRPr="006B77A1">
        <w:t xml:space="preserve">he </w:t>
      </w:r>
      <w:r w:rsidR="004103A0">
        <w:t>NHSCFA</w:t>
      </w:r>
      <w:r w:rsidR="001D40CC" w:rsidRPr="006B77A1">
        <w:t xml:space="preserve"> have the authority to lead on bribery and corruption </w:t>
      </w:r>
      <w:r w:rsidR="005E53B7">
        <w:tab/>
      </w:r>
      <w:r w:rsidR="001D40CC" w:rsidRPr="006B77A1">
        <w:t>investigations</w:t>
      </w:r>
      <w:r w:rsidRPr="006B77A1">
        <w:t>.</w:t>
      </w:r>
      <w:r w:rsidR="001D40CC" w:rsidRPr="006B77A1">
        <w:t xml:space="preserve"> </w:t>
      </w:r>
    </w:p>
    <w:p w14:paraId="57F09277" w14:textId="77777777" w:rsidR="001D40CC" w:rsidRPr="006B77A1" w:rsidRDefault="001D40CC" w:rsidP="0042466D">
      <w:pPr>
        <w:pStyle w:val="Default"/>
        <w:ind w:left="432"/>
        <w:jc w:val="both"/>
      </w:pPr>
    </w:p>
    <w:p w14:paraId="432FB480" w14:textId="77777777" w:rsidR="001D40CC" w:rsidRPr="006B77A1" w:rsidRDefault="006B77A1" w:rsidP="0042466D">
      <w:pPr>
        <w:pStyle w:val="Default"/>
        <w:ind w:left="720" w:hanging="720"/>
        <w:jc w:val="both"/>
      </w:pPr>
      <w:r w:rsidRPr="006B77A1">
        <w:t>6.2.5</w:t>
      </w:r>
      <w:r w:rsidR="005E53B7">
        <w:tab/>
      </w:r>
      <w:r w:rsidR="001D40CC" w:rsidRPr="006B77A1">
        <w:t xml:space="preserve">The </w:t>
      </w:r>
      <w:r w:rsidR="00BF44CE">
        <w:t>o</w:t>
      </w:r>
      <w:r w:rsidR="00AF397D">
        <w:t>rganisation</w:t>
      </w:r>
      <w:r w:rsidR="001D40CC" w:rsidRPr="006B77A1">
        <w:t xml:space="preserve"> acknowledges the corporate offence enshrined in the Bribery Act for organisations who fail to prevent bribery or do not have robust and effective preventative procedures in place. Consequently, a number of measures which include</w:t>
      </w:r>
      <w:r w:rsidR="006D0F05">
        <w:t>,</w:t>
      </w:r>
      <w:r w:rsidR="001D40CC" w:rsidRPr="006B77A1">
        <w:t xml:space="preserve"> but are not limited to a robust </w:t>
      </w:r>
      <w:r w:rsidR="00D848A0" w:rsidRPr="00E10628">
        <w:t>Standards</w:t>
      </w:r>
      <w:r w:rsidR="00E10628" w:rsidRPr="00E10628">
        <w:t xml:space="preserve"> </w:t>
      </w:r>
      <w:r w:rsidR="00D848A0" w:rsidRPr="00E10628">
        <w:t>of Business Conduct Policy</w:t>
      </w:r>
      <w:r w:rsidR="006D0F05">
        <w:t>,</w:t>
      </w:r>
      <w:r w:rsidR="00D848A0" w:rsidRPr="00E10628">
        <w:t xml:space="preserve"> which includes a declaration of Interest Section </w:t>
      </w:r>
      <w:r w:rsidR="00867919" w:rsidRPr="00E10628">
        <w:rPr>
          <w:i/>
        </w:rPr>
        <w:t>(</w:t>
      </w:r>
      <w:r w:rsidR="001D40CC" w:rsidRPr="00E10628">
        <w:rPr>
          <w:i/>
        </w:rPr>
        <w:t>Conflicts of Interest policy</w:t>
      </w:r>
      <w:r w:rsidR="00867919" w:rsidRPr="00E10628">
        <w:rPr>
          <w:i/>
        </w:rPr>
        <w:t>)</w:t>
      </w:r>
      <w:r w:rsidR="001D40CC" w:rsidRPr="006B77A1">
        <w:t xml:space="preserve"> and Standing Financial Instructions. </w:t>
      </w:r>
    </w:p>
    <w:p w14:paraId="182C611A" w14:textId="77777777" w:rsidR="008D6F93" w:rsidRPr="006B77A1" w:rsidRDefault="008D6F93" w:rsidP="0042466D">
      <w:pPr>
        <w:kinsoku w:val="0"/>
        <w:overflowPunct w:val="0"/>
        <w:spacing w:before="12" w:line="220" w:lineRule="exact"/>
        <w:jc w:val="both"/>
      </w:pPr>
    </w:p>
    <w:p w14:paraId="7995EAAC" w14:textId="77777777" w:rsidR="008D6F93" w:rsidRPr="0095145E" w:rsidRDefault="008D6F93" w:rsidP="0042466D">
      <w:pPr>
        <w:pStyle w:val="Heading1"/>
        <w:numPr>
          <w:ilvl w:val="0"/>
          <w:numId w:val="8"/>
        </w:numPr>
        <w:tabs>
          <w:tab w:val="left" w:pos="500"/>
        </w:tabs>
        <w:kinsoku w:val="0"/>
        <w:overflowPunct w:val="0"/>
        <w:ind w:left="-396" w:firstLine="396"/>
        <w:jc w:val="both"/>
        <w:rPr>
          <w:rFonts w:eastAsiaTheme="minorEastAsia"/>
        </w:rPr>
      </w:pPr>
      <w:r w:rsidRPr="0095145E">
        <w:rPr>
          <w:rFonts w:eastAsiaTheme="minorEastAsia"/>
        </w:rPr>
        <w:t xml:space="preserve">PROCESS FOR </w:t>
      </w:r>
      <w:r w:rsidRPr="0095145E">
        <w:rPr>
          <w:rFonts w:eastAsiaTheme="minorEastAsia"/>
          <w:spacing w:val="-1"/>
        </w:rPr>
        <w:t>M</w:t>
      </w:r>
      <w:r w:rsidRPr="0095145E">
        <w:rPr>
          <w:rFonts w:eastAsiaTheme="minorEastAsia"/>
        </w:rPr>
        <w:t>ON</w:t>
      </w:r>
      <w:r w:rsidRPr="0095145E">
        <w:rPr>
          <w:rFonts w:eastAsiaTheme="minorEastAsia"/>
          <w:spacing w:val="-2"/>
        </w:rPr>
        <w:t>I</w:t>
      </w:r>
      <w:r w:rsidRPr="0095145E">
        <w:rPr>
          <w:rFonts w:eastAsiaTheme="minorEastAsia"/>
        </w:rPr>
        <w:t>TORING CO</w:t>
      </w:r>
      <w:r w:rsidRPr="0095145E">
        <w:rPr>
          <w:rFonts w:eastAsiaTheme="minorEastAsia"/>
          <w:spacing w:val="-1"/>
        </w:rPr>
        <w:t>M</w:t>
      </w:r>
      <w:r w:rsidRPr="0095145E">
        <w:rPr>
          <w:rFonts w:eastAsiaTheme="minorEastAsia"/>
        </w:rPr>
        <w:t>PL</w:t>
      </w:r>
      <w:r w:rsidRPr="0095145E">
        <w:rPr>
          <w:rFonts w:eastAsiaTheme="minorEastAsia"/>
          <w:spacing w:val="2"/>
        </w:rPr>
        <w:t>I</w:t>
      </w:r>
      <w:r w:rsidRPr="0095145E">
        <w:rPr>
          <w:rFonts w:eastAsiaTheme="minorEastAsia"/>
          <w:spacing w:val="-6"/>
        </w:rPr>
        <w:t>A</w:t>
      </w:r>
      <w:r w:rsidRPr="0095145E">
        <w:rPr>
          <w:rFonts w:eastAsiaTheme="minorEastAsia"/>
        </w:rPr>
        <w:t>N</w:t>
      </w:r>
      <w:r w:rsidRPr="0095145E">
        <w:rPr>
          <w:rFonts w:eastAsiaTheme="minorEastAsia"/>
          <w:spacing w:val="1"/>
        </w:rPr>
        <w:t>C</w:t>
      </w:r>
      <w:r w:rsidRPr="0095145E">
        <w:rPr>
          <w:rFonts w:eastAsiaTheme="minorEastAsia"/>
        </w:rPr>
        <w:t>E</w:t>
      </w:r>
    </w:p>
    <w:p w14:paraId="0758CC96" w14:textId="77777777" w:rsidR="006B77A1" w:rsidRPr="0095145E" w:rsidRDefault="006B77A1" w:rsidP="0042466D">
      <w:pPr>
        <w:jc w:val="both"/>
      </w:pPr>
    </w:p>
    <w:p w14:paraId="74AD52F5" w14:textId="77777777" w:rsidR="006B77A1" w:rsidRPr="0095145E" w:rsidRDefault="006B77A1" w:rsidP="0042466D">
      <w:pPr>
        <w:pStyle w:val="Default"/>
        <w:numPr>
          <w:ilvl w:val="1"/>
          <w:numId w:val="8"/>
        </w:numPr>
        <w:jc w:val="both"/>
      </w:pPr>
      <w:r w:rsidRPr="0095145E">
        <w:t xml:space="preserve">The effectiveness of this policy will be reviewed via the Audit Committee who, at each meeting, will receive reports from the </w:t>
      </w:r>
      <w:r w:rsidR="00CA5BB8">
        <w:t>LCFS</w:t>
      </w:r>
      <w:r w:rsidR="008B6A95">
        <w:t xml:space="preserve"> on counter fraud, bribery and corruption </w:t>
      </w:r>
      <w:r w:rsidRPr="0095145E">
        <w:t xml:space="preserve">activity within the </w:t>
      </w:r>
      <w:r w:rsidR="00B56F6E">
        <w:t>ICB</w:t>
      </w:r>
      <w:r w:rsidRPr="0095145E">
        <w:t xml:space="preserve">. </w:t>
      </w:r>
    </w:p>
    <w:p w14:paraId="3854713F" w14:textId="77777777" w:rsidR="006B77A1" w:rsidRPr="0095145E" w:rsidRDefault="006B77A1" w:rsidP="0042466D">
      <w:pPr>
        <w:pStyle w:val="Default"/>
        <w:ind w:left="576"/>
        <w:jc w:val="both"/>
      </w:pPr>
    </w:p>
    <w:p w14:paraId="1A895BA0" w14:textId="77777777" w:rsidR="006B77A1" w:rsidRPr="0095145E" w:rsidRDefault="006B77A1" w:rsidP="0042466D">
      <w:pPr>
        <w:pStyle w:val="Default"/>
        <w:numPr>
          <w:ilvl w:val="1"/>
          <w:numId w:val="8"/>
        </w:numPr>
        <w:jc w:val="both"/>
      </w:pPr>
      <w:r w:rsidRPr="0095145E">
        <w:lastRenderedPageBreak/>
        <w:t xml:space="preserve">The </w:t>
      </w:r>
      <w:r w:rsidRPr="009327FF">
        <w:t>Counter Fraud Service</w:t>
      </w:r>
      <w:r w:rsidRPr="0095145E">
        <w:t xml:space="preserve"> will also monitor compliance through their annual staff survey. </w:t>
      </w:r>
    </w:p>
    <w:p w14:paraId="228CC585" w14:textId="77777777" w:rsidR="00C11771" w:rsidRPr="0095145E" w:rsidRDefault="00C11771" w:rsidP="0042466D">
      <w:pPr>
        <w:pStyle w:val="Heading1"/>
        <w:numPr>
          <w:ilvl w:val="0"/>
          <w:numId w:val="0"/>
        </w:numPr>
        <w:ind w:left="432"/>
        <w:jc w:val="both"/>
        <w:rPr>
          <w:rFonts w:ascii="Times New Roman" w:eastAsiaTheme="minorEastAsia" w:hAnsi="Times New Roman" w:cs="Times New Roman"/>
          <w:b w:val="0"/>
          <w:bCs w:val="0"/>
        </w:rPr>
      </w:pPr>
    </w:p>
    <w:p w14:paraId="0D82423B" w14:textId="77777777" w:rsidR="0095145E" w:rsidRDefault="00C11771" w:rsidP="002A5724">
      <w:pPr>
        <w:pStyle w:val="Heading1"/>
        <w:numPr>
          <w:ilvl w:val="0"/>
          <w:numId w:val="8"/>
        </w:numPr>
        <w:tabs>
          <w:tab w:val="left" w:pos="709"/>
          <w:tab w:val="left" w:pos="851"/>
        </w:tabs>
        <w:ind w:left="567" w:hanging="567"/>
        <w:jc w:val="both"/>
        <w:rPr>
          <w:rFonts w:eastAsiaTheme="minorEastAsia"/>
        </w:rPr>
      </w:pPr>
      <w:r w:rsidRPr="0095145E">
        <w:rPr>
          <w:rFonts w:eastAsiaTheme="minorEastAsia"/>
        </w:rPr>
        <w:tab/>
      </w:r>
      <w:r w:rsidR="008D6F93" w:rsidRPr="0095145E">
        <w:rPr>
          <w:rFonts w:eastAsiaTheme="minorEastAsia"/>
        </w:rPr>
        <w:t>T</w:t>
      </w:r>
      <w:r w:rsidR="008D6F93" w:rsidRPr="0095145E">
        <w:rPr>
          <w:rFonts w:eastAsiaTheme="minorEastAsia"/>
          <w:spacing w:val="1"/>
        </w:rPr>
        <w:t>R</w:t>
      </w:r>
      <w:r w:rsidR="008D6F93" w:rsidRPr="0095145E">
        <w:rPr>
          <w:rFonts w:eastAsiaTheme="minorEastAsia"/>
          <w:spacing w:val="-6"/>
        </w:rPr>
        <w:t>A</w:t>
      </w:r>
      <w:r w:rsidR="008D6F93" w:rsidRPr="0095145E">
        <w:rPr>
          <w:rFonts w:eastAsiaTheme="minorEastAsia"/>
        </w:rPr>
        <w:t>INING</w:t>
      </w:r>
    </w:p>
    <w:p w14:paraId="59338CC7" w14:textId="77777777" w:rsidR="0095145E" w:rsidRPr="0095145E" w:rsidRDefault="0095145E" w:rsidP="0042466D">
      <w:pPr>
        <w:jc w:val="both"/>
      </w:pPr>
    </w:p>
    <w:p w14:paraId="29AC82BD" w14:textId="77777777" w:rsidR="0095145E" w:rsidRDefault="0095145E" w:rsidP="0042466D">
      <w:pPr>
        <w:pStyle w:val="Heading1"/>
        <w:numPr>
          <w:ilvl w:val="1"/>
          <w:numId w:val="8"/>
        </w:numPr>
        <w:jc w:val="both"/>
        <w:rPr>
          <w:b w:val="0"/>
        </w:rPr>
      </w:pPr>
      <w:r w:rsidRPr="0095145E">
        <w:rPr>
          <w:b w:val="0"/>
        </w:rPr>
        <w:t xml:space="preserve">Training related to the Counter Fraud Policy will form part of the </w:t>
      </w:r>
      <w:r w:rsidR="00B56F6E">
        <w:rPr>
          <w:b w:val="0"/>
        </w:rPr>
        <w:t>ICB</w:t>
      </w:r>
      <w:r w:rsidRPr="0095145E">
        <w:rPr>
          <w:b w:val="0"/>
        </w:rPr>
        <w:t xml:space="preserve">’s </w:t>
      </w:r>
      <w:r w:rsidR="005E53B7">
        <w:rPr>
          <w:b w:val="0"/>
        </w:rPr>
        <w:t xml:space="preserve">corporate </w:t>
      </w:r>
      <w:r w:rsidRPr="0095145E">
        <w:rPr>
          <w:b w:val="0"/>
        </w:rPr>
        <w:t>induction training.</w:t>
      </w:r>
    </w:p>
    <w:p w14:paraId="5A205B55" w14:textId="77777777" w:rsidR="0095145E" w:rsidRPr="0095145E" w:rsidRDefault="0095145E" w:rsidP="0042466D">
      <w:pPr>
        <w:jc w:val="both"/>
      </w:pPr>
    </w:p>
    <w:p w14:paraId="265CC171" w14:textId="77777777" w:rsidR="00CC71A2" w:rsidRDefault="0095145E" w:rsidP="0042466D">
      <w:pPr>
        <w:pStyle w:val="Heading1"/>
        <w:numPr>
          <w:ilvl w:val="1"/>
          <w:numId w:val="8"/>
        </w:numPr>
        <w:jc w:val="both"/>
        <w:rPr>
          <w:b w:val="0"/>
        </w:rPr>
      </w:pPr>
      <w:r w:rsidRPr="0095145E">
        <w:rPr>
          <w:b w:val="0"/>
        </w:rPr>
        <w:t xml:space="preserve">The </w:t>
      </w:r>
      <w:r w:rsidR="00CA5BB8">
        <w:rPr>
          <w:b w:val="0"/>
        </w:rPr>
        <w:t>LCFS</w:t>
      </w:r>
      <w:r w:rsidRPr="0095145E">
        <w:rPr>
          <w:b w:val="0"/>
        </w:rPr>
        <w:t xml:space="preserve"> will conduct an on-going series of </w:t>
      </w:r>
      <w:r w:rsidR="008D19BA">
        <w:rPr>
          <w:b w:val="0"/>
        </w:rPr>
        <w:t xml:space="preserve">mandatory </w:t>
      </w:r>
      <w:r w:rsidRPr="0095145E">
        <w:rPr>
          <w:b w:val="0"/>
        </w:rPr>
        <w:t>fraud awareness presentations to staff groups to raise awareness of the policy requirements</w:t>
      </w:r>
      <w:r w:rsidR="00CC71A2">
        <w:rPr>
          <w:b w:val="0"/>
        </w:rPr>
        <w:t>.</w:t>
      </w:r>
    </w:p>
    <w:p w14:paraId="4F75E5AA" w14:textId="77777777" w:rsidR="00CC71A2" w:rsidRPr="00CC71A2" w:rsidRDefault="00CC71A2" w:rsidP="0042466D">
      <w:pPr>
        <w:jc w:val="both"/>
      </w:pPr>
    </w:p>
    <w:p w14:paraId="78F88DE3" w14:textId="77777777" w:rsidR="005E53B7" w:rsidRDefault="00CC71A2" w:rsidP="0042466D">
      <w:pPr>
        <w:pStyle w:val="Heading1"/>
        <w:numPr>
          <w:ilvl w:val="1"/>
          <w:numId w:val="8"/>
        </w:numPr>
        <w:jc w:val="both"/>
        <w:rPr>
          <w:b w:val="0"/>
        </w:rPr>
      </w:pPr>
      <w:r w:rsidRPr="008D19BA">
        <w:rPr>
          <w:b w:val="0"/>
        </w:rPr>
        <w:t>A mandatory</w:t>
      </w:r>
      <w:r>
        <w:rPr>
          <w:b w:val="0"/>
        </w:rPr>
        <w:t xml:space="preserve"> e-learning counter fraud awareness training package is available to staff on the </w:t>
      </w:r>
      <w:r w:rsidR="00BF44CE">
        <w:rPr>
          <w:b w:val="0"/>
        </w:rPr>
        <w:t>o</w:t>
      </w:r>
      <w:r w:rsidR="00AF397D">
        <w:rPr>
          <w:b w:val="0"/>
        </w:rPr>
        <w:t>rganisation</w:t>
      </w:r>
      <w:r>
        <w:rPr>
          <w:b w:val="0"/>
        </w:rPr>
        <w:t>’s intranet</w:t>
      </w:r>
      <w:r w:rsidR="005E53B7">
        <w:rPr>
          <w:b w:val="0"/>
        </w:rPr>
        <w:t xml:space="preserve"> via the ConsultOD portal </w:t>
      </w:r>
      <w:hyperlink r:id="rId14" w:history="1">
        <w:r w:rsidR="005E53B7" w:rsidRPr="001C3A80">
          <w:rPr>
            <w:rStyle w:val="Hyperlink"/>
            <w:b w:val="0"/>
          </w:rPr>
          <w:t>https://www.consultod.co.uk/login/index.php</w:t>
        </w:r>
      </w:hyperlink>
    </w:p>
    <w:p w14:paraId="3F624F3F" w14:textId="77777777" w:rsidR="006021A1" w:rsidRDefault="006021A1" w:rsidP="006021A1">
      <w:pPr>
        <w:pStyle w:val="Heading1"/>
        <w:numPr>
          <w:ilvl w:val="0"/>
          <w:numId w:val="0"/>
        </w:numPr>
        <w:jc w:val="both"/>
        <w:rPr>
          <w:b w:val="0"/>
        </w:rPr>
      </w:pPr>
    </w:p>
    <w:p w14:paraId="09FD230A" w14:textId="77777777" w:rsidR="006021A1" w:rsidRDefault="006021A1" w:rsidP="006021A1">
      <w:pPr>
        <w:pStyle w:val="Heading1"/>
        <w:numPr>
          <w:ilvl w:val="0"/>
          <w:numId w:val="0"/>
        </w:numPr>
        <w:jc w:val="both"/>
        <w:rPr>
          <w:b w:val="0"/>
        </w:rPr>
      </w:pPr>
    </w:p>
    <w:p w14:paraId="64123271" w14:textId="77777777" w:rsidR="006021A1" w:rsidRDefault="006021A1" w:rsidP="006021A1">
      <w:pPr>
        <w:pStyle w:val="Heading1"/>
        <w:numPr>
          <w:ilvl w:val="0"/>
          <w:numId w:val="0"/>
        </w:numPr>
        <w:jc w:val="both"/>
        <w:rPr>
          <w:b w:val="0"/>
        </w:rPr>
      </w:pPr>
    </w:p>
    <w:p w14:paraId="34EBAC90" w14:textId="77777777" w:rsidR="006021A1" w:rsidRDefault="006021A1" w:rsidP="006021A1">
      <w:pPr>
        <w:pStyle w:val="Heading1"/>
        <w:numPr>
          <w:ilvl w:val="0"/>
          <w:numId w:val="0"/>
        </w:numPr>
        <w:jc w:val="both"/>
        <w:rPr>
          <w:b w:val="0"/>
        </w:rPr>
      </w:pPr>
    </w:p>
    <w:p w14:paraId="2FB67D8E" w14:textId="77777777" w:rsidR="006021A1" w:rsidRDefault="006021A1" w:rsidP="006021A1">
      <w:pPr>
        <w:pStyle w:val="Heading1"/>
        <w:numPr>
          <w:ilvl w:val="0"/>
          <w:numId w:val="0"/>
        </w:numPr>
        <w:jc w:val="both"/>
        <w:rPr>
          <w:b w:val="0"/>
        </w:rPr>
      </w:pPr>
    </w:p>
    <w:p w14:paraId="4A9409CA" w14:textId="035420C3" w:rsidR="006021A1" w:rsidRPr="006021A1" w:rsidRDefault="002A5724" w:rsidP="002A5724">
      <w:pPr>
        <w:pStyle w:val="Heading1"/>
        <w:numPr>
          <w:ilvl w:val="0"/>
          <w:numId w:val="0"/>
        </w:numPr>
        <w:ind w:left="851" w:hanging="851"/>
        <w:jc w:val="both"/>
        <w:rPr>
          <w:b w:val="0"/>
        </w:rPr>
      </w:pPr>
      <w:r>
        <w:t>9</w:t>
      </w:r>
      <w:r>
        <w:tab/>
      </w:r>
      <w:r w:rsidR="006021A1" w:rsidRPr="00EF24EC">
        <w:t>Responsibilities of providers when any concerns are raised in relation to acts of Fraud, Bribery and Corruption having been</w:t>
      </w:r>
      <w:r w:rsidR="006021A1">
        <w:t>,</w:t>
      </w:r>
      <w:r w:rsidR="006021A1" w:rsidRPr="00EF24EC">
        <w:t xml:space="preserve"> suspected to have been committed</w:t>
      </w:r>
      <w:r w:rsidR="006021A1">
        <w:t xml:space="preserve"> or attempted against the ICB</w:t>
      </w:r>
      <w:r w:rsidR="006021A1" w:rsidRPr="00EF24EC">
        <w:t>.</w:t>
      </w:r>
    </w:p>
    <w:p w14:paraId="2C486ABE" w14:textId="77777777" w:rsidR="006021A1" w:rsidRDefault="006021A1" w:rsidP="006021A1">
      <w:pPr>
        <w:rPr>
          <w:rFonts w:ascii="Arial" w:hAnsi="Arial" w:cs="Arial"/>
          <w:b/>
          <w:bCs/>
        </w:rPr>
      </w:pPr>
    </w:p>
    <w:p w14:paraId="7133C520" w14:textId="57111534" w:rsidR="006021A1" w:rsidRPr="002A5724" w:rsidRDefault="002A5724" w:rsidP="002A5724">
      <w:pPr>
        <w:ind w:left="851" w:hanging="851"/>
        <w:rPr>
          <w:rFonts w:ascii="Arial" w:hAnsi="Arial" w:cs="Arial"/>
          <w:u w:val="single"/>
        </w:rPr>
      </w:pPr>
      <w:r w:rsidRPr="002A5724">
        <w:rPr>
          <w:rFonts w:ascii="Arial" w:hAnsi="Arial" w:cs="Arial"/>
        </w:rPr>
        <w:t>9.1</w:t>
      </w:r>
      <w:r w:rsidRPr="002A5724">
        <w:rPr>
          <w:rFonts w:ascii="Arial" w:hAnsi="Arial" w:cs="Arial"/>
        </w:rPr>
        <w:tab/>
      </w:r>
      <w:r w:rsidR="006021A1" w:rsidRPr="002A5724">
        <w:rPr>
          <w:rFonts w:ascii="Arial" w:hAnsi="Arial" w:cs="Arial"/>
        </w:rPr>
        <w:t>Under the NHS Standard Contract 2024/25 Providers of services to NHS organisations must adhere to the following requirements;</w:t>
      </w:r>
      <w:r w:rsidR="006021A1" w:rsidRPr="002A5724">
        <w:rPr>
          <w:rFonts w:ascii="Arial" w:hAnsi="Arial" w:cs="Arial"/>
          <w:u w:val="single"/>
        </w:rPr>
        <w:t xml:space="preserve"> </w:t>
      </w:r>
    </w:p>
    <w:p w14:paraId="6A1E4F1D" w14:textId="0027DFC0" w:rsidR="006021A1" w:rsidRDefault="002A5724" w:rsidP="002A5724">
      <w:pPr>
        <w:ind w:left="851" w:hanging="131"/>
        <w:rPr>
          <w:rFonts w:ascii="Arial" w:hAnsi="Arial" w:cs="Arial"/>
        </w:rPr>
      </w:pPr>
      <w:r>
        <w:rPr>
          <w:rFonts w:ascii="Arial" w:hAnsi="Arial" w:cs="Arial"/>
        </w:rPr>
        <w:t xml:space="preserve">  </w:t>
      </w:r>
      <w:r w:rsidR="006021A1" w:rsidRPr="00D2255E">
        <w:rPr>
          <w:rFonts w:ascii="Arial" w:hAnsi="Arial" w:cs="Arial"/>
        </w:rPr>
        <w:t>The Provider must put in place and maintain appropriate measures to prevent, detect and investigate fraud, bribery and corruption,</w:t>
      </w:r>
      <w:r w:rsidR="006021A1">
        <w:rPr>
          <w:rFonts w:ascii="Arial" w:hAnsi="Arial" w:cs="Arial"/>
        </w:rPr>
        <w:t xml:space="preserve"> </w:t>
      </w:r>
      <w:r w:rsidR="006021A1" w:rsidRPr="00D2255E">
        <w:rPr>
          <w:rFonts w:ascii="Arial" w:hAnsi="Arial" w:cs="Arial"/>
        </w:rPr>
        <w:t>having regard to NHS</w:t>
      </w:r>
      <w:r w:rsidR="006021A1">
        <w:rPr>
          <w:rFonts w:ascii="Arial" w:hAnsi="Arial" w:cs="Arial"/>
        </w:rPr>
        <w:t xml:space="preserve"> </w:t>
      </w:r>
      <w:r w:rsidR="006021A1" w:rsidRPr="00D2255E">
        <w:rPr>
          <w:rFonts w:ascii="Arial" w:hAnsi="Arial" w:cs="Arial"/>
        </w:rPr>
        <w:t>C</w:t>
      </w:r>
      <w:r w:rsidR="006021A1">
        <w:rPr>
          <w:rFonts w:ascii="Arial" w:hAnsi="Arial" w:cs="Arial"/>
        </w:rPr>
        <w:t>ounter Fraud Authority (NHSCFA)</w:t>
      </w:r>
      <w:r w:rsidR="006021A1" w:rsidRPr="00D2255E">
        <w:rPr>
          <w:rFonts w:ascii="Arial" w:hAnsi="Arial" w:cs="Arial"/>
        </w:rPr>
        <w:t xml:space="preserve"> </w:t>
      </w:r>
      <w:r w:rsidR="006021A1">
        <w:rPr>
          <w:rFonts w:ascii="Arial" w:hAnsi="Arial" w:cs="Arial"/>
        </w:rPr>
        <w:t>r</w:t>
      </w:r>
      <w:r w:rsidR="006021A1" w:rsidRPr="00D2255E">
        <w:rPr>
          <w:rFonts w:ascii="Arial" w:hAnsi="Arial" w:cs="Arial"/>
        </w:rPr>
        <w:t xml:space="preserve">equirements. </w:t>
      </w:r>
    </w:p>
    <w:p w14:paraId="27CDFA5B" w14:textId="77777777" w:rsidR="006021A1" w:rsidRPr="00D2255E" w:rsidRDefault="006021A1" w:rsidP="006021A1">
      <w:pPr>
        <w:rPr>
          <w:rFonts w:ascii="Arial" w:hAnsi="Arial" w:cs="Arial"/>
        </w:rPr>
      </w:pPr>
    </w:p>
    <w:p w14:paraId="240A4156" w14:textId="18045284" w:rsidR="006021A1" w:rsidRDefault="006021A1" w:rsidP="002A5724">
      <w:pPr>
        <w:ind w:left="851" w:hanging="851"/>
        <w:rPr>
          <w:rFonts w:ascii="Arial" w:hAnsi="Arial" w:cs="Arial"/>
        </w:rPr>
      </w:pPr>
      <w:r w:rsidRPr="00D2255E">
        <w:rPr>
          <w:rFonts w:ascii="Arial" w:hAnsi="Arial" w:cs="Arial"/>
        </w:rPr>
        <w:t xml:space="preserve"> </w:t>
      </w:r>
      <w:r w:rsidR="002A5724">
        <w:rPr>
          <w:rFonts w:ascii="Arial" w:hAnsi="Arial" w:cs="Arial"/>
        </w:rPr>
        <w:t>9.2</w:t>
      </w:r>
      <w:r w:rsidR="002A5724">
        <w:rPr>
          <w:rFonts w:ascii="Arial" w:hAnsi="Arial" w:cs="Arial"/>
        </w:rPr>
        <w:tab/>
      </w:r>
      <w:r w:rsidRPr="00D2255E">
        <w:rPr>
          <w:rFonts w:ascii="Arial" w:hAnsi="Arial" w:cs="Arial"/>
        </w:rPr>
        <w:t>If the Provider, is an NHS Trust, and/or holds a Provider Licence (unless required to do so solely because it provides</w:t>
      </w:r>
      <w:r>
        <w:rPr>
          <w:rFonts w:ascii="Arial" w:hAnsi="Arial" w:cs="Arial"/>
        </w:rPr>
        <w:t xml:space="preserve"> Commissioner Requested Service(CRS)</w:t>
      </w:r>
      <w:r w:rsidRPr="00D2255E">
        <w:rPr>
          <w:rFonts w:ascii="Arial" w:hAnsi="Arial" w:cs="Arial"/>
        </w:rPr>
        <w:t xml:space="preserve"> as designated by the Commissioners or any other commissioner), it must take the necessary action to meet NHSCFA </w:t>
      </w:r>
      <w:r>
        <w:rPr>
          <w:rFonts w:ascii="Arial" w:hAnsi="Arial" w:cs="Arial"/>
        </w:rPr>
        <w:t>r</w:t>
      </w:r>
      <w:r w:rsidRPr="00D2255E">
        <w:rPr>
          <w:rFonts w:ascii="Arial" w:hAnsi="Arial" w:cs="Arial"/>
        </w:rPr>
        <w:t>equirements, including in respect of reporting via the NHS fraud</w:t>
      </w:r>
      <w:r>
        <w:rPr>
          <w:rFonts w:ascii="Arial" w:hAnsi="Arial" w:cs="Arial"/>
        </w:rPr>
        <w:t xml:space="preserve"> online reporting process at </w:t>
      </w:r>
      <w:hyperlink r:id="rId15" w:history="1">
        <w:r w:rsidRPr="00CD2C4A">
          <w:rPr>
            <w:rStyle w:val="Hyperlink"/>
            <w:rFonts w:ascii="Arial" w:hAnsi="Arial" w:cs="Arial"/>
          </w:rPr>
          <w:t>www.cfa.nhs.uk/reportfraud</w:t>
        </w:r>
      </w:hyperlink>
      <w:r>
        <w:rPr>
          <w:rFonts w:ascii="Arial" w:hAnsi="Arial" w:cs="Arial"/>
        </w:rPr>
        <w:t xml:space="preserve"> </w:t>
      </w:r>
    </w:p>
    <w:p w14:paraId="387956A3" w14:textId="77777777" w:rsidR="006021A1" w:rsidRPr="00D2255E" w:rsidRDefault="006021A1" w:rsidP="006021A1">
      <w:pPr>
        <w:rPr>
          <w:rFonts w:ascii="Arial" w:hAnsi="Arial" w:cs="Arial"/>
        </w:rPr>
      </w:pPr>
    </w:p>
    <w:p w14:paraId="21FD6F40" w14:textId="30517E98" w:rsidR="006021A1" w:rsidRDefault="006021A1" w:rsidP="002A5724">
      <w:pPr>
        <w:ind w:left="851" w:hanging="851"/>
        <w:rPr>
          <w:rFonts w:ascii="Arial" w:hAnsi="Arial" w:cs="Arial"/>
        </w:rPr>
      </w:pPr>
      <w:r w:rsidRPr="00D2255E">
        <w:rPr>
          <w:rFonts w:ascii="Arial" w:hAnsi="Arial" w:cs="Arial"/>
        </w:rPr>
        <w:t xml:space="preserve"> </w:t>
      </w:r>
      <w:r w:rsidR="002A5724">
        <w:rPr>
          <w:rFonts w:ascii="Arial" w:hAnsi="Arial" w:cs="Arial"/>
        </w:rPr>
        <w:t>9.3</w:t>
      </w:r>
      <w:r w:rsidR="002A5724">
        <w:rPr>
          <w:rFonts w:ascii="Arial" w:hAnsi="Arial" w:cs="Arial"/>
        </w:rPr>
        <w:tab/>
      </w:r>
      <w:r w:rsidRPr="00D2255E">
        <w:rPr>
          <w:rFonts w:ascii="Arial" w:hAnsi="Arial" w:cs="Arial"/>
        </w:rPr>
        <w:t xml:space="preserve">If requested by the Co-ordinating Commissioner, or NHSCFA or any Regulatory or Supervisory Body, the Provider must allow a person duly authorised to act on behalf of NHSCFA, on behalf of any Regulatory or Supervisory Body or on behalf of any Commissioner to review, in line with the NHSCFA Requirements, the counter fraud measures put in place by the Provider. </w:t>
      </w:r>
    </w:p>
    <w:p w14:paraId="12A1C165" w14:textId="77777777" w:rsidR="006021A1" w:rsidRPr="00D2255E" w:rsidRDefault="006021A1" w:rsidP="006021A1">
      <w:pPr>
        <w:rPr>
          <w:rFonts w:ascii="Arial" w:hAnsi="Arial" w:cs="Arial"/>
        </w:rPr>
      </w:pPr>
    </w:p>
    <w:p w14:paraId="6284FCAE" w14:textId="16F51A2C" w:rsidR="006021A1" w:rsidRDefault="002A5724" w:rsidP="002A5724">
      <w:pPr>
        <w:ind w:left="851" w:hanging="851"/>
        <w:rPr>
          <w:rFonts w:ascii="Arial" w:hAnsi="Arial" w:cs="Arial"/>
        </w:rPr>
      </w:pPr>
      <w:r>
        <w:rPr>
          <w:rFonts w:ascii="Arial" w:hAnsi="Arial" w:cs="Arial"/>
        </w:rPr>
        <w:t>9.4</w:t>
      </w:r>
      <w:r>
        <w:rPr>
          <w:rFonts w:ascii="Arial" w:hAnsi="Arial" w:cs="Arial"/>
        </w:rPr>
        <w:tab/>
      </w:r>
      <w:r w:rsidR="006021A1" w:rsidRPr="00D2255E">
        <w:rPr>
          <w:rFonts w:ascii="Arial" w:hAnsi="Arial" w:cs="Arial"/>
        </w:rPr>
        <w:t xml:space="preserve">The Provider must implement any reasonable modifications to its counter fraud arrangements required by a person referred to above in order to meet the NHSCFA requirements within whatever time periods as that person may reasonably require. </w:t>
      </w:r>
    </w:p>
    <w:p w14:paraId="22DE99DF" w14:textId="77777777" w:rsidR="006021A1" w:rsidRPr="00D2255E" w:rsidRDefault="006021A1" w:rsidP="006021A1">
      <w:pPr>
        <w:rPr>
          <w:rFonts w:ascii="Arial" w:hAnsi="Arial" w:cs="Arial"/>
        </w:rPr>
      </w:pPr>
    </w:p>
    <w:p w14:paraId="50C1C0C0" w14:textId="37665D90" w:rsidR="006021A1" w:rsidRDefault="002A5724" w:rsidP="002A5724">
      <w:pPr>
        <w:ind w:left="851" w:hanging="851"/>
        <w:rPr>
          <w:rFonts w:ascii="Arial" w:hAnsi="Arial" w:cs="Arial"/>
        </w:rPr>
      </w:pPr>
      <w:r>
        <w:rPr>
          <w:rFonts w:ascii="Arial" w:hAnsi="Arial" w:cs="Arial"/>
        </w:rPr>
        <w:t>9.5</w:t>
      </w:r>
      <w:r>
        <w:rPr>
          <w:rFonts w:ascii="Arial" w:hAnsi="Arial" w:cs="Arial"/>
        </w:rPr>
        <w:tab/>
      </w:r>
      <w:r w:rsidR="006021A1" w:rsidRPr="00D2255E">
        <w:rPr>
          <w:rFonts w:ascii="Arial" w:hAnsi="Arial" w:cs="Arial"/>
        </w:rPr>
        <w:t>On becoming aware of any suspected</w:t>
      </w:r>
      <w:r w:rsidR="006021A1">
        <w:rPr>
          <w:rFonts w:ascii="Arial" w:hAnsi="Arial" w:cs="Arial"/>
        </w:rPr>
        <w:t>, attempted</w:t>
      </w:r>
      <w:r w:rsidR="006021A1" w:rsidRPr="00D2255E">
        <w:rPr>
          <w:rFonts w:ascii="Arial" w:hAnsi="Arial" w:cs="Arial"/>
        </w:rPr>
        <w:t xml:space="preserve"> or actual fraud, bribery, or corruption involving NHS-funded services, the Provider must promptly report </w:t>
      </w:r>
      <w:r w:rsidR="006021A1" w:rsidRPr="00D2255E">
        <w:rPr>
          <w:rFonts w:ascii="Arial" w:hAnsi="Arial" w:cs="Arial"/>
        </w:rPr>
        <w:lastRenderedPageBreak/>
        <w:t xml:space="preserve">the matter to </w:t>
      </w:r>
      <w:r w:rsidR="006021A1">
        <w:rPr>
          <w:rFonts w:ascii="Arial" w:hAnsi="Arial" w:cs="Arial"/>
        </w:rPr>
        <w:t>the</w:t>
      </w:r>
      <w:r w:rsidR="006021A1" w:rsidRPr="00D2255E">
        <w:rPr>
          <w:rFonts w:ascii="Arial" w:hAnsi="Arial" w:cs="Arial"/>
        </w:rPr>
        <w:t xml:space="preserve"> nominated Local Counter Fraud Specialist</w:t>
      </w:r>
      <w:r w:rsidR="006021A1">
        <w:rPr>
          <w:rFonts w:ascii="Arial" w:hAnsi="Arial" w:cs="Arial"/>
        </w:rPr>
        <w:t xml:space="preserve"> at: </w:t>
      </w:r>
    </w:p>
    <w:p w14:paraId="340C5D31" w14:textId="30F0C81E" w:rsidR="006021A1" w:rsidRDefault="002A5724" w:rsidP="002A5724">
      <w:pPr>
        <w:ind w:left="851" w:hanging="131"/>
        <w:rPr>
          <w:rFonts w:ascii="Arial" w:hAnsi="Arial" w:cs="Arial"/>
        </w:rPr>
      </w:pPr>
      <w:r>
        <w:t xml:space="preserve">  </w:t>
      </w:r>
      <w:hyperlink r:id="rId16" w:history="1">
        <w:r w:rsidRPr="00EA439F">
          <w:rPr>
            <w:rStyle w:val="Hyperlink"/>
            <w:rFonts w:ascii="Arial" w:hAnsi="Arial" w:cs="Arial"/>
          </w:rPr>
          <w:t>Ghn-tr.fraudAccountMailbox@nhs.net</w:t>
        </w:r>
      </w:hyperlink>
      <w:r w:rsidR="006021A1">
        <w:rPr>
          <w:rFonts w:ascii="Arial" w:hAnsi="Arial" w:cs="Arial"/>
        </w:rPr>
        <w:t xml:space="preserve"> or on telephone number 0300 422 2726</w:t>
      </w:r>
      <w:r w:rsidR="00B74CFB">
        <w:rPr>
          <w:rFonts w:ascii="Arial" w:hAnsi="Arial" w:cs="Arial"/>
        </w:rPr>
        <w:t>, the Head of NHS Gloucestershire ICB Contracts</w:t>
      </w:r>
      <w:r w:rsidR="006021A1">
        <w:rPr>
          <w:rFonts w:ascii="Arial" w:hAnsi="Arial" w:cs="Arial"/>
        </w:rPr>
        <w:t xml:space="preserve"> </w:t>
      </w:r>
      <w:r w:rsidR="006021A1" w:rsidRPr="00D2255E">
        <w:rPr>
          <w:rFonts w:ascii="Arial" w:hAnsi="Arial" w:cs="Arial"/>
        </w:rPr>
        <w:t xml:space="preserve">and to </w:t>
      </w:r>
      <w:r w:rsidR="00B74CFB">
        <w:rPr>
          <w:rFonts w:ascii="Arial" w:hAnsi="Arial" w:cs="Arial"/>
        </w:rPr>
        <w:t xml:space="preserve">the </w:t>
      </w:r>
      <w:r w:rsidR="006021A1" w:rsidRPr="00D2255E">
        <w:rPr>
          <w:rFonts w:ascii="Arial" w:hAnsi="Arial" w:cs="Arial"/>
        </w:rPr>
        <w:t>NHS</w:t>
      </w:r>
      <w:r w:rsidR="00B74CFB">
        <w:rPr>
          <w:rFonts w:ascii="Arial" w:hAnsi="Arial" w:cs="Arial"/>
        </w:rPr>
        <w:t xml:space="preserve"> </w:t>
      </w:r>
      <w:r w:rsidR="006021A1" w:rsidRPr="00D2255E">
        <w:rPr>
          <w:rFonts w:ascii="Arial" w:hAnsi="Arial" w:cs="Arial"/>
        </w:rPr>
        <w:t>C</w:t>
      </w:r>
      <w:r w:rsidR="00B74CFB">
        <w:rPr>
          <w:rFonts w:ascii="Arial" w:hAnsi="Arial" w:cs="Arial"/>
        </w:rPr>
        <w:t xml:space="preserve">ounter </w:t>
      </w:r>
      <w:r w:rsidR="006021A1" w:rsidRPr="00D2255E">
        <w:rPr>
          <w:rFonts w:ascii="Arial" w:hAnsi="Arial" w:cs="Arial"/>
        </w:rPr>
        <w:t>F</w:t>
      </w:r>
      <w:r w:rsidR="00B74CFB">
        <w:rPr>
          <w:rFonts w:ascii="Arial" w:hAnsi="Arial" w:cs="Arial"/>
        </w:rPr>
        <w:t xml:space="preserve">raud </w:t>
      </w:r>
      <w:r w:rsidR="006021A1" w:rsidRPr="00D2255E">
        <w:rPr>
          <w:rFonts w:ascii="Arial" w:hAnsi="Arial" w:cs="Arial"/>
        </w:rPr>
        <w:t>A</w:t>
      </w:r>
      <w:r w:rsidR="00B74CFB">
        <w:rPr>
          <w:rFonts w:ascii="Arial" w:hAnsi="Arial" w:cs="Arial"/>
        </w:rPr>
        <w:t>uthority</w:t>
      </w:r>
      <w:r w:rsidR="006021A1" w:rsidRPr="00D2255E">
        <w:rPr>
          <w:rFonts w:ascii="Arial" w:hAnsi="Arial" w:cs="Arial"/>
        </w:rPr>
        <w:t xml:space="preserve">. </w:t>
      </w:r>
    </w:p>
    <w:p w14:paraId="595FF9AA" w14:textId="77777777" w:rsidR="006021A1" w:rsidRPr="00D2255E" w:rsidRDefault="006021A1" w:rsidP="006021A1">
      <w:pPr>
        <w:rPr>
          <w:rFonts w:ascii="Arial" w:hAnsi="Arial" w:cs="Arial"/>
        </w:rPr>
      </w:pPr>
    </w:p>
    <w:p w14:paraId="51F9D8EE" w14:textId="019865B3" w:rsidR="006021A1" w:rsidRDefault="002A5724" w:rsidP="002A5724">
      <w:pPr>
        <w:ind w:left="851" w:hanging="851"/>
        <w:rPr>
          <w:rFonts w:ascii="Arial" w:hAnsi="Arial" w:cs="Arial"/>
        </w:rPr>
      </w:pPr>
      <w:r>
        <w:rPr>
          <w:rFonts w:ascii="Arial" w:hAnsi="Arial" w:cs="Arial"/>
        </w:rPr>
        <w:t>9.6</w:t>
      </w:r>
      <w:r>
        <w:rPr>
          <w:rFonts w:ascii="Arial" w:hAnsi="Arial" w:cs="Arial"/>
        </w:rPr>
        <w:tab/>
      </w:r>
      <w:r w:rsidR="006021A1" w:rsidRPr="00D2255E">
        <w:rPr>
          <w:rFonts w:ascii="Arial" w:hAnsi="Arial" w:cs="Arial"/>
        </w:rPr>
        <w:t xml:space="preserve">On the request of the Department of Health and Social Care, NHS England, NHSCFA, any Regulatory or Supervisory Body or the Co-ordinating Commissioner, the Provider must allow </w:t>
      </w:r>
      <w:proofErr w:type="gramStart"/>
      <w:r w:rsidR="006021A1" w:rsidRPr="00D2255E">
        <w:rPr>
          <w:rFonts w:ascii="Arial" w:hAnsi="Arial" w:cs="Arial"/>
        </w:rPr>
        <w:t>NHSCFA</w:t>
      </w:r>
      <w:proofErr w:type="gramEnd"/>
      <w:r w:rsidR="006021A1" w:rsidRPr="00D2255E">
        <w:rPr>
          <w:rFonts w:ascii="Arial" w:hAnsi="Arial" w:cs="Arial"/>
        </w:rPr>
        <w:t xml:space="preserve"> or any Local Counter Fraud Specialist nominated by a commissioner, as soon as it is reasonably practicable and, in any event, not later than 5 Operational Days following the date of the request, access to: </w:t>
      </w:r>
    </w:p>
    <w:p w14:paraId="60045BB9" w14:textId="77777777" w:rsidR="002A5724" w:rsidRDefault="002A5724" w:rsidP="002A5724">
      <w:pPr>
        <w:ind w:left="851" w:hanging="851"/>
        <w:rPr>
          <w:rFonts w:ascii="Arial" w:hAnsi="Arial" w:cs="Arial"/>
        </w:rPr>
      </w:pPr>
    </w:p>
    <w:p w14:paraId="2B292E2B" w14:textId="77777777" w:rsidR="006021A1" w:rsidRDefault="006021A1" w:rsidP="002A5724">
      <w:pPr>
        <w:pStyle w:val="ListParagraph"/>
        <w:numPr>
          <w:ilvl w:val="0"/>
          <w:numId w:val="27"/>
        </w:numPr>
        <w:rPr>
          <w:rFonts w:ascii="Arial" w:hAnsi="Arial" w:cs="Arial"/>
        </w:rPr>
      </w:pPr>
      <w:r w:rsidRPr="002A5724">
        <w:rPr>
          <w:rFonts w:ascii="Arial" w:hAnsi="Arial" w:cs="Arial"/>
        </w:rPr>
        <w:t xml:space="preserve">all property, premises, information (including records and data) owned or controlled by the Provider; and </w:t>
      </w:r>
    </w:p>
    <w:p w14:paraId="65DCFADD" w14:textId="77777777" w:rsidR="006021A1" w:rsidRPr="002A5724" w:rsidRDefault="006021A1" w:rsidP="002A5724">
      <w:pPr>
        <w:pStyle w:val="ListParagraph"/>
        <w:numPr>
          <w:ilvl w:val="0"/>
          <w:numId w:val="27"/>
        </w:numPr>
        <w:rPr>
          <w:rFonts w:ascii="Arial" w:hAnsi="Arial" w:cs="Arial"/>
        </w:rPr>
      </w:pPr>
      <w:r w:rsidRPr="002A5724">
        <w:rPr>
          <w:rFonts w:ascii="Arial" w:hAnsi="Arial" w:cs="Arial"/>
        </w:rPr>
        <w:t>all Staff who may have information to provide, relevant to the detection and investigation of cases of fraud, bribery and corruption, directly or indirectly.</w:t>
      </w:r>
    </w:p>
    <w:p w14:paraId="37C3649B" w14:textId="77777777" w:rsidR="008C25A4" w:rsidRPr="008C25A4" w:rsidRDefault="008C25A4" w:rsidP="0042466D">
      <w:pPr>
        <w:jc w:val="both"/>
      </w:pPr>
    </w:p>
    <w:p w14:paraId="5DF752CB" w14:textId="551F50D6" w:rsidR="008D6F93" w:rsidRDefault="002A5724" w:rsidP="002A5724">
      <w:pPr>
        <w:pStyle w:val="Heading1"/>
        <w:numPr>
          <w:ilvl w:val="0"/>
          <w:numId w:val="0"/>
        </w:numPr>
        <w:tabs>
          <w:tab w:val="left" w:pos="500"/>
          <w:tab w:val="left" w:pos="709"/>
        </w:tabs>
        <w:kinsoku w:val="0"/>
        <w:overflowPunct w:val="0"/>
        <w:jc w:val="both"/>
        <w:rPr>
          <w:rFonts w:eastAsiaTheme="minorEastAsia"/>
        </w:rPr>
      </w:pPr>
      <w:r>
        <w:rPr>
          <w:rFonts w:eastAsiaTheme="minorEastAsia"/>
        </w:rPr>
        <w:t>10</w:t>
      </w:r>
      <w:r>
        <w:rPr>
          <w:rFonts w:eastAsiaTheme="minorEastAsia"/>
        </w:rPr>
        <w:tab/>
        <w:t xml:space="preserve">     </w:t>
      </w:r>
      <w:r w:rsidR="008D6F93" w:rsidRPr="00F400AE">
        <w:rPr>
          <w:rFonts w:eastAsiaTheme="minorEastAsia"/>
        </w:rPr>
        <w:t>REFEREN</w:t>
      </w:r>
      <w:r w:rsidR="008D6F93" w:rsidRPr="00F400AE">
        <w:rPr>
          <w:rFonts w:eastAsiaTheme="minorEastAsia"/>
          <w:spacing w:val="-1"/>
        </w:rPr>
        <w:t>C</w:t>
      </w:r>
      <w:r w:rsidR="008D6F93" w:rsidRPr="00F400AE">
        <w:rPr>
          <w:rFonts w:eastAsiaTheme="minorEastAsia"/>
        </w:rPr>
        <w:t>ES</w:t>
      </w:r>
    </w:p>
    <w:p w14:paraId="280E2A9A" w14:textId="1C158704" w:rsidR="00520BFF" w:rsidRDefault="00520BFF" w:rsidP="0042466D">
      <w:pPr>
        <w:jc w:val="both"/>
      </w:pPr>
    </w:p>
    <w:p w14:paraId="4263D158" w14:textId="77777777" w:rsidR="00520BFF" w:rsidRPr="005F455C" w:rsidRDefault="00520BFF" w:rsidP="005F455C">
      <w:pPr>
        <w:kinsoku w:val="0"/>
        <w:overflowPunct w:val="0"/>
        <w:spacing w:before="17" w:line="260" w:lineRule="exact"/>
        <w:jc w:val="both"/>
        <w:rPr>
          <w:rFonts w:ascii="Arial" w:hAnsi="Arial" w:cs="Arial"/>
        </w:rPr>
      </w:pPr>
      <w:r w:rsidRPr="006F3B64">
        <w:rPr>
          <w:rFonts w:ascii="Arial" w:hAnsi="Arial" w:cs="Arial"/>
        </w:rPr>
        <w:t xml:space="preserve">NHS </w:t>
      </w:r>
      <w:r w:rsidRPr="005F455C">
        <w:rPr>
          <w:rFonts w:ascii="Arial" w:hAnsi="Arial" w:cs="Arial"/>
        </w:rPr>
        <w:t>Counter Fraud Authority Strategy 2023-26</w:t>
      </w:r>
    </w:p>
    <w:p w14:paraId="74301055" w14:textId="77777777" w:rsidR="008242BA" w:rsidRPr="005F455C" w:rsidRDefault="008242BA" w:rsidP="005F455C">
      <w:pPr>
        <w:jc w:val="both"/>
      </w:pPr>
    </w:p>
    <w:p w14:paraId="72EF7DDE" w14:textId="77777777" w:rsidR="008B6A95" w:rsidRPr="005F455C" w:rsidRDefault="00E306A5" w:rsidP="005F455C">
      <w:pPr>
        <w:jc w:val="both"/>
        <w:rPr>
          <w:rFonts w:ascii="Arial" w:hAnsi="Arial" w:cs="Arial"/>
        </w:rPr>
      </w:pPr>
      <w:r w:rsidRPr="005F455C">
        <w:rPr>
          <w:rFonts w:ascii="Arial" w:hAnsi="Arial" w:cs="Arial"/>
        </w:rPr>
        <w:t>Bribery Act 2010</w:t>
      </w:r>
    </w:p>
    <w:p w14:paraId="68BCAA8D" w14:textId="77777777" w:rsidR="00E306A5" w:rsidRPr="005F455C" w:rsidRDefault="00E306A5" w:rsidP="005F455C">
      <w:pPr>
        <w:jc w:val="both"/>
        <w:rPr>
          <w:rFonts w:ascii="Arial" w:hAnsi="Arial" w:cs="Arial"/>
        </w:rPr>
      </w:pPr>
    </w:p>
    <w:p w14:paraId="28E7DBA2" w14:textId="77777777" w:rsidR="00E306A5" w:rsidRPr="005F455C" w:rsidRDefault="00E306A5" w:rsidP="005F455C">
      <w:pPr>
        <w:jc w:val="both"/>
        <w:rPr>
          <w:rFonts w:ascii="Arial" w:hAnsi="Arial" w:cs="Arial"/>
        </w:rPr>
      </w:pPr>
      <w:r w:rsidRPr="005F455C">
        <w:rPr>
          <w:rFonts w:ascii="Arial" w:hAnsi="Arial" w:cs="Arial"/>
        </w:rPr>
        <w:t>Fraud Act 2006</w:t>
      </w:r>
    </w:p>
    <w:p w14:paraId="61E1ABB8" w14:textId="77777777" w:rsidR="00E306A5" w:rsidRPr="005F455C" w:rsidRDefault="00E306A5" w:rsidP="005F455C">
      <w:pPr>
        <w:jc w:val="both"/>
        <w:rPr>
          <w:rFonts w:ascii="Arial" w:hAnsi="Arial" w:cs="Arial"/>
        </w:rPr>
      </w:pPr>
    </w:p>
    <w:p w14:paraId="298591D4" w14:textId="77777777" w:rsidR="00E306A5" w:rsidRPr="005F455C" w:rsidRDefault="00E306A5" w:rsidP="005F455C">
      <w:pPr>
        <w:jc w:val="both"/>
        <w:rPr>
          <w:rFonts w:ascii="Arial" w:hAnsi="Arial" w:cs="Arial"/>
        </w:rPr>
      </w:pPr>
      <w:r w:rsidRPr="005F455C">
        <w:rPr>
          <w:rFonts w:ascii="Arial" w:hAnsi="Arial" w:cs="Arial"/>
        </w:rPr>
        <w:t>Public Interest Disclosure Act 1998</w:t>
      </w:r>
    </w:p>
    <w:p w14:paraId="04383FA5" w14:textId="77777777" w:rsidR="00E73BA6" w:rsidRPr="005F455C" w:rsidRDefault="00E73BA6" w:rsidP="005F455C">
      <w:pPr>
        <w:jc w:val="both"/>
        <w:rPr>
          <w:rFonts w:ascii="Arial" w:hAnsi="Arial" w:cs="Arial"/>
        </w:rPr>
      </w:pPr>
    </w:p>
    <w:p w14:paraId="7CEE574F" w14:textId="77777777" w:rsidR="00E73BA6" w:rsidRPr="005F455C" w:rsidRDefault="00E73BA6" w:rsidP="005F455C">
      <w:pPr>
        <w:jc w:val="both"/>
        <w:rPr>
          <w:rFonts w:ascii="Arial" w:hAnsi="Arial" w:cs="Arial"/>
        </w:rPr>
      </w:pPr>
      <w:r w:rsidRPr="005F455C">
        <w:rPr>
          <w:rFonts w:ascii="Arial" w:hAnsi="Arial" w:cs="Arial"/>
        </w:rPr>
        <w:t>Proceeds of Crime Act 2002</w:t>
      </w:r>
    </w:p>
    <w:p w14:paraId="00351B39" w14:textId="77777777" w:rsidR="008C7B68" w:rsidRPr="005F455C" w:rsidRDefault="008C7B68" w:rsidP="005F455C">
      <w:pPr>
        <w:jc w:val="both"/>
        <w:rPr>
          <w:rFonts w:ascii="Arial" w:hAnsi="Arial" w:cs="Arial"/>
        </w:rPr>
      </w:pPr>
    </w:p>
    <w:p w14:paraId="1E35E384" w14:textId="7608E997" w:rsidR="008C7B68" w:rsidRPr="005F455C" w:rsidRDefault="008C7B68" w:rsidP="005F455C">
      <w:pPr>
        <w:jc w:val="both"/>
        <w:rPr>
          <w:rFonts w:ascii="Arial" w:hAnsi="Arial" w:cs="Arial"/>
        </w:rPr>
      </w:pPr>
      <w:r w:rsidRPr="005F455C">
        <w:rPr>
          <w:rFonts w:ascii="Arial" w:hAnsi="Arial" w:cs="Arial"/>
        </w:rPr>
        <w:t>Failure to Prevent Fraud – The Economic Crime and Corporate Transparency Act 2023</w:t>
      </w:r>
    </w:p>
    <w:p w14:paraId="5E985EA5" w14:textId="77777777" w:rsidR="00E306A5" w:rsidRPr="005F455C" w:rsidRDefault="00E306A5" w:rsidP="005F455C">
      <w:pPr>
        <w:jc w:val="both"/>
      </w:pPr>
    </w:p>
    <w:p w14:paraId="1673BDFB" w14:textId="6FA560BB" w:rsidR="008D6F93" w:rsidRPr="005F455C" w:rsidRDefault="002A5724" w:rsidP="005F455C">
      <w:pPr>
        <w:pStyle w:val="Heading1"/>
        <w:numPr>
          <w:ilvl w:val="0"/>
          <w:numId w:val="0"/>
        </w:numPr>
        <w:tabs>
          <w:tab w:val="left" w:pos="500"/>
        </w:tabs>
        <w:kinsoku w:val="0"/>
        <w:overflowPunct w:val="0"/>
        <w:jc w:val="both"/>
        <w:rPr>
          <w:rFonts w:eastAsiaTheme="minorEastAsia"/>
          <w:bCs w:val="0"/>
        </w:rPr>
      </w:pPr>
      <w:r w:rsidRPr="005F455C">
        <w:rPr>
          <w:rFonts w:eastAsiaTheme="minorEastAsia"/>
          <w:spacing w:val="-6"/>
        </w:rPr>
        <w:t>11</w:t>
      </w:r>
      <w:r w:rsidRPr="005F455C">
        <w:rPr>
          <w:rFonts w:eastAsiaTheme="minorEastAsia"/>
          <w:spacing w:val="-6"/>
        </w:rPr>
        <w:tab/>
        <w:t xml:space="preserve">      </w:t>
      </w:r>
      <w:r w:rsidR="008D6F93" w:rsidRPr="005F455C">
        <w:rPr>
          <w:rFonts w:eastAsiaTheme="minorEastAsia"/>
          <w:spacing w:val="-6"/>
        </w:rPr>
        <w:t>A</w:t>
      </w:r>
      <w:r w:rsidR="008D6F93" w:rsidRPr="005F455C">
        <w:rPr>
          <w:rFonts w:eastAsiaTheme="minorEastAsia"/>
          <w:spacing w:val="2"/>
        </w:rPr>
        <w:t>S</w:t>
      </w:r>
      <w:r w:rsidR="008D6F93" w:rsidRPr="005F455C">
        <w:rPr>
          <w:rFonts w:eastAsiaTheme="minorEastAsia"/>
        </w:rPr>
        <w:t>SOC</w:t>
      </w:r>
      <w:r w:rsidR="008D6F93" w:rsidRPr="005F455C">
        <w:rPr>
          <w:rFonts w:eastAsiaTheme="minorEastAsia"/>
          <w:spacing w:val="5"/>
        </w:rPr>
        <w:t>I</w:t>
      </w:r>
      <w:r w:rsidR="008D6F93" w:rsidRPr="005F455C">
        <w:rPr>
          <w:rFonts w:eastAsiaTheme="minorEastAsia"/>
          <w:spacing w:val="-6"/>
        </w:rPr>
        <w:t>A</w:t>
      </w:r>
      <w:r w:rsidR="008D6F93" w:rsidRPr="005F455C">
        <w:rPr>
          <w:rFonts w:eastAsiaTheme="minorEastAsia"/>
        </w:rPr>
        <w:t>TED DOC</w:t>
      </w:r>
      <w:r w:rsidR="008D6F93" w:rsidRPr="005F455C">
        <w:rPr>
          <w:rFonts w:eastAsiaTheme="minorEastAsia"/>
          <w:spacing w:val="1"/>
        </w:rPr>
        <w:t>U</w:t>
      </w:r>
      <w:r w:rsidR="008D6F93" w:rsidRPr="005F455C">
        <w:rPr>
          <w:rFonts w:eastAsiaTheme="minorEastAsia"/>
          <w:spacing w:val="-1"/>
        </w:rPr>
        <w:t>M</w:t>
      </w:r>
      <w:r w:rsidR="008D6F93" w:rsidRPr="005F455C">
        <w:rPr>
          <w:rFonts w:eastAsiaTheme="minorEastAsia"/>
        </w:rPr>
        <w:t>ENTS</w:t>
      </w:r>
    </w:p>
    <w:p w14:paraId="714BF815" w14:textId="77777777" w:rsidR="008D6F93" w:rsidRPr="005F455C" w:rsidRDefault="008D6F93" w:rsidP="005F455C">
      <w:pPr>
        <w:kinsoku w:val="0"/>
        <w:overflowPunct w:val="0"/>
        <w:spacing w:before="17" w:line="260" w:lineRule="exact"/>
        <w:jc w:val="both"/>
        <w:rPr>
          <w:sz w:val="26"/>
          <w:szCs w:val="26"/>
        </w:rPr>
      </w:pPr>
    </w:p>
    <w:p w14:paraId="0A793CC9" w14:textId="77777777" w:rsidR="00F400AE" w:rsidRPr="005F455C" w:rsidRDefault="00F400AE" w:rsidP="005F455C">
      <w:pPr>
        <w:kinsoku w:val="0"/>
        <w:overflowPunct w:val="0"/>
        <w:spacing w:before="17" w:line="260" w:lineRule="exact"/>
        <w:jc w:val="both"/>
        <w:rPr>
          <w:rFonts w:ascii="Arial" w:hAnsi="Arial" w:cs="Arial"/>
        </w:rPr>
      </w:pPr>
      <w:r w:rsidRPr="005F455C">
        <w:rPr>
          <w:rFonts w:ascii="Arial" w:hAnsi="Arial" w:cs="Arial"/>
        </w:rPr>
        <w:t xml:space="preserve">Anti-Bribery and Corruption Statement  </w:t>
      </w:r>
    </w:p>
    <w:p w14:paraId="681DA7EF" w14:textId="77777777" w:rsidR="003D3912" w:rsidRPr="005F455C" w:rsidRDefault="003D3912" w:rsidP="005F455C">
      <w:pPr>
        <w:kinsoku w:val="0"/>
        <w:overflowPunct w:val="0"/>
        <w:spacing w:before="17" w:line="260" w:lineRule="exact"/>
        <w:jc w:val="both"/>
        <w:rPr>
          <w:rFonts w:ascii="Arial" w:hAnsi="Arial" w:cs="Arial"/>
        </w:rPr>
      </w:pPr>
    </w:p>
    <w:p w14:paraId="54C06F83" w14:textId="77777777" w:rsidR="003D3912" w:rsidRPr="005F455C" w:rsidRDefault="003D3912" w:rsidP="005F455C">
      <w:pPr>
        <w:kinsoku w:val="0"/>
        <w:overflowPunct w:val="0"/>
        <w:spacing w:before="17" w:line="260" w:lineRule="exact"/>
        <w:jc w:val="both"/>
        <w:rPr>
          <w:rFonts w:ascii="Arial" w:hAnsi="Arial" w:cs="Arial"/>
        </w:rPr>
      </w:pPr>
      <w:r w:rsidRPr="005F455C">
        <w:rPr>
          <w:rFonts w:ascii="Arial" w:hAnsi="Arial" w:cs="Arial"/>
        </w:rPr>
        <w:t>Standard of Business Conduct Policy</w:t>
      </w:r>
    </w:p>
    <w:p w14:paraId="7582DFCF" w14:textId="77777777" w:rsidR="003D3912" w:rsidRPr="005F455C" w:rsidRDefault="003D3912" w:rsidP="005F455C">
      <w:pPr>
        <w:kinsoku w:val="0"/>
        <w:overflowPunct w:val="0"/>
        <w:spacing w:before="17" w:line="260" w:lineRule="exact"/>
        <w:jc w:val="both"/>
        <w:rPr>
          <w:rFonts w:ascii="Arial" w:hAnsi="Arial" w:cs="Arial"/>
        </w:rPr>
      </w:pPr>
    </w:p>
    <w:p w14:paraId="38D105A1" w14:textId="77777777" w:rsidR="003D3912" w:rsidRPr="005F455C" w:rsidRDefault="003D3912" w:rsidP="005F455C">
      <w:pPr>
        <w:kinsoku w:val="0"/>
        <w:overflowPunct w:val="0"/>
        <w:spacing w:before="17" w:line="260" w:lineRule="exact"/>
        <w:jc w:val="both"/>
        <w:rPr>
          <w:rFonts w:ascii="Arial" w:hAnsi="Arial" w:cs="Arial"/>
        </w:rPr>
      </w:pPr>
      <w:r w:rsidRPr="005F455C">
        <w:rPr>
          <w:rFonts w:ascii="Arial" w:hAnsi="Arial" w:cs="Arial"/>
        </w:rPr>
        <w:t>Whistle Blowing Policy</w:t>
      </w:r>
    </w:p>
    <w:p w14:paraId="45D1CE06" w14:textId="77777777" w:rsidR="003D3912" w:rsidRPr="005F455C" w:rsidRDefault="003D3912" w:rsidP="005F455C">
      <w:pPr>
        <w:kinsoku w:val="0"/>
        <w:overflowPunct w:val="0"/>
        <w:spacing w:before="17" w:line="260" w:lineRule="exact"/>
        <w:jc w:val="both"/>
        <w:rPr>
          <w:rFonts w:ascii="Arial" w:hAnsi="Arial" w:cs="Arial"/>
        </w:rPr>
      </w:pPr>
    </w:p>
    <w:p w14:paraId="1CD9A289" w14:textId="77777777" w:rsidR="003D3912" w:rsidRPr="005F455C" w:rsidRDefault="003D3912" w:rsidP="005F455C">
      <w:pPr>
        <w:kinsoku w:val="0"/>
        <w:overflowPunct w:val="0"/>
        <w:spacing w:before="17" w:line="260" w:lineRule="exact"/>
        <w:jc w:val="both"/>
        <w:rPr>
          <w:rFonts w:ascii="Arial" w:hAnsi="Arial" w:cs="Arial"/>
        </w:rPr>
      </w:pPr>
      <w:r w:rsidRPr="005F455C">
        <w:rPr>
          <w:rFonts w:ascii="Arial" w:hAnsi="Arial" w:cs="Arial"/>
        </w:rPr>
        <w:t>Disciplinary Policy</w:t>
      </w:r>
    </w:p>
    <w:p w14:paraId="643D19E4" w14:textId="77777777" w:rsidR="003D3912" w:rsidRPr="005F455C" w:rsidRDefault="003D3912" w:rsidP="005F455C">
      <w:pPr>
        <w:kinsoku w:val="0"/>
        <w:overflowPunct w:val="0"/>
        <w:spacing w:before="17" w:line="260" w:lineRule="exact"/>
        <w:jc w:val="both"/>
        <w:rPr>
          <w:rFonts w:ascii="Arial" w:hAnsi="Arial" w:cs="Arial"/>
        </w:rPr>
      </w:pPr>
    </w:p>
    <w:p w14:paraId="17171B8B" w14:textId="4B05ADAB" w:rsidR="008D6F93" w:rsidRPr="005F455C" w:rsidRDefault="002A5724" w:rsidP="005F455C">
      <w:pPr>
        <w:pStyle w:val="Heading1"/>
        <w:numPr>
          <w:ilvl w:val="0"/>
          <w:numId w:val="0"/>
        </w:numPr>
        <w:kinsoku w:val="0"/>
        <w:overflowPunct w:val="0"/>
        <w:jc w:val="both"/>
        <w:rPr>
          <w:rFonts w:eastAsiaTheme="minorEastAsia"/>
          <w:bCs w:val="0"/>
        </w:rPr>
      </w:pPr>
      <w:r w:rsidRPr="005F455C">
        <w:rPr>
          <w:rFonts w:eastAsiaTheme="minorEastAsia"/>
          <w:spacing w:val="-6"/>
        </w:rPr>
        <w:t xml:space="preserve">12 </w:t>
      </w:r>
      <w:r w:rsidR="00A40ED2" w:rsidRPr="005F455C">
        <w:rPr>
          <w:rFonts w:eastAsiaTheme="minorEastAsia"/>
          <w:spacing w:val="-6"/>
        </w:rPr>
        <w:t xml:space="preserve">        </w:t>
      </w:r>
      <w:r w:rsidR="008D6F93" w:rsidRPr="005F455C">
        <w:rPr>
          <w:rFonts w:eastAsiaTheme="minorEastAsia"/>
          <w:spacing w:val="-6"/>
        </w:rPr>
        <w:t>A</w:t>
      </w:r>
      <w:r w:rsidR="008D6F93" w:rsidRPr="005F455C">
        <w:rPr>
          <w:rFonts w:eastAsiaTheme="minorEastAsia"/>
          <w:spacing w:val="2"/>
        </w:rPr>
        <w:t>P</w:t>
      </w:r>
      <w:r w:rsidR="008D6F93" w:rsidRPr="005F455C">
        <w:rPr>
          <w:rFonts w:eastAsiaTheme="minorEastAsia"/>
        </w:rPr>
        <w:t>PEN</w:t>
      </w:r>
      <w:r w:rsidR="008D6F93" w:rsidRPr="005F455C">
        <w:rPr>
          <w:rFonts w:eastAsiaTheme="minorEastAsia"/>
          <w:spacing w:val="-1"/>
        </w:rPr>
        <w:t>D</w:t>
      </w:r>
      <w:r w:rsidR="008D6F93" w:rsidRPr="005F455C">
        <w:rPr>
          <w:rFonts w:eastAsiaTheme="minorEastAsia"/>
        </w:rPr>
        <w:t>ICES</w:t>
      </w:r>
    </w:p>
    <w:p w14:paraId="6C88638F" w14:textId="77777777" w:rsidR="001941A8" w:rsidRPr="005F455C" w:rsidRDefault="001941A8" w:rsidP="005F455C">
      <w:pPr>
        <w:kinsoku w:val="0"/>
        <w:overflowPunct w:val="0"/>
        <w:spacing w:line="229" w:lineRule="exact"/>
        <w:jc w:val="both"/>
        <w:rPr>
          <w:rFonts w:ascii="Arial" w:hAnsi="Arial" w:cs="Arial"/>
          <w:iCs/>
        </w:rPr>
      </w:pPr>
    </w:p>
    <w:p w14:paraId="47604A67" w14:textId="77777777" w:rsidR="00163088" w:rsidRPr="005F455C" w:rsidRDefault="00163088" w:rsidP="005F455C">
      <w:pPr>
        <w:kinsoku w:val="0"/>
        <w:overflowPunct w:val="0"/>
        <w:spacing w:line="229" w:lineRule="exact"/>
        <w:jc w:val="both"/>
        <w:rPr>
          <w:rFonts w:ascii="Arial" w:hAnsi="Arial" w:cs="Arial"/>
        </w:rPr>
      </w:pPr>
      <w:r w:rsidRPr="005F455C">
        <w:rPr>
          <w:rFonts w:ascii="Arial" w:hAnsi="Arial" w:cs="Arial"/>
        </w:rPr>
        <w:t xml:space="preserve">Appendix 1 – Reporting Fraud, Bribery or Corruption </w:t>
      </w:r>
    </w:p>
    <w:p w14:paraId="54132928" w14:textId="77777777" w:rsidR="00163088" w:rsidRPr="005F455C" w:rsidRDefault="00163088" w:rsidP="005F455C">
      <w:pPr>
        <w:kinsoku w:val="0"/>
        <w:overflowPunct w:val="0"/>
        <w:spacing w:line="229" w:lineRule="exact"/>
        <w:jc w:val="both"/>
        <w:rPr>
          <w:rFonts w:ascii="Arial" w:hAnsi="Arial" w:cs="Arial"/>
        </w:rPr>
      </w:pPr>
    </w:p>
    <w:p w14:paraId="7E1ED844" w14:textId="77777777" w:rsidR="00163088" w:rsidRPr="005F455C" w:rsidRDefault="00163088" w:rsidP="005F455C">
      <w:pPr>
        <w:kinsoku w:val="0"/>
        <w:overflowPunct w:val="0"/>
        <w:spacing w:line="229" w:lineRule="exact"/>
        <w:jc w:val="both"/>
        <w:rPr>
          <w:rFonts w:ascii="Arial" w:hAnsi="Arial" w:cs="Arial"/>
        </w:rPr>
      </w:pPr>
      <w:r w:rsidRPr="005F455C">
        <w:rPr>
          <w:rFonts w:ascii="Arial" w:hAnsi="Arial" w:cs="Arial"/>
        </w:rPr>
        <w:t>Appendix 2 – What happens after an allegation is received?</w:t>
      </w:r>
    </w:p>
    <w:p w14:paraId="005BA8C3" w14:textId="77777777" w:rsidR="00163088" w:rsidRPr="005F455C" w:rsidRDefault="00163088" w:rsidP="005F455C">
      <w:pPr>
        <w:kinsoku w:val="0"/>
        <w:overflowPunct w:val="0"/>
        <w:spacing w:line="229" w:lineRule="exact"/>
        <w:jc w:val="both"/>
        <w:rPr>
          <w:rFonts w:ascii="Arial" w:hAnsi="Arial" w:cs="Arial"/>
        </w:rPr>
      </w:pPr>
    </w:p>
    <w:p w14:paraId="5765DE49" w14:textId="2B220409" w:rsidR="00163088" w:rsidRPr="005F455C" w:rsidRDefault="00163088" w:rsidP="005F455C">
      <w:pPr>
        <w:kinsoku w:val="0"/>
        <w:overflowPunct w:val="0"/>
        <w:spacing w:line="229" w:lineRule="exact"/>
        <w:ind w:left="1418" w:hanging="1418"/>
        <w:jc w:val="both"/>
        <w:rPr>
          <w:rFonts w:ascii="Arial" w:hAnsi="Arial" w:cs="Arial"/>
        </w:rPr>
      </w:pPr>
      <w:r w:rsidRPr="005F455C">
        <w:rPr>
          <w:rFonts w:ascii="Arial" w:hAnsi="Arial" w:cs="Arial"/>
        </w:rPr>
        <w:t xml:space="preserve">Appendix 3 – Practice Policy Committee Template for Equality Impact Assessment of </w:t>
      </w:r>
      <w:r w:rsidR="00114DAE" w:rsidRPr="005F455C">
        <w:rPr>
          <w:rFonts w:ascii="Arial" w:hAnsi="Arial" w:cs="Arial"/>
        </w:rPr>
        <w:t xml:space="preserve"> </w:t>
      </w:r>
      <w:r w:rsidRPr="005F455C">
        <w:rPr>
          <w:rFonts w:ascii="Arial" w:hAnsi="Arial" w:cs="Arial"/>
        </w:rPr>
        <w:t>policies and procedures</w:t>
      </w:r>
    </w:p>
    <w:p w14:paraId="7A0D7F1E" w14:textId="77777777" w:rsidR="00163088" w:rsidRPr="005F455C" w:rsidRDefault="00163088" w:rsidP="005F455C">
      <w:pPr>
        <w:kinsoku w:val="0"/>
        <w:overflowPunct w:val="0"/>
        <w:spacing w:line="229" w:lineRule="exact"/>
        <w:jc w:val="both"/>
        <w:rPr>
          <w:rFonts w:ascii="Arial" w:hAnsi="Arial" w:cs="Arial"/>
        </w:rPr>
      </w:pPr>
    </w:p>
    <w:p w14:paraId="72D2A000" w14:textId="5301938D" w:rsidR="00EC5F87" w:rsidRPr="005F455C" w:rsidRDefault="00EC5F87" w:rsidP="005F455C">
      <w:pPr>
        <w:widowControl/>
        <w:autoSpaceDE/>
        <w:autoSpaceDN/>
        <w:adjustRightInd/>
        <w:spacing w:after="160" w:line="259" w:lineRule="auto"/>
        <w:jc w:val="both"/>
        <w:rPr>
          <w:rFonts w:ascii="Arial" w:hAnsi="Arial" w:cs="Arial"/>
        </w:rPr>
      </w:pPr>
      <w:r w:rsidRPr="005F455C">
        <w:rPr>
          <w:rFonts w:ascii="Arial" w:eastAsiaTheme="minorHAnsi" w:hAnsi="Arial" w:cs="Arial"/>
          <w:b/>
          <w:bCs/>
          <w:color w:val="000000"/>
          <w:sz w:val="22"/>
          <w:szCs w:val="22"/>
          <w:lang w:eastAsia="en-US"/>
        </w:rPr>
        <w:t xml:space="preserve">APPENDIX 1 </w:t>
      </w:r>
    </w:p>
    <w:p w14:paraId="155114D1" w14:textId="77777777" w:rsidR="00EC5F87" w:rsidRPr="005F455C" w:rsidRDefault="00EC5F87" w:rsidP="005F455C">
      <w:pPr>
        <w:widowControl/>
        <w:jc w:val="both"/>
        <w:rPr>
          <w:rFonts w:ascii="Arial" w:eastAsiaTheme="minorHAnsi" w:hAnsi="Arial" w:cs="Arial"/>
          <w:color w:val="000000"/>
          <w:sz w:val="22"/>
          <w:szCs w:val="22"/>
          <w:lang w:eastAsia="en-US"/>
        </w:rPr>
      </w:pPr>
    </w:p>
    <w:p w14:paraId="6298504B" w14:textId="77777777" w:rsidR="00EC5F87" w:rsidRPr="005F455C" w:rsidRDefault="00EC5F87" w:rsidP="005F455C">
      <w:pPr>
        <w:widowControl/>
        <w:jc w:val="both"/>
        <w:rPr>
          <w:rFonts w:ascii="Arial" w:eastAsiaTheme="minorHAnsi" w:hAnsi="Arial" w:cs="Arial"/>
          <w:b/>
          <w:bCs/>
          <w:color w:val="000000"/>
          <w:lang w:eastAsia="en-US"/>
        </w:rPr>
      </w:pPr>
      <w:r w:rsidRPr="005F455C">
        <w:rPr>
          <w:rFonts w:ascii="Arial" w:eastAsiaTheme="minorHAnsi" w:hAnsi="Arial" w:cs="Arial"/>
          <w:b/>
          <w:bCs/>
          <w:color w:val="000000"/>
          <w:lang w:eastAsia="en-US"/>
        </w:rPr>
        <w:t xml:space="preserve">REPORTING FRAUD AND OR CORRUPTION </w:t>
      </w:r>
    </w:p>
    <w:p w14:paraId="084D3A32" w14:textId="77777777" w:rsidR="00EC5F87" w:rsidRPr="005F455C" w:rsidRDefault="00EC5F87" w:rsidP="005F455C">
      <w:pPr>
        <w:widowControl/>
        <w:jc w:val="both"/>
        <w:rPr>
          <w:rFonts w:ascii="Arial" w:eastAsiaTheme="minorHAnsi" w:hAnsi="Arial" w:cs="Arial"/>
          <w:color w:val="000000"/>
          <w:lang w:eastAsia="en-US"/>
        </w:rPr>
      </w:pPr>
    </w:p>
    <w:p w14:paraId="15BE47B0" w14:textId="77777777" w:rsidR="00EC5F87" w:rsidRPr="005F455C" w:rsidRDefault="00EC5F87" w:rsidP="005F455C">
      <w:pPr>
        <w:widowControl/>
        <w:jc w:val="both"/>
        <w:rPr>
          <w:rFonts w:ascii="Arial" w:eastAsiaTheme="minorHAnsi" w:hAnsi="Arial" w:cs="Arial"/>
          <w:color w:val="000000"/>
          <w:lang w:eastAsia="en-US"/>
        </w:rPr>
      </w:pPr>
      <w:r w:rsidRPr="005F455C">
        <w:rPr>
          <w:rFonts w:ascii="Arial" w:eastAsiaTheme="minorHAnsi" w:hAnsi="Arial" w:cs="Arial"/>
          <w:color w:val="000000"/>
          <w:lang w:eastAsia="en-US"/>
        </w:rPr>
        <w:t xml:space="preserve">This section is designed to be a reminder of the key “what to do” steps to be taken where fraud, bribery or corruption are discovered or suspected. Managers are encouraged to copy this to staff and to place it on staff notice boards in their department. </w:t>
      </w:r>
    </w:p>
    <w:p w14:paraId="3FD0F544" w14:textId="77777777" w:rsidR="002A3BE3" w:rsidRPr="005F455C" w:rsidRDefault="002A3BE3" w:rsidP="005F455C">
      <w:pPr>
        <w:widowControl/>
        <w:jc w:val="both"/>
        <w:rPr>
          <w:rFonts w:ascii="Arial" w:eastAsiaTheme="minorHAnsi" w:hAnsi="Arial" w:cs="Arial"/>
          <w:color w:val="000000"/>
          <w:lang w:eastAsia="en-US"/>
        </w:rPr>
      </w:pPr>
    </w:p>
    <w:p w14:paraId="4E5E12BC" w14:textId="77777777" w:rsidR="00EC5F87" w:rsidRPr="005F455C" w:rsidRDefault="00EC5F87" w:rsidP="005F455C">
      <w:pPr>
        <w:widowControl/>
        <w:jc w:val="both"/>
        <w:rPr>
          <w:rFonts w:ascii="Arial" w:eastAsiaTheme="minorHAnsi" w:hAnsi="Arial" w:cs="Arial"/>
          <w:color w:val="000000"/>
          <w:lang w:eastAsia="en-US"/>
        </w:rPr>
      </w:pPr>
      <w:r w:rsidRPr="005F455C">
        <w:rPr>
          <w:rFonts w:ascii="Arial" w:eastAsiaTheme="minorHAnsi" w:hAnsi="Arial" w:cs="Arial"/>
          <w:color w:val="000000"/>
          <w:lang w:eastAsia="en-US"/>
        </w:rPr>
        <w:t xml:space="preserve">Staff concerned about how to raise their suspicion can receive independent and confidential advice from the </w:t>
      </w:r>
      <w:r w:rsidR="002A3BE3" w:rsidRPr="005F455C">
        <w:rPr>
          <w:rFonts w:ascii="Arial" w:eastAsiaTheme="minorHAnsi" w:hAnsi="Arial" w:cs="Arial"/>
          <w:color w:val="000000"/>
          <w:lang w:eastAsia="en-US"/>
        </w:rPr>
        <w:t>FCRL</w:t>
      </w:r>
      <w:r w:rsidRPr="005F455C">
        <w:rPr>
          <w:rFonts w:ascii="Arial" w:eastAsiaTheme="minorHAnsi" w:hAnsi="Arial" w:cs="Arial"/>
          <w:color w:val="000000"/>
          <w:lang w:eastAsia="en-US"/>
        </w:rPr>
        <w:t xml:space="preserve">, from the charity "Public Concern at Work" or from the </w:t>
      </w:r>
      <w:r w:rsidR="00B56F6E" w:rsidRPr="005F455C">
        <w:rPr>
          <w:rFonts w:ascii="Arial" w:eastAsiaTheme="minorHAnsi" w:hAnsi="Arial" w:cs="Arial"/>
          <w:color w:val="000000"/>
          <w:lang w:eastAsia="en-US"/>
        </w:rPr>
        <w:t>ICB</w:t>
      </w:r>
      <w:r w:rsidRPr="005F455C">
        <w:rPr>
          <w:rFonts w:ascii="Arial" w:eastAsiaTheme="minorHAnsi" w:hAnsi="Arial" w:cs="Arial"/>
          <w:color w:val="000000"/>
          <w:lang w:eastAsia="en-US"/>
        </w:rPr>
        <w:t>’s whistle</w:t>
      </w:r>
      <w:r w:rsidR="00791108" w:rsidRPr="005F455C">
        <w:rPr>
          <w:rFonts w:ascii="Arial" w:eastAsiaTheme="minorHAnsi" w:hAnsi="Arial" w:cs="Arial"/>
          <w:color w:val="000000"/>
          <w:lang w:eastAsia="en-US"/>
        </w:rPr>
        <w:t xml:space="preserve"> </w:t>
      </w:r>
      <w:r w:rsidR="003631D0" w:rsidRPr="005F455C">
        <w:rPr>
          <w:rFonts w:ascii="Arial" w:eastAsiaTheme="minorHAnsi" w:hAnsi="Arial" w:cs="Arial"/>
          <w:color w:val="000000"/>
          <w:lang w:eastAsia="en-US"/>
        </w:rPr>
        <w:t>blower contact</w:t>
      </w:r>
      <w:r w:rsidRPr="005F455C">
        <w:rPr>
          <w:rFonts w:ascii="Arial" w:eastAsiaTheme="minorHAnsi" w:hAnsi="Arial" w:cs="Arial"/>
          <w:color w:val="000000"/>
          <w:lang w:eastAsia="en-US"/>
        </w:rPr>
        <w:t xml:space="preserve">. </w:t>
      </w:r>
    </w:p>
    <w:p w14:paraId="0A0198C2" w14:textId="77777777" w:rsidR="00EC5F87" w:rsidRPr="005F455C" w:rsidRDefault="00EC5F87" w:rsidP="005F455C">
      <w:pPr>
        <w:widowControl/>
        <w:jc w:val="both"/>
        <w:rPr>
          <w:rFonts w:ascii="Arial" w:eastAsiaTheme="minorHAnsi" w:hAnsi="Arial" w:cs="Arial"/>
          <w:color w:val="000000"/>
          <w:sz w:val="22"/>
          <w:szCs w:val="22"/>
          <w:lang w:eastAsia="en-US"/>
        </w:rPr>
      </w:pPr>
    </w:p>
    <w:p w14:paraId="7A4DF183" w14:textId="77777777" w:rsidR="00EC5F87" w:rsidRPr="005F455C" w:rsidRDefault="00EC5F87" w:rsidP="005F455C">
      <w:pPr>
        <w:widowControl/>
        <w:jc w:val="both"/>
        <w:rPr>
          <w:rFonts w:ascii="Arial" w:eastAsiaTheme="minorHAnsi" w:hAnsi="Arial" w:cs="Arial"/>
          <w:b/>
          <w:bCs/>
          <w:color w:val="000000"/>
          <w:lang w:eastAsia="en-US"/>
        </w:rPr>
      </w:pPr>
      <w:r w:rsidRPr="005F455C">
        <w:rPr>
          <w:rFonts w:ascii="Arial" w:eastAsiaTheme="minorHAnsi" w:hAnsi="Arial" w:cs="Arial"/>
          <w:b/>
          <w:bCs/>
          <w:color w:val="000000"/>
          <w:lang w:eastAsia="en-US"/>
        </w:rPr>
        <w:t xml:space="preserve">DEFINITIONS </w:t>
      </w:r>
    </w:p>
    <w:p w14:paraId="1B3720C8" w14:textId="77777777" w:rsidR="00EC5F87" w:rsidRPr="005F455C" w:rsidRDefault="00EC5F87" w:rsidP="005F455C">
      <w:pPr>
        <w:widowControl/>
        <w:jc w:val="both"/>
        <w:rPr>
          <w:rFonts w:ascii="Arial" w:eastAsiaTheme="minorHAnsi" w:hAnsi="Arial" w:cs="Arial"/>
          <w:color w:val="000000"/>
          <w:lang w:eastAsia="en-US"/>
        </w:rPr>
      </w:pPr>
    </w:p>
    <w:p w14:paraId="2CF16B9A" w14:textId="77777777" w:rsidR="00EC5F87" w:rsidRPr="005F455C" w:rsidRDefault="00EC5F87" w:rsidP="005F455C">
      <w:pPr>
        <w:widowControl/>
        <w:jc w:val="both"/>
        <w:rPr>
          <w:rFonts w:ascii="Arial" w:eastAsiaTheme="minorHAnsi" w:hAnsi="Arial" w:cs="Arial"/>
          <w:b/>
          <w:bCs/>
          <w:color w:val="000000"/>
          <w:lang w:eastAsia="en-US"/>
        </w:rPr>
      </w:pPr>
      <w:r w:rsidRPr="005F455C">
        <w:rPr>
          <w:rFonts w:ascii="Arial" w:eastAsiaTheme="minorHAnsi" w:hAnsi="Arial" w:cs="Arial"/>
          <w:b/>
          <w:bCs/>
          <w:color w:val="000000"/>
          <w:lang w:eastAsia="en-US"/>
        </w:rPr>
        <w:t xml:space="preserve">FRAUD </w:t>
      </w:r>
    </w:p>
    <w:p w14:paraId="44B9CFB5" w14:textId="77777777" w:rsidR="00EC5F87" w:rsidRPr="005F455C" w:rsidRDefault="00EC5F87" w:rsidP="005F455C">
      <w:pPr>
        <w:widowControl/>
        <w:jc w:val="both"/>
        <w:rPr>
          <w:rFonts w:ascii="Arial" w:eastAsiaTheme="minorHAnsi" w:hAnsi="Arial" w:cs="Arial"/>
          <w:color w:val="000000"/>
          <w:sz w:val="22"/>
          <w:szCs w:val="22"/>
          <w:lang w:eastAsia="en-US"/>
        </w:rPr>
      </w:pPr>
    </w:p>
    <w:p w14:paraId="276227A6" w14:textId="77777777" w:rsidR="00EC5F87" w:rsidRPr="005F455C" w:rsidRDefault="00EC5F87" w:rsidP="005F455C">
      <w:pPr>
        <w:widowControl/>
        <w:jc w:val="both"/>
        <w:rPr>
          <w:rFonts w:ascii="Arial" w:eastAsiaTheme="minorHAnsi" w:hAnsi="Arial" w:cs="Arial"/>
          <w:color w:val="000000"/>
          <w:lang w:eastAsia="en-US"/>
        </w:rPr>
      </w:pPr>
      <w:r w:rsidRPr="005F455C">
        <w:rPr>
          <w:rFonts w:ascii="Arial" w:eastAsiaTheme="minorHAnsi" w:hAnsi="Arial" w:cs="Arial"/>
          <w:color w:val="000000"/>
          <w:lang w:eastAsia="en-US"/>
        </w:rPr>
        <w:t xml:space="preserve">Fraud is a term used to describe a range of different offences. All offences under the Fraud Act 2006 occur where the act or omission is committed dishonestly and with intent to cause gain or loss. The gain or loss does not have to succeed, so long as the intent is there. </w:t>
      </w:r>
    </w:p>
    <w:p w14:paraId="7B97DD6C" w14:textId="77777777" w:rsidR="00EC5F87" w:rsidRPr="005F455C" w:rsidRDefault="00EC5F87" w:rsidP="005F455C">
      <w:pPr>
        <w:widowControl/>
        <w:jc w:val="both"/>
        <w:rPr>
          <w:rFonts w:ascii="Arial" w:eastAsiaTheme="minorHAnsi" w:hAnsi="Arial" w:cs="Arial"/>
          <w:color w:val="000000"/>
          <w:lang w:eastAsia="en-US"/>
        </w:rPr>
      </w:pPr>
    </w:p>
    <w:p w14:paraId="0C167B70" w14:textId="77777777" w:rsidR="00EC5F87" w:rsidRPr="005F455C" w:rsidRDefault="00EC5F87" w:rsidP="005F455C">
      <w:pPr>
        <w:widowControl/>
        <w:jc w:val="both"/>
        <w:rPr>
          <w:rFonts w:ascii="Arial" w:eastAsiaTheme="minorHAnsi" w:hAnsi="Arial" w:cs="Arial"/>
          <w:color w:val="000000"/>
          <w:lang w:eastAsia="en-US"/>
        </w:rPr>
      </w:pPr>
      <w:r w:rsidRPr="005F455C">
        <w:rPr>
          <w:rFonts w:ascii="Arial" w:eastAsiaTheme="minorHAnsi" w:hAnsi="Arial" w:cs="Arial"/>
          <w:color w:val="000000"/>
          <w:lang w:eastAsia="en-US"/>
        </w:rPr>
        <w:t xml:space="preserve">Fraud by false representation </w:t>
      </w:r>
    </w:p>
    <w:p w14:paraId="558A2D43" w14:textId="77777777" w:rsidR="00EC5F87" w:rsidRPr="005F455C" w:rsidRDefault="00EC5F87" w:rsidP="005F455C">
      <w:pPr>
        <w:widowControl/>
        <w:jc w:val="both"/>
        <w:rPr>
          <w:rFonts w:ascii="Arial" w:eastAsiaTheme="minorHAnsi" w:hAnsi="Arial" w:cs="Arial"/>
          <w:color w:val="000000"/>
          <w:lang w:eastAsia="en-US"/>
        </w:rPr>
      </w:pPr>
      <w:r w:rsidRPr="005F455C">
        <w:rPr>
          <w:rFonts w:ascii="Arial" w:eastAsiaTheme="minorHAnsi" w:hAnsi="Arial" w:cs="Arial"/>
          <w:color w:val="000000"/>
          <w:lang w:eastAsia="en-US"/>
        </w:rPr>
        <w:t xml:space="preserve">Fraud by failing to disclose information </w:t>
      </w:r>
    </w:p>
    <w:p w14:paraId="30F7384F" w14:textId="77777777" w:rsidR="00EC5F87" w:rsidRPr="005F455C" w:rsidRDefault="00EC5F87" w:rsidP="005F455C">
      <w:pPr>
        <w:widowControl/>
        <w:jc w:val="both"/>
        <w:rPr>
          <w:rFonts w:ascii="Arial" w:eastAsiaTheme="minorHAnsi" w:hAnsi="Arial" w:cs="Arial"/>
          <w:color w:val="000000"/>
          <w:lang w:eastAsia="en-US"/>
        </w:rPr>
      </w:pPr>
      <w:r w:rsidRPr="005F455C">
        <w:rPr>
          <w:rFonts w:ascii="Arial" w:eastAsiaTheme="minorHAnsi" w:hAnsi="Arial" w:cs="Arial"/>
          <w:color w:val="000000"/>
          <w:lang w:eastAsia="en-US"/>
        </w:rPr>
        <w:t xml:space="preserve">Fraud by abuse of position </w:t>
      </w:r>
    </w:p>
    <w:p w14:paraId="173807CB" w14:textId="77777777" w:rsidR="002A3BE3" w:rsidRPr="005F455C" w:rsidRDefault="00EC5F87" w:rsidP="005F455C">
      <w:pPr>
        <w:widowControl/>
        <w:jc w:val="both"/>
        <w:rPr>
          <w:rFonts w:ascii="Arial" w:eastAsiaTheme="minorHAnsi" w:hAnsi="Arial" w:cs="Arial"/>
          <w:color w:val="000000"/>
          <w:lang w:eastAsia="en-US"/>
        </w:rPr>
      </w:pPr>
      <w:r w:rsidRPr="005F455C">
        <w:rPr>
          <w:rFonts w:ascii="Arial" w:eastAsiaTheme="minorHAnsi" w:hAnsi="Arial" w:cs="Arial"/>
          <w:color w:val="000000"/>
          <w:lang w:eastAsia="en-US"/>
        </w:rPr>
        <w:t>Obtaining services dishonestly</w:t>
      </w:r>
    </w:p>
    <w:p w14:paraId="5B8FA919" w14:textId="77777777" w:rsidR="00EC5F87" w:rsidRPr="005F455C" w:rsidRDefault="00EC5F87" w:rsidP="005F455C">
      <w:pPr>
        <w:widowControl/>
        <w:jc w:val="both"/>
        <w:rPr>
          <w:rFonts w:ascii="Arial" w:eastAsiaTheme="minorHAnsi" w:hAnsi="Arial" w:cs="Arial"/>
          <w:color w:val="000000"/>
          <w:sz w:val="22"/>
          <w:szCs w:val="22"/>
          <w:lang w:eastAsia="en-US"/>
        </w:rPr>
      </w:pPr>
      <w:r w:rsidRPr="005F455C">
        <w:rPr>
          <w:rFonts w:ascii="Arial" w:eastAsiaTheme="minorHAnsi" w:hAnsi="Arial" w:cs="Arial"/>
          <w:color w:val="000000"/>
          <w:sz w:val="22"/>
          <w:szCs w:val="22"/>
          <w:lang w:eastAsia="en-US"/>
        </w:rPr>
        <w:t xml:space="preserve"> </w:t>
      </w:r>
    </w:p>
    <w:p w14:paraId="31570052" w14:textId="77777777" w:rsidR="00EC5F87" w:rsidRPr="005F455C" w:rsidRDefault="00EC5F87" w:rsidP="005F455C">
      <w:pPr>
        <w:widowControl/>
        <w:jc w:val="both"/>
        <w:rPr>
          <w:rFonts w:ascii="Arial" w:eastAsiaTheme="minorHAnsi" w:hAnsi="Arial" w:cs="Arial"/>
          <w:color w:val="000000"/>
          <w:lang w:eastAsia="en-US"/>
        </w:rPr>
      </w:pPr>
      <w:r w:rsidRPr="005F455C">
        <w:rPr>
          <w:rFonts w:ascii="Arial" w:eastAsiaTheme="minorHAnsi" w:hAnsi="Arial" w:cs="Arial"/>
          <w:color w:val="000000"/>
          <w:lang w:eastAsia="en-US"/>
        </w:rPr>
        <w:t xml:space="preserve">Listed below are just a few examples of fraud that have been discovered in the NHS. </w:t>
      </w:r>
    </w:p>
    <w:p w14:paraId="71B41444" w14:textId="77777777" w:rsidR="00EC5F87" w:rsidRPr="005F455C" w:rsidRDefault="00EC5F87" w:rsidP="005F455C">
      <w:pPr>
        <w:widowControl/>
        <w:jc w:val="both"/>
        <w:rPr>
          <w:rFonts w:ascii="Arial" w:eastAsiaTheme="minorHAnsi" w:hAnsi="Arial" w:cs="Arial"/>
          <w:color w:val="000000"/>
          <w:lang w:eastAsia="en-US"/>
        </w:rPr>
      </w:pPr>
    </w:p>
    <w:p w14:paraId="247A63AD" w14:textId="77777777" w:rsidR="00EC5F87" w:rsidRPr="005F455C" w:rsidRDefault="00EC5F87" w:rsidP="005F455C">
      <w:pPr>
        <w:pStyle w:val="ListParagraph"/>
        <w:widowControl/>
        <w:numPr>
          <w:ilvl w:val="0"/>
          <w:numId w:val="16"/>
        </w:numPr>
        <w:spacing w:after="7"/>
        <w:jc w:val="both"/>
        <w:rPr>
          <w:rFonts w:ascii="Arial" w:eastAsiaTheme="minorHAnsi" w:hAnsi="Arial" w:cs="Arial"/>
          <w:color w:val="000000"/>
          <w:lang w:eastAsia="en-US"/>
        </w:rPr>
      </w:pPr>
      <w:r w:rsidRPr="005F455C">
        <w:rPr>
          <w:rFonts w:ascii="Wingdings" w:eastAsiaTheme="minorHAnsi" w:hAnsi="Wingdings" w:cs="Wingdings"/>
          <w:color w:val="000000"/>
          <w:sz w:val="22"/>
          <w:szCs w:val="22"/>
          <w:lang w:eastAsia="en-US"/>
        </w:rPr>
        <w:t></w:t>
      </w:r>
      <w:r w:rsidRPr="005F455C">
        <w:rPr>
          <w:rFonts w:ascii="Arial" w:eastAsiaTheme="minorHAnsi" w:hAnsi="Arial" w:cs="Arial"/>
          <w:color w:val="000000"/>
          <w:lang w:eastAsia="en-US"/>
        </w:rPr>
        <w:t xml:space="preserve">Submitting false or forged timesheets. </w:t>
      </w:r>
    </w:p>
    <w:p w14:paraId="064E97C7" w14:textId="77777777" w:rsidR="00EC5F87" w:rsidRPr="005F455C" w:rsidRDefault="00EC5F87" w:rsidP="005F455C">
      <w:pPr>
        <w:pStyle w:val="ListParagraph"/>
        <w:widowControl/>
        <w:numPr>
          <w:ilvl w:val="0"/>
          <w:numId w:val="16"/>
        </w:numPr>
        <w:spacing w:after="7"/>
        <w:jc w:val="both"/>
        <w:rPr>
          <w:rFonts w:ascii="Arial" w:eastAsiaTheme="minorHAnsi" w:hAnsi="Arial" w:cs="Arial"/>
          <w:color w:val="000000"/>
          <w:lang w:eastAsia="en-US"/>
        </w:rPr>
      </w:pPr>
      <w:r w:rsidRPr="005F455C">
        <w:rPr>
          <w:rFonts w:ascii="Wingdings" w:eastAsiaTheme="minorHAnsi" w:hAnsi="Wingdings" w:cs="Wingdings"/>
          <w:color w:val="000000"/>
          <w:lang w:eastAsia="en-US"/>
        </w:rPr>
        <w:t></w:t>
      </w:r>
      <w:r w:rsidRPr="005F455C">
        <w:rPr>
          <w:rFonts w:ascii="Arial" w:eastAsiaTheme="minorHAnsi" w:hAnsi="Arial" w:cs="Arial"/>
          <w:color w:val="000000"/>
          <w:lang w:eastAsia="en-US"/>
        </w:rPr>
        <w:t xml:space="preserve">Falsifying travel and/ or expense claims. </w:t>
      </w:r>
    </w:p>
    <w:p w14:paraId="10215C0D" w14:textId="77777777" w:rsidR="00EC5F87" w:rsidRPr="005F455C" w:rsidRDefault="00EC5F87" w:rsidP="005F455C">
      <w:pPr>
        <w:pStyle w:val="ListParagraph"/>
        <w:widowControl/>
        <w:numPr>
          <w:ilvl w:val="0"/>
          <w:numId w:val="16"/>
        </w:numPr>
        <w:spacing w:after="7"/>
        <w:jc w:val="both"/>
        <w:rPr>
          <w:rFonts w:ascii="Arial" w:eastAsiaTheme="minorHAnsi" w:hAnsi="Arial" w:cs="Arial"/>
          <w:color w:val="000000"/>
          <w:lang w:eastAsia="en-US"/>
        </w:rPr>
      </w:pPr>
      <w:r w:rsidRPr="005F455C">
        <w:rPr>
          <w:rFonts w:ascii="Wingdings" w:eastAsiaTheme="minorHAnsi" w:hAnsi="Wingdings" w:cs="Wingdings"/>
          <w:color w:val="000000"/>
          <w:lang w:eastAsia="en-US"/>
        </w:rPr>
        <w:t></w:t>
      </w:r>
      <w:r w:rsidRPr="005F455C">
        <w:rPr>
          <w:rFonts w:ascii="Arial" w:eastAsiaTheme="minorHAnsi" w:hAnsi="Arial" w:cs="Arial"/>
          <w:color w:val="000000"/>
          <w:lang w:eastAsia="en-US"/>
        </w:rPr>
        <w:t xml:space="preserve">People working for other agencies whilst off sick within the NHS. </w:t>
      </w:r>
    </w:p>
    <w:p w14:paraId="6AD51F62" w14:textId="77777777" w:rsidR="00EC5F87" w:rsidRPr="005F455C" w:rsidRDefault="00EC5F87" w:rsidP="005F455C">
      <w:pPr>
        <w:pStyle w:val="ListParagraph"/>
        <w:widowControl/>
        <w:numPr>
          <w:ilvl w:val="0"/>
          <w:numId w:val="16"/>
        </w:numPr>
        <w:spacing w:after="7"/>
        <w:jc w:val="both"/>
        <w:rPr>
          <w:rFonts w:ascii="Arial" w:eastAsiaTheme="minorHAnsi" w:hAnsi="Arial" w:cs="Arial"/>
          <w:color w:val="000000"/>
          <w:lang w:eastAsia="en-US"/>
        </w:rPr>
      </w:pPr>
      <w:r w:rsidRPr="005F455C">
        <w:rPr>
          <w:rFonts w:ascii="Wingdings" w:eastAsiaTheme="minorHAnsi" w:hAnsi="Wingdings" w:cs="Wingdings"/>
          <w:color w:val="000000"/>
          <w:lang w:eastAsia="en-US"/>
        </w:rPr>
        <w:t></w:t>
      </w:r>
      <w:r w:rsidRPr="005F455C">
        <w:rPr>
          <w:rFonts w:ascii="Arial" w:eastAsiaTheme="minorHAnsi" w:hAnsi="Arial" w:cs="Arial"/>
          <w:color w:val="000000"/>
          <w:lang w:eastAsia="en-US"/>
        </w:rPr>
        <w:t xml:space="preserve">Patient falsification of prescription claim forms. </w:t>
      </w:r>
    </w:p>
    <w:p w14:paraId="0D21E971" w14:textId="77777777" w:rsidR="00EC5F87" w:rsidRPr="005F455C" w:rsidRDefault="00EC5F87" w:rsidP="005F455C">
      <w:pPr>
        <w:pStyle w:val="ListParagraph"/>
        <w:widowControl/>
        <w:numPr>
          <w:ilvl w:val="0"/>
          <w:numId w:val="16"/>
        </w:numPr>
        <w:spacing w:after="7"/>
        <w:jc w:val="both"/>
        <w:rPr>
          <w:rFonts w:ascii="Arial" w:eastAsiaTheme="minorHAnsi" w:hAnsi="Arial" w:cs="Arial"/>
          <w:color w:val="000000"/>
          <w:lang w:eastAsia="en-US"/>
        </w:rPr>
      </w:pPr>
      <w:r w:rsidRPr="005F455C">
        <w:rPr>
          <w:rFonts w:ascii="Wingdings" w:eastAsiaTheme="minorHAnsi" w:hAnsi="Wingdings" w:cs="Wingdings"/>
          <w:color w:val="000000"/>
          <w:lang w:eastAsia="en-US"/>
        </w:rPr>
        <w:t></w:t>
      </w:r>
      <w:r w:rsidRPr="005F455C">
        <w:rPr>
          <w:rFonts w:ascii="Arial" w:eastAsiaTheme="minorHAnsi" w:hAnsi="Arial" w:cs="Arial"/>
          <w:color w:val="000000"/>
          <w:lang w:eastAsia="en-US"/>
        </w:rPr>
        <w:t xml:space="preserve">Outside agencies duplicating invoices for payment by the NHS. </w:t>
      </w:r>
    </w:p>
    <w:p w14:paraId="69054AD2" w14:textId="77777777" w:rsidR="00EC5F87" w:rsidRPr="005F455C" w:rsidRDefault="00EC5F87" w:rsidP="005F455C">
      <w:pPr>
        <w:pStyle w:val="ListParagraph"/>
        <w:widowControl/>
        <w:numPr>
          <w:ilvl w:val="0"/>
          <w:numId w:val="16"/>
        </w:numPr>
        <w:spacing w:after="7"/>
        <w:jc w:val="both"/>
        <w:rPr>
          <w:rFonts w:ascii="Arial" w:eastAsiaTheme="minorHAnsi" w:hAnsi="Arial" w:cs="Arial"/>
          <w:color w:val="000000"/>
          <w:lang w:eastAsia="en-US"/>
        </w:rPr>
      </w:pPr>
      <w:r w:rsidRPr="005F455C">
        <w:rPr>
          <w:rFonts w:ascii="Wingdings" w:eastAsiaTheme="minorHAnsi" w:hAnsi="Wingdings" w:cs="Wingdings"/>
          <w:color w:val="000000"/>
          <w:lang w:eastAsia="en-US"/>
        </w:rPr>
        <w:t></w:t>
      </w:r>
      <w:r w:rsidRPr="005F455C">
        <w:rPr>
          <w:rFonts w:ascii="Arial" w:eastAsiaTheme="minorHAnsi" w:hAnsi="Arial" w:cs="Arial"/>
          <w:color w:val="000000"/>
          <w:lang w:eastAsia="en-US"/>
        </w:rPr>
        <w:t xml:space="preserve">Contractors claiming payment for merchandise they have not delivered. </w:t>
      </w:r>
    </w:p>
    <w:p w14:paraId="0B145207" w14:textId="77777777" w:rsidR="00EC5F87" w:rsidRPr="005F455C" w:rsidRDefault="00EC5F87" w:rsidP="005F455C">
      <w:pPr>
        <w:pStyle w:val="ListParagraph"/>
        <w:widowControl/>
        <w:numPr>
          <w:ilvl w:val="0"/>
          <w:numId w:val="16"/>
        </w:numPr>
        <w:jc w:val="both"/>
        <w:rPr>
          <w:rFonts w:ascii="Arial" w:eastAsiaTheme="minorHAnsi" w:hAnsi="Arial" w:cs="Arial"/>
          <w:color w:val="000000"/>
          <w:lang w:eastAsia="en-US"/>
        </w:rPr>
      </w:pPr>
      <w:r w:rsidRPr="005F455C">
        <w:rPr>
          <w:rFonts w:ascii="Wingdings" w:eastAsiaTheme="minorHAnsi" w:hAnsi="Wingdings" w:cs="Wingdings"/>
          <w:color w:val="000000"/>
          <w:lang w:eastAsia="en-US"/>
        </w:rPr>
        <w:t></w:t>
      </w:r>
      <w:r w:rsidRPr="005F455C">
        <w:rPr>
          <w:rFonts w:ascii="Arial" w:eastAsiaTheme="minorHAnsi" w:hAnsi="Arial" w:cs="Arial"/>
          <w:color w:val="000000"/>
          <w:lang w:eastAsia="en-US"/>
        </w:rPr>
        <w:t xml:space="preserve">The unauthorised selling of </w:t>
      </w:r>
      <w:r w:rsidR="00AF397D" w:rsidRPr="005F455C">
        <w:rPr>
          <w:rFonts w:ascii="Arial" w:eastAsiaTheme="minorHAnsi" w:hAnsi="Arial" w:cs="Arial"/>
          <w:color w:val="000000"/>
          <w:lang w:eastAsia="en-US"/>
        </w:rPr>
        <w:t>Organisation</w:t>
      </w:r>
      <w:r w:rsidRPr="005F455C">
        <w:rPr>
          <w:rFonts w:ascii="Arial" w:eastAsiaTheme="minorHAnsi" w:hAnsi="Arial" w:cs="Arial"/>
          <w:color w:val="000000"/>
          <w:lang w:eastAsia="en-US"/>
        </w:rPr>
        <w:t xml:space="preserve"> property or assets. </w:t>
      </w:r>
    </w:p>
    <w:p w14:paraId="005792BB" w14:textId="77777777" w:rsidR="008C7B68" w:rsidRPr="005F455C" w:rsidRDefault="008C7B68" w:rsidP="005F455C">
      <w:pPr>
        <w:widowControl/>
        <w:jc w:val="both"/>
        <w:rPr>
          <w:rFonts w:ascii="Arial" w:eastAsiaTheme="minorHAnsi" w:hAnsi="Arial" w:cs="Arial"/>
          <w:color w:val="000000"/>
          <w:lang w:eastAsia="en-US"/>
        </w:rPr>
      </w:pPr>
    </w:p>
    <w:p w14:paraId="3278B52D" w14:textId="5BCB4E52" w:rsidR="008C7B68" w:rsidRPr="005F455C" w:rsidRDefault="008C7B68" w:rsidP="005F455C">
      <w:pPr>
        <w:widowControl/>
        <w:jc w:val="both"/>
        <w:rPr>
          <w:rFonts w:ascii="Arial" w:eastAsiaTheme="minorHAnsi" w:hAnsi="Arial" w:cs="Arial"/>
          <w:color w:val="000000"/>
          <w:lang w:eastAsia="en-US"/>
        </w:rPr>
      </w:pPr>
      <w:r w:rsidRPr="005F455C">
        <w:rPr>
          <w:rStyle w:val="Strong"/>
          <w:rFonts w:ascii="Arial" w:hAnsi="Arial" w:cs="Arial"/>
        </w:rPr>
        <w:t>Failure to Prevent Fraud – Statutory Requirement</w:t>
      </w:r>
      <w:r w:rsidRPr="005F455C">
        <w:rPr>
          <w:rFonts w:ascii="Arial" w:hAnsi="Arial" w:cs="Arial"/>
        </w:rPr>
        <w:br/>
        <w:t xml:space="preserve">The </w:t>
      </w:r>
      <w:r w:rsidRPr="005F455C">
        <w:rPr>
          <w:rStyle w:val="Emphasis"/>
          <w:rFonts w:ascii="Arial" w:hAnsi="Arial" w:cs="Arial"/>
        </w:rPr>
        <w:t>Economic Crime and Corporate Transparency Act 2023</w:t>
      </w:r>
      <w:r w:rsidRPr="005F455C">
        <w:rPr>
          <w:rFonts w:ascii="Arial" w:hAnsi="Arial" w:cs="Arial"/>
        </w:rPr>
        <w:t xml:space="preserve"> introduces a corporate offence of Failure to Prevent Fraud, effective from 1 September 2025. This legislation applies to large organisations, including NHS bodies, and establishes criminal liability where an employee, contractor, agent, or subsidiary commits fraud for the organisation’s benefit and reasonable prevention procedures are not in place. NHS </w:t>
      </w:r>
      <w:r w:rsidRPr="005F455C">
        <w:rPr>
          <w:rStyle w:val="Strong"/>
          <w:rFonts w:ascii="Arial" w:hAnsi="Arial" w:cs="Arial"/>
          <w:b w:val="0"/>
          <w:bCs w:val="0"/>
        </w:rPr>
        <w:t>Gloucestershire Integrated Care Board</w:t>
      </w:r>
      <w:r w:rsidRPr="005F455C">
        <w:rPr>
          <w:rFonts w:ascii="Arial" w:hAnsi="Arial" w:cs="Arial"/>
          <w:b/>
          <w:bCs/>
        </w:rPr>
        <w:t xml:space="preserve"> </w:t>
      </w:r>
      <w:r w:rsidRPr="005F455C">
        <w:rPr>
          <w:rFonts w:ascii="Arial" w:hAnsi="Arial" w:cs="Arial"/>
        </w:rPr>
        <w:t xml:space="preserve">is committed to full compliance with this statutory requirement and operates a zero-tolerance stance towards fraud. Robust systems, controls, and preventative measures are maintained and regularly reviewed to mitigate fraud risk. All staff and associated persons are expected to uphold the </w:t>
      </w:r>
      <w:r w:rsidRPr="005F455C">
        <w:rPr>
          <w:rFonts w:ascii="Arial" w:hAnsi="Arial" w:cs="Arial"/>
        </w:rPr>
        <w:lastRenderedPageBreak/>
        <w:t>highest standards of integrity, comply with relevant procedures, and promptly report any suspicions of fraud through approved reporting channels.</w:t>
      </w:r>
    </w:p>
    <w:p w14:paraId="259B9410" w14:textId="77777777" w:rsidR="00EC5F87" w:rsidRPr="005F455C" w:rsidRDefault="00EC5F87" w:rsidP="005F455C">
      <w:pPr>
        <w:widowControl/>
        <w:jc w:val="both"/>
        <w:rPr>
          <w:rFonts w:ascii="Arial" w:eastAsiaTheme="minorHAnsi" w:hAnsi="Arial" w:cs="Arial"/>
          <w:color w:val="000000"/>
          <w:lang w:eastAsia="en-US"/>
        </w:rPr>
      </w:pPr>
    </w:p>
    <w:p w14:paraId="5C8BE228" w14:textId="77777777" w:rsidR="00EC5F87" w:rsidRPr="005F455C" w:rsidRDefault="00EC5F87" w:rsidP="005F455C">
      <w:pPr>
        <w:widowControl/>
        <w:jc w:val="both"/>
        <w:rPr>
          <w:rFonts w:ascii="Arial" w:eastAsiaTheme="minorHAnsi" w:hAnsi="Arial" w:cs="Arial"/>
          <w:b/>
          <w:bCs/>
          <w:color w:val="000000"/>
          <w:lang w:eastAsia="en-US"/>
        </w:rPr>
      </w:pPr>
      <w:r w:rsidRPr="005F455C">
        <w:rPr>
          <w:rFonts w:ascii="Arial" w:eastAsiaTheme="minorHAnsi" w:hAnsi="Arial" w:cs="Arial"/>
          <w:b/>
          <w:bCs/>
          <w:color w:val="000000"/>
          <w:lang w:eastAsia="en-US"/>
        </w:rPr>
        <w:t xml:space="preserve">BRIBERY </w:t>
      </w:r>
    </w:p>
    <w:p w14:paraId="7D700925" w14:textId="77777777" w:rsidR="00EC5F87" w:rsidRPr="005F455C" w:rsidRDefault="00EC5F87" w:rsidP="005F455C">
      <w:pPr>
        <w:widowControl/>
        <w:jc w:val="both"/>
        <w:rPr>
          <w:rFonts w:ascii="Arial" w:eastAsiaTheme="minorHAnsi" w:hAnsi="Arial" w:cs="Arial"/>
          <w:color w:val="000000"/>
          <w:sz w:val="22"/>
          <w:szCs w:val="22"/>
          <w:lang w:eastAsia="en-US"/>
        </w:rPr>
      </w:pPr>
    </w:p>
    <w:p w14:paraId="4E1BD0DE" w14:textId="12F50370" w:rsidR="00EC5F87" w:rsidRPr="005F455C" w:rsidRDefault="00EC5F87" w:rsidP="005F455C">
      <w:pPr>
        <w:widowControl/>
        <w:jc w:val="both"/>
        <w:rPr>
          <w:rFonts w:ascii="Arial" w:eastAsiaTheme="minorHAnsi" w:hAnsi="Arial" w:cs="Arial"/>
          <w:color w:val="000000"/>
          <w:lang w:eastAsia="en-US"/>
        </w:rPr>
      </w:pPr>
      <w:r w:rsidRPr="005F455C">
        <w:rPr>
          <w:rFonts w:ascii="Arial" w:eastAsiaTheme="minorHAnsi" w:hAnsi="Arial" w:cs="Arial"/>
          <w:color w:val="000000"/>
          <w:lang w:eastAsia="en-US"/>
        </w:rPr>
        <w:t xml:space="preserve">Bribery is defined as giving or receiving something of value to influence a transaction. </w:t>
      </w:r>
    </w:p>
    <w:p w14:paraId="1C28BB61" w14:textId="77777777" w:rsidR="00EC5F87" w:rsidRPr="005F455C" w:rsidRDefault="00EC5F87" w:rsidP="005F455C">
      <w:pPr>
        <w:widowControl/>
        <w:jc w:val="both"/>
        <w:rPr>
          <w:rFonts w:ascii="Arial" w:eastAsiaTheme="minorHAnsi" w:hAnsi="Arial" w:cs="Arial"/>
          <w:color w:val="000000"/>
          <w:lang w:eastAsia="en-US"/>
        </w:rPr>
      </w:pPr>
    </w:p>
    <w:p w14:paraId="61A92CD6" w14:textId="77777777" w:rsidR="00EC5F87" w:rsidRPr="005F455C" w:rsidRDefault="00EC5F87" w:rsidP="005F455C">
      <w:pPr>
        <w:widowControl/>
        <w:jc w:val="both"/>
        <w:rPr>
          <w:rFonts w:ascii="Arial" w:eastAsiaTheme="minorHAnsi" w:hAnsi="Arial" w:cs="Arial"/>
          <w:b/>
          <w:bCs/>
          <w:color w:val="000000"/>
          <w:lang w:eastAsia="en-US"/>
        </w:rPr>
      </w:pPr>
      <w:r w:rsidRPr="005F455C">
        <w:rPr>
          <w:rFonts w:ascii="Arial" w:eastAsiaTheme="minorHAnsi" w:hAnsi="Arial" w:cs="Arial"/>
          <w:b/>
          <w:bCs/>
          <w:color w:val="000000"/>
          <w:lang w:eastAsia="en-US"/>
        </w:rPr>
        <w:t xml:space="preserve">CORRUPTION </w:t>
      </w:r>
    </w:p>
    <w:p w14:paraId="3229FB37" w14:textId="77777777" w:rsidR="00EC5F87" w:rsidRPr="005F455C" w:rsidRDefault="00EC5F87" w:rsidP="005F455C">
      <w:pPr>
        <w:widowControl/>
        <w:jc w:val="both"/>
        <w:rPr>
          <w:rFonts w:ascii="Arial" w:eastAsiaTheme="minorHAnsi" w:hAnsi="Arial" w:cs="Arial"/>
          <w:color w:val="000000"/>
          <w:lang w:eastAsia="en-US"/>
        </w:rPr>
      </w:pPr>
    </w:p>
    <w:p w14:paraId="0F972EEC" w14:textId="77777777" w:rsidR="00EC5F87" w:rsidRPr="005F455C" w:rsidRDefault="00EC5F87" w:rsidP="005F455C">
      <w:pPr>
        <w:widowControl/>
        <w:jc w:val="both"/>
        <w:rPr>
          <w:rFonts w:ascii="Arial" w:eastAsiaTheme="minorHAnsi" w:hAnsi="Arial" w:cs="Arial"/>
          <w:color w:val="000000"/>
          <w:lang w:eastAsia="en-US"/>
        </w:rPr>
      </w:pPr>
      <w:r w:rsidRPr="005F455C">
        <w:rPr>
          <w:rFonts w:ascii="Arial" w:eastAsiaTheme="minorHAnsi" w:hAnsi="Arial" w:cs="Arial"/>
          <w:color w:val="000000"/>
          <w:lang w:eastAsia="en-US"/>
        </w:rPr>
        <w:t xml:space="preserve">Corruption is defined as the abuse of entrusted power for private gain, for example someone making a decision that benefits themselves rather than the </w:t>
      </w:r>
      <w:r w:rsidR="00AF397D" w:rsidRPr="005F455C">
        <w:rPr>
          <w:rFonts w:ascii="Arial" w:eastAsiaTheme="minorHAnsi" w:hAnsi="Arial" w:cs="Arial"/>
          <w:color w:val="000000"/>
          <w:lang w:eastAsia="en-US"/>
        </w:rPr>
        <w:t>Organisation</w:t>
      </w:r>
      <w:r w:rsidRPr="005F455C">
        <w:rPr>
          <w:rFonts w:ascii="Arial" w:eastAsiaTheme="minorHAnsi" w:hAnsi="Arial" w:cs="Arial"/>
          <w:color w:val="000000"/>
          <w:lang w:eastAsia="en-US"/>
        </w:rPr>
        <w:t xml:space="preserve"> or its service users. </w:t>
      </w:r>
    </w:p>
    <w:p w14:paraId="35EFC137" w14:textId="77777777" w:rsidR="00EC5F87" w:rsidRPr="005F455C" w:rsidRDefault="00EC5F87" w:rsidP="005F455C">
      <w:pPr>
        <w:widowControl/>
        <w:jc w:val="both"/>
        <w:rPr>
          <w:rFonts w:ascii="Arial" w:eastAsiaTheme="minorHAnsi" w:hAnsi="Arial" w:cs="Arial"/>
          <w:color w:val="000000"/>
          <w:lang w:eastAsia="en-US"/>
        </w:rPr>
      </w:pPr>
    </w:p>
    <w:p w14:paraId="49D43EA3" w14:textId="77777777" w:rsidR="00F21FFC" w:rsidRPr="005F455C" w:rsidRDefault="00F21FFC" w:rsidP="005F455C">
      <w:pPr>
        <w:widowControl/>
        <w:jc w:val="both"/>
        <w:rPr>
          <w:rFonts w:ascii="Arial" w:eastAsiaTheme="minorHAnsi" w:hAnsi="Arial" w:cs="Arial"/>
          <w:b/>
          <w:bCs/>
          <w:color w:val="000000"/>
          <w:sz w:val="22"/>
          <w:szCs w:val="22"/>
          <w:lang w:eastAsia="en-US"/>
        </w:rPr>
      </w:pPr>
    </w:p>
    <w:p w14:paraId="6E73BD04" w14:textId="77777777" w:rsidR="00F21FFC" w:rsidRPr="005F455C" w:rsidRDefault="00F21FFC" w:rsidP="005F455C">
      <w:pPr>
        <w:widowControl/>
        <w:jc w:val="both"/>
        <w:rPr>
          <w:rFonts w:ascii="Arial" w:eastAsiaTheme="minorHAnsi" w:hAnsi="Arial" w:cs="Arial"/>
          <w:b/>
          <w:bCs/>
          <w:color w:val="000000"/>
          <w:sz w:val="22"/>
          <w:szCs w:val="22"/>
          <w:lang w:eastAsia="en-US"/>
        </w:rPr>
      </w:pPr>
    </w:p>
    <w:p w14:paraId="3F1509C5" w14:textId="77777777" w:rsidR="001665E9" w:rsidRPr="005F455C" w:rsidRDefault="001665E9" w:rsidP="005F455C">
      <w:pPr>
        <w:widowControl/>
        <w:jc w:val="both"/>
        <w:rPr>
          <w:rFonts w:ascii="Arial" w:eastAsiaTheme="minorHAnsi" w:hAnsi="Arial" w:cs="Arial"/>
          <w:b/>
          <w:bCs/>
          <w:color w:val="000000"/>
          <w:sz w:val="22"/>
          <w:szCs w:val="22"/>
          <w:lang w:eastAsia="en-US"/>
        </w:rPr>
      </w:pPr>
    </w:p>
    <w:p w14:paraId="69273F6E" w14:textId="77777777" w:rsidR="00EC5F87" w:rsidRPr="005F455C" w:rsidRDefault="00EC5F87" w:rsidP="005F455C">
      <w:pPr>
        <w:widowControl/>
        <w:jc w:val="both"/>
        <w:rPr>
          <w:rFonts w:ascii="Arial" w:eastAsiaTheme="minorHAnsi" w:hAnsi="Arial" w:cs="Arial"/>
          <w:b/>
          <w:bCs/>
          <w:color w:val="000000"/>
          <w:lang w:eastAsia="en-US"/>
        </w:rPr>
      </w:pPr>
      <w:r w:rsidRPr="005F455C">
        <w:rPr>
          <w:rFonts w:ascii="Arial" w:eastAsiaTheme="minorHAnsi" w:hAnsi="Arial" w:cs="Arial"/>
          <w:b/>
          <w:bCs/>
          <w:color w:val="000000"/>
          <w:lang w:eastAsia="en-US"/>
        </w:rPr>
        <w:t xml:space="preserve">WHO TO CONTACT </w:t>
      </w:r>
    </w:p>
    <w:p w14:paraId="21B95E44" w14:textId="77777777" w:rsidR="00EC5F87" w:rsidRPr="005F455C" w:rsidRDefault="00EC5F87" w:rsidP="005F455C">
      <w:pPr>
        <w:widowControl/>
        <w:jc w:val="both"/>
        <w:rPr>
          <w:rFonts w:ascii="Arial" w:eastAsiaTheme="minorHAnsi" w:hAnsi="Arial" w:cs="Arial"/>
          <w:color w:val="000000"/>
          <w:sz w:val="22"/>
          <w:szCs w:val="22"/>
          <w:lang w:eastAsia="en-US"/>
        </w:rPr>
      </w:pPr>
    </w:p>
    <w:p w14:paraId="5F62217B" w14:textId="77777777" w:rsidR="00EC5F87" w:rsidRPr="005F455C" w:rsidRDefault="00EC5F87" w:rsidP="005F455C">
      <w:pPr>
        <w:widowControl/>
        <w:jc w:val="both"/>
        <w:rPr>
          <w:rFonts w:ascii="Arial" w:eastAsiaTheme="minorHAnsi" w:hAnsi="Arial" w:cs="Arial"/>
          <w:color w:val="000000"/>
          <w:lang w:eastAsia="en-US"/>
        </w:rPr>
      </w:pPr>
      <w:r w:rsidRPr="005F455C">
        <w:rPr>
          <w:rFonts w:ascii="Arial" w:eastAsiaTheme="minorHAnsi" w:hAnsi="Arial" w:cs="Arial"/>
          <w:color w:val="000000"/>
          <w:lang w:eastAsia="en-US"/>
        </w:rPr>
        <w:t xml:space="preserve">Any actual or suspected instance must be reported to the LCFS or the </w:t>
      </w:r>
      <w:r w:rsidR="002A3BE3" w:rsidRPr="005F455C">
        <w:rPr>
          <w:rFonts w:ascii="Arial" w:eastAsiaTheme="minorHAnsi" w:hAnsi="Arial" w:cs="Arial"/>
          <w:color w:val="000000"/>
          <w:lang w:eastAsia="en-US"/>
        </w:rPr>
        <w:t>CFO</w:t>
      </w:r>
      <w:r w:rsidRPr="005F455C">
        <w:rPr>
          <w:rFonts w:ascii="Arial" w:eastAsiaTheme="minorHAnsi" w:hAnsi="Arial" w:cs="Arial"/>
          <w:color w:val="000000"/>
          <w:lang w:eastAsia="en-US"/>
        </w:rPr>
        <w:t xml:space="preserve"> immediately. Where staff have raised suspicions with a line manager or Director the latter must immediately inform the LCFS or </w:t>
      </w:r>
      <w:r w:rsidR="002A3BE3" w:rsidRPr="005F455C">
        <w:rPr>
          <w:rFonts w:ascii="Arial" w:eastAsiaTheme="minorHAnsi" w:hAnsi="Arial" w:cs="Arial"/>
          <w:color w:val="000000"/>
          <w:lang w:eastAsia="en-US"/>
        </w:rPr>
        <w:t>CFO</w:t>
      </w:r>
      <w:r w:rsidRPr="005F455C">
        <w:rPr>
          <w:rFonts w:ascii="Arial" w:eastAsiaTheme="minorHAnsi" w:hAnsi="Arial" w:cs="Arial"/>
          <w:color w:val="000000"/>
          <w:lang w:eastAsia="en-US"/>
        </w:rPr>
        <w:t xml:space="preserve">. </w:t>
      </w:r>
    </w:p>
    <w:p w14:paraId="52AB5029" w14:textId="77777777" w:rsidR="00EC5F87" w:rsidRPr="005F455C" w:rsidRDefault="00EC5F87" w:rsidP="005F455C">
      <w:pPr>
        <w:widowControl/>
        <w:jc w:val="both"/>
        <w:rPr>
          <w:rFonts w:ascii="Arial" w:eastAsiaTheme="minorHAnsi" w:hAnsi="Arial" w:cs="Arial"/>
          <w:color w:val="000000"/>
          <w:lang w:eastAsia="en-US"/>
        </w:rPr>
      </w:pPr>
    </w:p>
    <w:p w14:paraId="112F24FE" w14:textId="77777777" w:rsidR="00EC5F87" w:rsidRPr="005F455C" w:rsidRDefault="00EC5F87" w:rsidP="005F455C">
      <w:pPr>
        <w:widowControl/>
        <w:jc w:val="both"/>
        <w:rPr>
          <w:rFonts w:ascii="Arial" w:eastAsiaTheme="minorHAnsi" w:hAnsi="Arial" w:cs="Arial"/>
          <w:color w:val="000000"/>
          <w:lang w:eastAsia="en-US"/>
        </w:rPr>
      </w:pPr>
      <w:r w:rsidRPr="005F455C">
        <w:rPr>
          <w:rFonts w:ascii="Arial" w:eastAsiaTheme="minorHAnsi" w:hAnsi="Arial" w:cs="Arial"/>
          <w:color w:val="000000"/>
          <w:lang w:eastAsia="en-US"/>
        </w:rPr>
        <w:t xml:space="preserve">All reports, whether verbal or written, will be treated in confidence by trained staff and any information professionally assessed and evaluated. </w:t>
      </w:r>
    </w:p>
    <w:p w14:paraId="58AACD8F" w14:textId="77777777" w:rsidR="005407A8" w:rsidRPr="005F455C" w:rsidRDefault="005407A8" w:rsidP="005F455C">
      <w:pPr>
        <w:widowControl/>
        <w:jc w:val="both"/>
        <w:rPr>
          <w:rFonts w:ascii="Arial" w:eastAsiaTheme="minorHAnsi" w:hAnsi="Arial" w:cs="Arial"/>
          <w:color w:val="000000"/>
          <w:sz w:val="22"/>
          <w:szCs w:val="22"/>
          <w:lang w:eastAsia="en-US"/>
        </w:rPr>
      </w:pPr>
    </w:p>
    <w:p w14:paraId="2B9CC403" w14:textId="77777777" w:rsidR="005407A8" w:rsidRPr="005F455C" w:rsidRDefault="005407A8" w:rsidP="005F455C">
      <w:pPr>
        <w:widowControl/>
        <w:jc w:val="both"/>
        <w:rPr>
          <w:rFonts w:ascii="Arial" w:eastAsiaTheme="minorHAnsi" w:hAnsi="Arial" w:cs="Arial"/>
          <w:color w:val="000000"/>
          <w:sz w:val="22"/>
          <w:szCs w:val="22"/>
          <w:lang w:eastAsia="en-US"/>
        </w:rPr>
      </w:pPr>
    </w:p>
    <w:p w14:paraId="3818717F" w14:textId="77777777" w:rsidR="005407A8" w:rsidRPr="005F455C" w:rsidRDefault="005407A8" w:rsidP="005F455C">
      <w:pPr>
        <w:widowControl/>
        <w:jc w:val="both"/>
        <w:rPr>
          <w:rFonts w:ascii="Arial" w:eastAsiaTheme="minorHAnsi" w:hAnsi="Arial" w:cs="Arial"/>
          <w:color w:val="000000"/>
          <w:lang w:eastAsia="en-US"/>
        </w:rPr>
      </w:pPr>
      <w:r w:rsidRPr="005F455C">
        <w:rPr>
          <w:rFonts w:ascii="Arial" w:eastAsiaTheme="minorHAnsi" w:hAnsi="Arial" w:cs="Arial"/>
          <w:color w:val="000000"/>
          <w:lang w:eastAsia="en-US"/>
        </w:rPr>
        <w:t>Your LCFS are:</w:t>
      </w:r>
    </w:p>
    <w:p w14:paraId="1CC6D6C7" w14:textId="77777777" w:rsidR="005407A8" w:rsidRPr="005F455C" w:rsidRDefault="005407A8" w:rsidP="005F455C">
      <w:pPr>
        <w:widowControl/>
        <w:jc w:val="both"/>
        <w:rPr>
          <w:rFonts w:ascii="Arial" w:eastAsiaTheme="minorHAnsi" w:hAnsi="Arial" w:cs="Arial"/>
          <w:color w:val="000000"/>
          <w:lang w:eastAsia="en-US"/>
        </w:rPr>
      </w:pPr>
    </w:p>
    <w:p w14:paraId="132A4844" w14:textId="77777777" w:rsidR="005407A8" w:rsidRPr="005F455C" w:rsidRDefault="005407A8" w:rsidP="005F455C">
      <w:pPr>
        <w:widowControl/>
        <w:jc w:val="both"/>
        <w:rPr>
          <w:rFonts w:ascii="Arial" w:eastAsiaTheme="minorHAnsi" w:hAnsi="Arial" w:cs="Arial"/>
          <w:color w:val="000000"/>
          <w:lang w:eastAsia="en-US"/>
        </w:rPr>
      </w:pPr>
      <w:r w:rsidRPr="005F455C">
        <w:rPr>
          <w:rFonts w:ascii="Arial" w:eastAsiaTheme="minorHAnsi" w:hAnsi="Arial" w:cs="Arial"/>
          <w:color w:val="000000"/>
          <w:lang w:eastAsia="en-US"/>
        </w:rPr>
        <w:t>Lee Sheridan 0300 422 2726</w:t>
      </w:r>
    </w:p>
    <w:p w14:paraId="5823267A" w14:textId="77777777" w:rsidR="00EC5F87" w:rsidRPr="005F455C" w:rsidRDefault="00EC5F87" w:rsidP="005F455C">
      <w:pPr>
        <w:widowControl/>
        <w:jc w:val="both"/>
        <w:rPr>
          <w:rFonts w:ascii="Arial" w:eastAsiaTheme="minorHAnsi" w:hAnsi="Arial" w:cs="Arial"/>
          <w:lang w:eastAsia="en-US"/>
        </w:rPr>
      </w:pPr>
      <w:r w:rsidRPr="005F455C">
        <w:rPr>
          <w:rFonts w:ascii="Arial" w:eastAsiaTheme="minorHAnsi" w:hAnsi="Arial" w:cs="Arial"/>
          <w:lang w:eastAsia="en-US"/>
        </w:rPr>
        <w:t xml:space="preserve">Paul Kerrod </w:t>
      </w:r>
      <w:r w:rsidR="005407A8" w:rsidRPr="005F455C">
        <w:rPr>
          <w:rFonts w:ascii="Arial" w:eastAsiaTheme="minorHAnsi" w:hAnsi="Arial" w:cs="Arial"/>
          <w:lang w:eastAsia="en-US"/>
        </w:rPr>
        <w:t>0300 422 2753</w:t>
      </w:r>
      <w:r w:rsidRPr="005F455C">
        <w:rPr>
          <w:rFonts w:ascii="Arial" w:eastAsiaTheme="minorHAnsi" w:hAnsi="Arial" w:cs="Arial"/>
          <w:lang w:eastAsia="en-US"/>
        </w:rPr>
        <w:t xml:space="preserve"> </w:t>
      </w:r>
    </w:p>
    <w:p w14:paraId="27D079CB" w14:textId="77777777" w:rsidR="00520BFF" w:rsidRPr="005F455C" w:rsidRDefault="00520BFF" w:rsidP="005F455C">
      <w:pPr>
        <w:widowControl/>
        <w:jc w:val="both"/>
        <w:rPr>
          <w:rFonts w:ascii="Arial" w:eastAsiaTheme="minorHAnsi" w:hAnsi="Arial" w:cs="Arial"/>
          <w:lang w:eastAsia="en-US"/>
        </w:rPr>
      </w:pPr>
      <w:r w:rsidRPr="005F455C">
        <w:rPr>
          <w:rFonts w:ascii="Arial" w:eastAsiaTheme="minorHAnsi" w:hAnsi="Arial" w:cs="Arial"/>
          <w:lang w:eastAsia="en-US"/>
        </w:rPr>
        <w:t>Lee Sessions 0300 422 2723</w:t>
      </w:r>
    </w:p>
    <w:p w14:paraId="578804FD" w14:textId="77777777" w:rsidR="005407A8" w:rsidRPr="005F455C" w:rsidRDefault="005407A8" w:rsidP="005F455C">
      <w:pPr>
        <w:widowControl/>
        <w:jc w:val="both"/>
        <w:rPr>
          <w:rFonts w:ascii="Arial" w:eastAsiaTheme="minorHAnsi" w:hAnsi="Arial" w:cs="Arial"/>
          <w:lang w:eastAsia="en-US"/>
        </w:rPr>
      </w:pPr>
    </w:p>
    <w:p w14:paraId="1834429E" w14:textId="77777777" w:rsidR="00EC5F87" w:rsidRPr="005F455C" w:rsidRDefault="00EC5F87" w:rsidP="005F455C">
      <w:pPr>
        <w:widowControl/>
        <w:jc w:val="both"/>
        <w:rPr>
          <w:rFonts w:ascii="Arial" w:eastAsiaTheme="minorHAnsi" w:hAnsi="Arial" w:cs="Arial"/>
          <w:lang w:eastAsia="en-US"/>
        </w:rPr>
      </w:pPr>
      <w:r w:rsidRPr="005F455C">
        <w:rPr>
          <w:rFonts w:ascii="Arial" w:eastAsiaTheme="minorHAnsi" w:hAnsi="Arial" w:cs="Arial"/>
          <w:lang w:eastAsia="en-US"/>
        </w:rPr>
        <w:t xml:space="preserve">The </w:t>
      </w:r>
      <w:r w:rsidR="002A3BE3" w:rsidRPr="005F455C">
        <w:rPr>
          <w:rFonts w:ascii="Arial" w:eastAsiaTheme="minorHAnsi" w:hAnsi="Arial" w:cs="Arial"/>
          <w:lang w:eastAsia="en-US"/>
        </w:rPr>
        <w:t>CFO</w:t>
      </w:r>
      <w:r w:rsidR="00603267" w:rsidRPr="005F455C">
        <w:rPr>
          <w:rFonts w:ascii="Arial" w:eastAsiaTheme="minorHAnsi" w:hAnsi="Arial" w:cs="Arial"/>
          <w:lang w:eastAsia="en-US"/>
        </w:rPr>
        <w:t xml:space="preserve"> </w:t>
      </w:r>
      <w:r w:rsidRPr="005F455C">
        <w:rPr>
          <w:rFonts w:ascii="Arial" w:eastAsiaTheme="minorHAnsi" w:hAnsi="Arial" w:cs="Arial"/>
          <w:lang w:eastAsia="en-US"/>
        </w:rPr>
        <w:t xml:space="preserve">can be contacted on </w:t>
      </w:r>
      <w:r w:rsidR="00F400AE" w:rsidRPr="005F455C">
        <w:rPr>
          <w:rFonts w:ascii="Arial" w:eastAsiaTheme="minorHAnsi" w:hAnsi="Arial" w:cs="Arial"/>
          <w:lang w:eastAsia="en-US"/>
        </w:rPr>
        <w:t xml:space="preserve">0300 321 </w:t>
      </w:r>
      <w:r w:rsidR="002A3BE3" w:rsidRPr="005F455C">
        <w:rPr>
          <w:rFonts w:ascii="Arial" w:eastAsiaTheme="minorHAnsi" w:hAnsi="Arial" w:cs="Arial"/>
          <w:lang w:eastAsia="en-US"/>
        </w:rPr>
        <w:t>1934</w:t>
      </w:r>
    </w:p>
    <w:p w14:paraId="27EC5FAC" w14:textId="77777777" w:rsidR="005407A8" w:rsidRPr="005F455C" w:rsidRDefault="005407A8" w:rsidP="005F455C">
      <w:pPr>
        <w:widowControl/>
        <w:jc w:val="both"/>
        <w:rPr>
          <w:rFonts w:ascii="Arial" w:eastAsiaTheme="minorHAnsi" w:hAnsi="Arial" w:cs="Arial"/>
          <w:lang w:eastAsia="en-US"/>
        </w:rPr>
      </w:pPr>
    </w:p>
    <w:p w14:paraId="321F0CC5" w14:textId="77777777" w:rsidR="00EC5F87" w:rsidRPr="005F455C" w:rsidRDefault="00EC5F87" w:rsidP="005F455C">
      <w:pPr>
        <w:widowControl/>
        <w:jc w:val="both"/>
        <w:rPr>
          <w:rFonts w:ascii="Arial" w:eastAsiaTheme="minorHAnsi" w:hAnsi="Arial" w:cs="Arial"/>
          <w:lang w:eastAsia="en-US"/>
        </w:rPr>
      </w:pPr>
      <w:r w:rsidRPr="005F455C">
        <w:rPr>
          <w:rFonts w:ascii="Arial" w:eastAsiaTheme="minorHAnsi" w:hAnsi="Arial" w:cs="Arial"/>
          <w:lang w:eastAsia="en-US"/>
        </w:rPr>
        <w:t xml:space="preserve">Staff, </w:t>
      </w:r>
      <w:r w:rsidR="00FE4F62" w:rsidRPr="005F455C">
        <w:rPr>
          <w:rFonts w:ascii="Arial" w:eastAsiaTheme="minorHAnsi" w:hAnsi="Arial" w:cs="Arial"/>
          <w:lang w:eastAsia="en-US"/>
        </w:rPr>
        <w:t>service users</w:t>
      </w:r>
      <w:r w:rsidRPr="005F455C">
        <w:rPr>
          <w:rFonts w:ascii="Arial" w:eastAsiaTheme="minorHAnsi" w:hAnsi="Arial" w:cs="Arial"/>
          <w:lang w:eastAsia="en-US"/>
        </w:rPr>
        <w:t xml:space="preserve">, visitors or the public may also contact the NHS Fraud and Corruption Reporting Line on 0800 028 4060 or by email www.reportnhsfraud.nhs.uk. </w:t>
      </w:r>
    </w:p>
    <w:p w14:paraId="6C39BFC0" w14:textId="77777777" w:rsidR="005407A8" w:rsidRPr="005F455C" w:rsidRDefault="005407A8" w:rsidP="005F455C">
      <w:pPr>
        <w:widowControl/>
        <w:jc w:val="both"/>
        <w:rPr>
          <w:rFonts w:ascii="Arial" w:eastAsiaTheme="minorHAnsi" w:hAnsi="Arial" w:cs="Arial"/>
          <w:lang w:eastAsia="en-US"/>
        </w:rPr>
      </w:pPr>
    </w:p>
    <w:p w14:paraId="7E7E0EF3" w14:textId="4886BCDE" w:rsidR="00EC5F87" w:rsidRPr="005F455C" w:rsidRDefault="00EC5F87" w:rsidP="005F455C">
      <w:pPr>
        <w:widowControl/>
        <w:jc w:val="both"/>
        <w:rPr>
          <w:rFonts w:ascii="Arial" w:eastAsiaTheme="minorHAnsi" w:hAnsi="Arial" w:cs="Arial"/>
          <w:lang w:eastAsia="en-US"/>
        </w:rPr>
      </w:pPr>
      <w:r w:rsidRPr="005F455C">
        <w:rPr>
          <w:rFonts w:ascii="Arial" w:eastAsiaTheme="minorHAnsi" w:hAnsi="Arial" w:cs="Arial"/>
          <w:lang w:eastAsia="en-US"/>
        </w:rPr>
        <w:t xml:space="preserve">Staff, </w:t>
      </w:r>
      <w:r w:rsidR="00FE4F62" w:rsidRPr="005F455C">
        <w:rPr>
          <w:rFonts w:ascii="Arial" w:eastAsiaTheme="minorHAnsi" w:hAnsi="Arial" w:cs="Arial"/>
          <w:lang w:eastAsia="en-US"/>
        </w:rPr>
        <w:t>service users</w:t>
      </w:r>
      <w:r w:rsidRPr="005F455C">
        <w:rPr>
          <w:rFonts w:ascii="Arial" w:eastAsiaTheme="minorHAnsi" w:hAnsi="Arial" w:cs="Arial"/>
          <w:lang w:eastAsia="en-US"/>
        </w:rPr>
        <w:t>, visitors or the public may also contact the Counter Fraud email account;</w:t>
      </w:r>
      <w:r w:rsidR="00C55167" w:rsidRPr="005F455C">
        <w:rPr>
          <w:rFonts w:ascii="Arial" w:eastAsiaTheme="minorHAnsi" w:hAnsi="Arial" w:cs="Arial"/>
          <w:lang w:eastAsia="en-US"/>
        </w:rPr>
        <w:t xml:space="preserve"> </w:t>
      </w:r>
      <w:hyperlink r:id="rId17" w:history="1">
        <w:r w:rsidR="00C55167" w:rsidRPr="005F455C">
          <w:rPr>
            <w:rStyle w:val="Hyperlink"/>
            <w:rFonts w:ascii="Arial" w:eastAsiaTheme="minorHAnsi" w:hAnsi="Arial" w:cs="Arial"/>
            <w:lang w:eastAsia="en-US"/>
          </w:rPr>
          <w:t>ghn-tr.fraudAccountMailbox@nhs.net</w:t>
        </w:r>
      </w:hyperlink>
      <w:r w:rsidRPr="005F455C">
        <w:rPr>
          <w:rFonts w:ascii="Arial" w:eastAsiaTheme="minorHAnsi" w:hAnsi="Arial" w:cs="Arial"/>
          <w:lang w:eastAsia="en-US"/>
        </w:rPr>
        <w:t xml:space="preserve"> </w:t>
      </w:r>
    </w:p>
    <w:p w14:paraId="45107730" w14:textId="77777777" w:rsidR="005407A8" w:rsidRPr="005F455C" w:rsidRDefault="005407A8" w:rsidP="005F455C">
      <w:pPr>
        <w:widowControl/>
        <w:jc w:val="both"/>
        <w:rPr>
          <w:rFonts w:ascii="Arial" w:eastAsiaTheme="minorHAnsi" w:hAnsi="Arial" w:cs="Arial"/>
          <w:lang w:eastAsia="en-US"/>
        </w:rPr>
      </w:pPr>
    </w:p>
    <w:p w14:paraId="23B95078" w14:textId="77777777" w:rsidR="00EC5F87" w:rsidRPr="005F455C" w:rsidRDefault="00EC5F87" w:rsidP="005F455C">
      <w:pPr>
        <w:widowControl/>
        <w:jc w:val="both"/>
        <w:rPr>
          <w:rFonts w:ascii="Arial" w:eastAsiaTheme="minorHAnsi" w:hAnsi="Arial" w:cs="Arial"/>
          <w:b/>
          <w:bCs/>
          <w:lang w:eastAsia="en-US"/>
        </w:rPr>
      </w:pPr>
      <w:r w:rsidRPr="005F455C">
        <w:rPr>
          <w:rFonts w:ascii="Arial" w:eastAsiaTheme="minorHAnsi" w:hAnsi="Arial" w:cs="Arial"/>
          <w:b/>
          <w:bCs/>
          <w:lang w:eastAsia="en-US"/>
        </w:rPr>
        <w:t xml:space="preserve">WHEN TO CONTACT </w:t>
      </w:r>
    </w:p>
    <w:p w14:paraId="1750D1E1" w14:textId="77777777" w:rsidR="005407A8" w:rsidRPr="005F455C" w:rsidRDefault="005407A8" w:rsidP="005F455C">
      <w:pPr>
        <w:widowControl/>
        <w:jc w:val="both"/>
        <w:rPr>
          <w:rFonts w:ascii="Arial" w:eastAsiaTheme="minorHAnsi" w:hAnsi="Arial" w:cs="Arial"/>
          <w:lang w:eastAsia="en-US"/>
        </w:rPr>
      </w:pPr>
    </w:p>
    <w:p w14:paraId="129066C1" w14:textId="77777777" w:rsidR="00EC5F87" w:rsidRPr="005F455C" w:rsidRDefault="00EC5F87" w:rsidP="005F455C">
      <w:pPr>
        <w:widowControl/>
        <w:jc w:val="both"/>
        <w:rPr>
          <w:rFonts w:ascii="Arial" w:eastAsiaTheme="minorHAnsi" w:hAnsi="Arial" w:cs="Arial"/>
          <w:lang w:eastAsia="en-US"/>
        </w:rPr>
      </w:pPr>
      <w:r w:rsidRPr="005F455C">
        <w:rPr>
          <w:rFonts w:ascii="Arial" w:eastAsiaTheme="minorHAnsi" w:hAnsi="Arial" w:cs="Arial"/>
          <w:lang w:eastAsia="en-US"/>
        </w:rPr>
        <w:t xml:space="preserve">It is essential that all employees act at the time of their concerns, as time is likely to be of the utmost importance to prevent further loss to the </w:t>
      </w:r>
      <w:r w:rsidR="00B56F6E" w:rsidRPr="005F455C">
        <w:rPr>
          <w:rFonts w:ascii="Arial" w:eastAsiaTheme="minorHAnsi" w:hAnsi="Arial" w:cs="Arial"/>
          <w:lang w:eastAsia="en-US"/>
        </w:rPr>
        <w:t>ICB</w:t>
      </w:r>
      <w:r w:rsidRPr="005F455C">
        <w:rPr>
          <w:rFonts w:ascii="Arial" w:eastAsiaTheme="minorHAnsi" w:hAnsi="Arial" w:cs="Arial"/>
          <w:lang w:eastAsia="en-US"/>
        </w:rPr>
        <w:t xml:space="preserve">. </w:t>
      </w:r>
    </w:p>
    <w:p w14:paraId="48C2AE90" w14:textId="77777777" w:rsidR="005407A8" w:rsidRPr="005F455C" w:rsidRDefault="005407A8" w:rsidP="005F455C">
      <w:pPr>
        <w:widowControl/>
        <w:jc w:val="both"/>
        <w:rPr>
          <w:rFonts w:ascii="Arial" w:eastAsiaTheme="minorHAnsi" w:hAnsi="Arial" w:cs="Arial"/>
          <w:lang w:eastAsia="en-US"/>
        </w:rPr>
      </w:pPr>
    </w:p>
    <w:p w14:paraId="6FAFA9D8" w14:textId="799D0640" w:rsidR="00EC5F87" w:rsidRPr="005F455C" w:rsidRDefault="006F3B64" w:rsidP="005F455C">
      <w:pPr>
        <w:widowControl/>
        <w:jc w:val="both"/>
        <w:rPr>
          <w:rFonts w:ascii="Arial" w:eastAsiaTheme="minorHAnsi" w:hAnsi="Arial" w:cs="Arial"/>
          <w:lang w:eastAsia="en-US"/>
        </w:rPr>
      </w:pPr>
      <w:r w:rsidRPr="005F455C">
        <w:rPr>
          <w:rFonts w:ascii="Arial" w:eastAsiaTheme="minorHAnsi" w:hAnsi="Arial" w:cs="Arial"/>
          <w:lang w:eastAsia="en-US"/>
        </w:rPr>
        <w:t>However,</w:t>
      </w:r>
      <w:r w:rsidR="00EC5F87" w:rsidRPr="005F455C">
        <w:rPr>
          <w:rFonts w:ascii="Arial" w:eastAsiaTheme="minorHAnsi" w:hAnsi="Arial" w:cs="Arial"/>
          <w:lang w:eastAsia="en-US"/>
        </w:rPr>
        <w:t xml:space="preserve"> staff must not confront any individual that they suspect. Nor should staff contact the police directly; they must contact the LCFS or </w:t>
      </w:r>
      <w:r w:rsidR="002A3BE3" w:rsidRPr="005F455C">
        <w:rPr>
          <w:rFonts w:ascii="Arial" w:eastAsiaTheme="minorHAnsi" w:hAnsi="Arial" w:cs="Arial"/>
          <w:lang w:eastAsia="en-US"/>
        </w:rPr>
        <w:t>CFO</w:t>
      </w:r>
      <w:r w:rsidR="00EC5F87" w:rsidRPr="005F455C">
        <w:rPr>
          <w:rFonts w:ascii="Arial" w:eastAsiaTheme="minorHAnsi" w:hAnsi="Arial" w:cs="Arial"/>
          <w:lang w:eastAsia="en-US"/>
        </w:rPr>
        <w:t xml:space="preserve">. </w:t>
      </w:r>
    </w:p>
    <w:p w14:paraId="4113B403" w14:textId="77777777" w:rsidR="005407A8" w:rsidRPr="005F455C" w:rsidRDefault="005407A8" w:rsidP="005F455C">
      <w:pPr>
        <w:widowControl/>
        <w:jc w:val="both"/>
        <w:rPr>
          <w:rFonts w:ascii="Arial" w:eastAsiaTheme="minorHAnsi" w:hAnsi="Arial" w:cs="Arial"/>
          <w:lang w:eastAsia="en-US"/>
        </w:rPr>
      </w:pPr>
    </w:p>
    <w:p w14:paraId="2BEDAA56" w14:textId="77777777" w:rsidR="00EC5F87" w:rsidRPr="005F455C" w:rsidRDefault="00EC5F87" w:rsidP="005F455C">
      <w:pPr>
        <w:widowControl/>
        <w:jc w:val="both"/>
        <w:rPr>
          <w:rFonts w:ascii="Arial" w:eastAsiaTheme="minorHAnsi" w:hAnsi="Arial" w:cs="Arial"/>
          <w:lang w:eastAsia="en-US"/>
        </w:rPr>
      </w:pPr>
      <w:r w:rsidRPr="005F455C">
        <w:rPr>
          <w:rFonts w:ascii="Arial" w:eastAsiaTheme="minorHAnsi" w:hAnsi="Arial" w:cs="Arial"/>
          <w:lang w:eastAsia="en-US"/>
        </w:rPr>
        <w:t xml:space="preserve">Staff should keep or copy any document that arouses their suspicions but not go looking for more. </w:t>
      </w:r>
    </w:p>
    <w:p w14:paraId="57AC7783" w14:textId="77777777" w:rsidR="005407A8" w:rsidRPr="005F455C" w:rsidRDefault="005407A8" w:rsidP="005F455C">
      <w:pPr>
        <w:widowControl/>
        <w:jc w:val="both"/>
        <w:rPr>
          <w:rFonts w:ascii="Arial" w:eastAsiaTheme="minorHAnsi" w:hAnsi="Arial" w:cs="Arial"/>
          <w:sz w:val="22"/>
          <w:szCs w:val="22"/>
          <w:lang w:eastAsia="en-US"/>
        </w:rPr>
      </w:pPr>
    </w:p>
    <w:p w14:paraId="0E71C75E" w14:textId="77777777" w:rsidR="00EC5F87" w:rsidRPr="005F455C" w:rsidRDefault="00EC5F87" w:rsidP="005F455C">
      <w:pPr>
        <w:widowControl/>
        <w:jc w:val="both"/>
        <w:rPr>
          <w:rFonts w:ascii="Arial" w:eastAsiaTheme="minorHAnsi" w:hAnsi="Arial" w:cs="Arial"/>
          <w:b/>
          <w:bCs/>
          <w:lang w:eastAsia="en-US"/>
        </w:rPr>
      </w:pPr>
      <w:r w:rsidRPr="005F455C">
        <w:rPr>
          <w:rFonts w:ascii="Arial" w:eastAsiaTheme="minorHAnsi" w:hAnsi="Arial" w:cs="Arial"/>
          <w:b/>
          <w:bCs/>
          <w:lang w:eastAsia="en-US"/>
        </w:rPr>
        <w:lastRenderedPageBreak/>
        <w:t xml:space="preserve">WARNING SIGNS </w:t>
      </w:r>
    </w:p>
    <w:p w14:paraId="3DFA0E68" w14:textId="77777777" w:rsidR="005407A8" w:rsidRPr="005F455C" w:rsidRDefault="005407A8" w:rsidP="005F455C">
      <w:pPr>
        <w:widowControl/>
        <w:jc w:val="both"/>
        <w:rPr>
          <w:rFonts w:ascii="Arial" w:eastAsiaTheme="minorHAnsi" w:hAnsi="Arial" w:cs="Arial"/>
          <w:lang w:eastAsia="en-US"/>
        </w:rPr>
      </w:pPr>
    </w:p>
    <w:p w14:paraId="3D077A88" w14:textId="77777777" w:rsidR="00EC5F87" w:rsidRPr="005F455C" w:rsidRDefault="00EC5F87" w:rsidP="005F455C">
      <w:pPr>
        <w:widowControl/>
        <w:jc w:val="both"/>
        <w:rPr>
          <w:rFonts w:ascii="Arial" w:eastAsiaTheme="minorHAnsi" w:hAnsi="Arial" w:cs="Arial"/>
          <w:lang w:eastAsia="en-US"/>
        </w:rPr>
      </w:pPr>
      <w:r w:rsidRPr="005F455C">
        <w:rPr>
          <w:rFonts w:ascii="Arial" w:eastAsiaTheme="minorHAnsi" w:hAnsi="Arial" w:cs="Arial"/>
          <w:lang w:eastAsia="en-US"/>
        </w:rPr>
        <w:t xml:space="preserve">Although not “proof” in their own right, the following circumstances may provide an indication of fraud, and should therefore put both managers and staff on the alert: </w:t>
      </w:r>
    </w:p>
    <w:p w14:paraId="62F48992" w14:textId="77777777" w:rsidR="005407A8" w:rsidRPr="005F455C" w:rsidRDefault="005407A8" w:rsidP="005F455C">
      <w:pPr>
        <w:widowControl/>
        <w:jc w:val="both"/>
        <w:rPr>
          <w:rFonts w:ascii="Arial" w:eastAsiaTheme="minorHAnsi" w:hAnsi="Arial" w:cs="Arial"/>
          <w:lang w:eastAsia="en-US"/>
        </w:rPr>
      </w:pPr>
    </w:p>
    <w:p w14:paraId="5A4EA1E5" w14:textId="77777777" w:rsidR="00EC5F87" w:rsidRPr="005F455C" w:rsidRDefault="00EC5F87" w:rsidP="005F455C">
      <w:pPr>
        <w:widowControl/>
        <w:spacing w:after="17"/>
        <w:jc w:val="both"/>
        <w:rPr>
          <w:rFonts w:ascii="Arial" w:eastAsiaTheme="minorHAnsi" w:hAnsi="Arial" w:cs="Arial"/>
          <w:lang w:eastAsia="en-US"/>
        </w:rPr>
      </w:pPr>
      <w:r w:rsidRPr="005F455C">
        <w:rPr>
          <w:rFonts w:ascii="Wingdings" w:eastAsiaTheme="minorHAnsi" w:hAnsi="Wingdings" w:cs="Wingdings"/>
          <w:lang w:eastAsia="en-US"/>
        </w:rPr>
        <w:t></w:t>
      </w:r>
      <w:r w:rsidRPr="005F455C">
        <w:rPr>
          <w:rFonts w:ascii="Wingdings" w:eastAsiaTheme="minorHAnsi" w:hAnsi="Wingdings" w:cs="Wingdings"/>
          <w:lang w:eastAsia="en-US"/>
        </w:rPr>
        <w:t></w:t>
      </w:r>
      <w:r w:rsidRPr="005F455C">
        <w:rPr>
          <w:rFonts w:ascii="Arial" w:eastAsiaTheme="minorHAnsi" w:hAnsi="Arial" w:cs="Arial"/>
          <w:lang w:eastAsia="en-US"/>
        </w:rPr>
        <w:t xml:space="preserve">Altered documents (correcting fluid, different pen or handwriting). </w:t>
      </w:r>
    </w:p>
    <w:p w14:paraId="15A5B1B3" w14:textId="77777777" w:rsidR="00EC5F87" w:rsidRPr="005F455C" w:rsidRDefault="00EC5F87" w:rsidP="005F455C">
      <w:pPr>
        <w:widowControl/>
        <w:spacing w:after="17"/>
        <w:jc w:val="both"/>
        <w:rPr>
          <w:rFonts w:ascii="Arial" w:eastAsiaTheme="minorHAnsi" w:hAnsi="Arial" w:cs="Arial"/>
          <w:lang w:eastAsia="en-US"/>
        </w:rPr>
      </w:pPr>
      <w:r w:rsidRPr="005F455C">
        <w:rPr>
          <w:rFonts w:ascii="Wingdings" w:eastAsiaTheme="minorHAnsi" w:hAnsi="Wingdings" w:cs="Wingdings"/>
          <w:lang w:eastAsia="en-US"/>
        </w:rPr>
        <w:t></w:t>
      </w:r>
      <w:r w:rsidRPr="005F455C">
        <w:rPr>
          <w:rFonts w:ascii="Wingdings" w:eastAsiaTheme="minorHAnsi" w:hAnsi="Wingdings" w:cs="Wingdings"/>
          <w:lang w:eastAsia="en-US"/>
        </w:rPr>
        <w:t></w:t>
      </w:r>
      <w:r w:rsidRPr="005F455C">
        <w:rPr>
          <w:rFonts w:ascii="Arial" w:eastAsiaTheme="minorHAnsi" w:hAnsi="Arial" w:cs="Arial"/>
          <w:lang w:eastAsia="en-US"/>
        </w:rPr>
        <w:t xml:space="preserve">Duplicate claim forms. </w:t>
      </w:r>
    </w:p>
    <w:p w14:paraId="109EDBE6" w14:textId="77777777" w:rsidR="00EC5F87" w:rsidRPr="005F455C" w:rsidRDefault="00EC5F87" w:rsidP="005F455C">
      <w:pPr>
        <w:widowControl/>
        <w:spacing w:after="17"/>
        <w:jc w:val="both"/>
        <w:rPr>
          <w:rFonts w:ascii="Arial" w:eastAsiaTheme="minorHAnsi" w:hAnsi="Arial" w:cs="Arial"/>
          <w:lang w:eastAsia="en-US"/>
        </w:rPr>
      </w:pPr>
      <w:r w:rsidRPr="005F455C">
        <w:rPr>
          <w:rFonts w:ascii="Wingdings" w:eastAsiaTheme="minorHAnsi" w:hAnsi="Wingdings" w:cs="Wingdings"/>
          <w:lang w:eastAsia="en-US"/>
        </w:rPr>
        <w:t></w:t>
      </w:r>
      <w:r w:rsidRPr="005F455C">
        <w:rPr>
          <w:rFonts w:ascii="Wingdings" w:eastAsiaTheme="minorHAnsi" w:hAnsi="Wingdings" w:cs="Wingdings"/>
          <w:lang w:eastAsia="en-US"/>
        </w:rPr>
        <w:t></w:t>
      </w:r>
      <w:r w:rsidRPr="005F455C">
        <w:rPr>
          <w:rFonts w:ascii="Arial" w:eastAsiaTheme="minorHAnsi" w:hAnsi="Arial" w:cs="Arial"/>
          <w:lang w:eastAsia="en-US"/>
        </w:rPr>
        <w:t xml:space="preserve">Claim form details not readily checkable. </w:t>
      </w:r>
    </w:p>
    <w:p w14:paraId="3966BF0D" w14:textId="77777777" w:rsidR="00EC5F87" w:rsidRPr="005F455C" w:rsidRDefault="00EC5F87" w:rsidP="005F455C">
      <w:pPr>
        <w:widowControl/>
        <w:spacing w:after="17"/>
        <w:jc w:val="both"/>
        <w:rPr>
          <w:rFonts w:ascii="Arial" w:eastAsiaTheme="minorHAnsi" w:hAnsi="Arial" w:cs="Arial"/>
          <w:lang w:eastAsia="en-US"/>
        </w:rPr>
      </w:pPr>
      <w:r w:rsidRPr="005F455C">
        <w:rPr>
          <w:rFonts w:ascii="Wingdings" w:eastAsiaTheme="minorHAnsi" w:hAnsi="Wingdings" w:cs="Wingdings"/>
          <w:lang w:eastAsia="en-US"/>
        </w:rPr>
        <w:t></w:t>
      </w:r>
      <w:r w:rsidRPr="005F455C">
        <w:rPr>
          <w:rFonts w:ascii="Wingdings" w:eastAsiaTheme="minorHAnsi" w:hAnsi="Wingdings" w:cs="Wingdings"/>
          <w:lang w:eastAsia="en-US"/>
        </w:rPr>
        <w:t></w:t>
      </w:r>
      <w:r w:rsidRPr="005F455C">
        <w:rPr>
          <w:rFonts w:ascii="Arial" w:eastAsiaTheme="minorHAnsi" w:hAnsi="Arial" w:cs="Arial"/>
          <w:lang w:eastAsia="en-US"/>
        </w:rPr>
        <w:t xml:space="preserve">Changes in normal patterns, of e.g. cash takings or travel claim details. </w:t>
      </w:r>
    </w:p>
    <w:p w14:paraId="35BC2DEA" w14:textId="77777777" w:rsidR="00EC5F87" w:rsidRPr="005F455C" w:rsidRDefault="00EC5F87" w:rsidP="005F455C">
      <w:pPr>
        <w:widowControl/>
        <w:spacing w:after="17"/>
        <w:jc w:val="both"/>
        <w:rPr>
          <w:rFonts w:ascii="Arial" w:eastAsiaTheme="minorHAnsi" w:hAnsi="Arial" w:cs="Arial"/>
          <w:lang w:eastAsia="en-US"/>
        </w:rPr>
      </w:pPr>
      <w:r w:rsidRPr="005F455C">
        <w:rPr>
          <w:rFonts w:ascii="Wingdings" w:eastAsiaTheme="minorHAnsi" w:hAnsi="Wingdings" w:cs="Wingdings"/>
          <w:lang w:eastAsia="en-US"/>
        </w:rPr>
        <w:t></w:t>
      </w:r>
      <w:r w:rsidRPr="005F455C">
        <w:rPr>
          <w:rFonts w:ascii="Wingdings" w:eastAsiaTheme="minorHAnsi" w:hAnsi="Wingdings" w:cs="Wingdings"/>
          <w:lang w:eastAsia="en-US"/>
        </w:rPr>
        <w:t></w:t>
      </w:r>
      <w:r w:rsidRPr="005F455C">
        <w:rPr>
          <w:rFonts w:ascii="Arial" w:eastAsiaTheme="minorHAnsi" w:hAnsi="Arial" w:cs="Arial"/>
          <w:lang w:eastAsia="en-US"/>
        </w:rPr>
        <w:t xml:space="preserve">Text erratic or difficult to read or with details missing. </w:t>
      </w:r>
    </w:p>
    <w:p w14:paraId="0F3A3BD5" w14:textId="77777777" w:rsidR="00EC5F87" w:rsidRPr="005F455C" w:rsidRDefault="00EC5F87" w:rsidP="005F455C">
      <w:pPr>
        <w:widowControl/>
        <w:spacing w:after="17"/>
        <w:jc w:val="both"/>
        <w:rPr>
          <w:rFonts w:ascii="Arial" w:eastAsiaTheme="minorHAnsi" w:hAnsi="Arial" w:cs="Arial"/>
          <w:lang w:eastAsia="en-US"/>
        </w:rPr>
      </w:pPr>
      <w:r w:rsidRPr="005F455C">
        <w:rPr>
          <w:rFonts w:ascii="Wingdings" w:eastAsiaTheme="minorHAnsi" w:hAnsi="Wingdings" w:cs="Wingdings"/>
          <w:lang w:eastAsia="en-US"/>
        </w:rPr>
        <w:t></w:t>
      </w:r>
      <w:r w:rsidRPr="005F455C">
        <w:rPr>
          <w:rFonts w:ascii="Wingdings" w:eastAsiaTheme="minorHAnsi" w:hAnsi="Wingdings" w:cs="Wingdings"/>
          <w:lang w:eastAsia="en-US"/>
        </w:rPr>
        <w:t></w:t>
      </w:r>
      <w:r w:rsidRPr="005F455C">
        <w:rPr>
          <w:rFonts w:ascii="Arial" w:eastAsiaTheme="minorHAnsi" w:hAnsi="Arial" w:cs="Arial"/>
          <w:lang w:eastAsia="en-US"/>
        </w:rPr>
        <w:t xml:space="preserve">Delay in completion or submission of claim forms. </w:t>
      </w:r>
    </w:p>
    <w:p w14:paraId="48161B57" w14:textId="77777777" w:rsidR="00EC5F87" w:rsidRPr="005F455C" w:rsidRDefault="00EC5F87" w:rsidP="005F455C">
      <w:pPr>
        <w:widowControl/>
        <w:spacing w:after="17"/>
        <w:jc w:val="both"/>
        <w:rPr>
          <w:rFonts w:ascii="Arial" w:eastAsiaTheme="minorHAnsi" w:hAnsi="Arial" w:cs="Arial"/>
          <w:lang w:eastAsia="en-US"/>
        </w:rPr>
      </w:pPr>
      <w:r w:rsidRPr="005F455C">
        <w:rPr>
          <w:rFonts w:ascii="Wingdings" w:eastAsiaTheme="minorHAnsi" w:hAnsi="Wingdings" w:cs="Wingdings"/>
          <w:lang w:eastAsia="en-US"/>
        </w:rPr>
        <w:t></w:t>
      </w:r>
      <w:r w:rsidRPr="005F455C">
        <w:rPr>
          <w:rFonts w:ascii="Wingdings" w:eastAsiaTheme="minorHAnsi" w:hAnsi="Wingdings" w:cs="Wingdings"/>
          <w:lang w:eastAsia="en-US"/>
        </w:rPr>
        <w:t></w:t>
      </w:r>
      <w:r w:rsidRPr="005F455C">
        <w:rPr>
          <w:rFonts w:ascii="Arial" w:eastAsiaTheme="minorHAnsi" w:hAnsi="Arial" w:cs="Arial"/>
          <w:lang w:eastAsia="en-US"/>
        </w:rPr>
        <w:t xml:space="preserve">Lack of vouchers or receipts in support of expense claims, etc. </w:t>
      </w:r>
    </w:p>
    <w:p w14:paraId="1323C4F4" w14:textId="77777777" w:rsidR="00EC5F87" w:rsidRPr="005F455C" w:rsidRDefault="00EC5F87" w:rsidP="005F455C">
      <w:pPr>
        <w:widowControl/>
        <w:spacing w:after="17"/>
        <w:jc w:val="both"/>
        <w:rPr>
          <w:rFonts w:ascii="Arial" w:eastAsiaTheme="minorHAnsi" w:hAnsi="Arial" w:cs="Arial"/>
          <w:lang w:eastAsia="en-US"/>
        </w:rPr>
      </w:pPr>
      <w:r w:rsidRPr="005F455C">
        <w:rPr>
          <w:rFonts w:ascii="Wingdings" w:eastAsiaTheme="minorHAnsi" w:hAnsi="Wingdings" w:cs="Wingdings"/>
          <w:lang w:eastAsia="en-US"/>
        </w:rPr>
        <w:t></w:t>
      </w:r>
      <w:r w:rsidRPr="005F455C">
        <w:rPr>
          <w:rFonts w:ascii="Wingdings" w:eastAsiaTheme="minorHAnsi" w:hAnsi="Wingdings" w:cs="Wingdings"/>
          <w:lang w:eastAsia="en-US"/>
        </w:rPr>
        <w:t></w:t>
      </w:r>
      <w:r w:rsidRPr="005F455C">
        <w:rPr>
          <w:rFonts w:ascii="Arial" w:eastAsiaTheme="minorHAnsi" w:hAnsi="Arial" w:cs="Arial"/>
          <w:lang w:eastAsia="en-US"/>
        </w:rPr>
        <w:t xml:space="preserve">Staff seemingly living beyond their means. </w:t>
      </w:r>
    </w:p>
    <w:p w14:paraId="5E479124" w14:textId="77777777" w:rsidR="00EC5F87" w:rsidRPr="005F455C" w:rsidRDefault="00EC5F87" w:rsidP="005F455C">
      <w:pPr>
        <w:widowControl/>
        <w:spacing w:after="17"/>
        <w:jc w:val="both"/>
        <w:rPr>
          <w:rFonts w:ascii="Arial" w:eastAsiaTheme="minorHAnsi" w:hAnsi="Arial" w:cs="Arial"/>
          <w:lang w:eastAsia="en-US"/>
        </w:rPr>
      </w:pPr>
      <w:r w:rsidRPr="005F455C">
        <w:rPr>
          <w:rFonts w:ascii="Wingdings" w:eastAsiaTheme="minorHAnsi" w:hAnsi="Wingdings" w:cs="Wingdings"/>
          <w:lang w:eastAsia="en-US"/>
        </w:rPr>
        <w:t></w:t>
      </w:r>
      <w:r w:rsidRPr="005F455C">
        <w:rPr>
          <w:rFonts w:ascii="Wingdings" w:eastAsiaTheme="minorHAnsi" w:hAnsi="Wingdings" w:cs="Wingdings"/>
          <w:lang w:eastAsia="en-US"/>
        </w:rPr>
        <w:t></w:t>
      </w:r>
      <w:r w:rsidRPr="005F455C">
        <w:rPr>
          <w:rFonts w:ascii="Arial" w:eastAsiaTheme="minorHAnsi" w:hAnsi="Arial" w:cs="Arial"/>
          <w:lang w:eastAsia="en-US"/>
        </w:rPr>
        <w:t xml:space="preserve">Staff under constant financial or other stress. </w:t>
      </w:r>
    </w:p>
    <w:p w14:paraId="7A97FD5F" w14:textId="77777777" w:rsidR="00EC5F87" w:rsidRPr="005F455C" w:rsidRDefault="00EC5F87" w:rsidP="005F455C">
      <w:pPr>
        <w:widowControl/>
        <w:spacing w:after="17"/>
        <w:ind w:left="426" w:hanging="426"/>
        <w:jc w:val="both"/>
        <w:rPr>
          <w:rFonts w:ascii="Arial" w:eastAsiaTheme="minorHAnsi" w:hAnsi="Arial" w:cs="Arial"/>
          <w:lang w:eastAsia="en-US"/>
        </w:rPr>
      </w:pPr>
      <w:r w:rsidRPr="005F455C">
        <w:rPr>
          <w:rFonts w:ascii="Wingdings" w:eastAsiaTheme="minorHAnsi" w:hAnsi="Wingdings" w:cs="Wingdings"/>
          <w:lang w:eastAsia="en-US"/>
        </w:rPr>
        <w:t></w:t>
      </w:r>
      <w:r w:rsidRPr="005F455C">
        <w:rPr>
          <w:rFonts w:ascii="Wingdings" w:eastAsiaTheme="minorHAnsi" w:hAnsi="Wingdings" w:cs="Wingdings"/>
          <w:lang w:eastAsia="en-US"/>
        </w:rPr>
        <w:t></w:t>
      </w:r>
      <w:r w:rsidRPr="005F455C">
        <w:rPr>
          <w:rFonts w:ascii="Arial" w:eastAsiaTheme="minorHAnsi" w:hAnsi="Arial" w:cs="Arial"/>
          <w:lang w:eastAsia="en-US"/>
        </w:rPr>
        <w:t xml:space="preserve">Staff choosing not to take annual leave (and so preventing others becoming </w:t>
      </w:r>
      <w:r w:rsidR="00DE028C" w:rsidRPr="005F455C">
        <w:rPr>
          <w:rFonts w:ascii="Arial" w:eastAsiaTheme="minorHAnsi" w:hAnsi="Arial" w:cs="Arial"/>
          <w:lang w:eastAsia="en-US"/>
        </w:rPr>
        <w:t xml:space="preserve">   involved in </w:t>
      </w:r>
      <w:r w:rsidRPr="005F455C">
        <w:rPr>
          <w:rFonts w:ascii="Arial" w:eastAsiaTheme="minorHAnsi" w:hAnsi="Arial" w:cs="Arial"/>
          <w:lang w:eastAsia="en-US"/>
        </w:rPr>
        <w:t xml:space="preserve">their work), especially if solely responsible for a ‘risk’ area. </w:t>
      </w:r>
    </w:p>
    <w:p w14:paraId="33E029E9" w14:textId="77777777" w:rsidR="00EC5F87" w:rsidRPr="005F455C" w:rsidRDefault="00EC5F87" w:rsidP="005F455C">
      <w:pPr>
        <w:widowControl/>
        <w:spacing w:after="17"/>
        <w:jc w:val="both"/>
        <w:rPr>
          <w:rFonts w:ascii="Arial" w:eastAsiaTheme="minorHAnsi" w:hAnsi="Arial" w:cs="Arial"/>
          <w:lang w:eastAsia="en-US"/>
        </w:rPr>
      </w:pPr>
      <w:r w:rsidRPr="005F455C">
        <w:rPr>
          <w:rFonts w:ascii="Wingdings" w:eastAsiaTheme="minorHAnsi" w:hAnsi="Wingdings" w:cs="Wingdings"/>
          <w:lang w:eastAsia="en-US"/>
        </w:rPr>
        <w:t></w:t>
      </w:r>
      <w:r w:rsidRPr="005F455C">
        <w:rPr>
          <w:rFonts w:ascii="Wingdings" w:eastAsiaTheme="minorHAnsi" w:hAnsi="Wingdings" w:cs="Wingdings"/>
          <w:lang w:eastAsia="en-US"/>
        </w:rPr>
        <w:t></w:t>
      </w:r>
      <w:r w:rsidRPr="005F455C">
        <w:rPr>
          <w:rFonts w:ascii="Arial" w:eastAsiaTheme="minorHAnsi" w:hAnsi="Arial" w:cs="Arial"/>
          <w:lang w:eastAsia="en-US"/>
        </w:rPr>
        <w:t xml:space="preserve">Complaints from public or staff. </w:t>
      </w:r>
    </w:p>
    <w:p w14:paraId="39B4A7FC" w14:textId="77777777" w:rsidR="00EC5F87" w:rsidRPr="005F455C" w:rsidRDefault="00EC5F87" w:rsidP="005F455C">
      <w:pPr>
        <w:widowControl/>
        <w:spacing w:after="17"/>
        <w:jc w:val="both"/>
        <w:rPr>
          <w:rFonts w:ascii="Arial" w:eastAsiaTheme="minorHAnsi" w:hAnsi="Arial" w:cs="Arial"/>
          <w:lang w:eastAsia="en-US"/>
        </w:rPr>
      </w:pPr>
      <w:r w:rsidRPr="005F455C">
        <w:rPr>
          <w:rFonts w:ascii="Wingdings" w:eastAsiaTheme="minorHAnsi" w:hAnsi="Wingdings" w:cs="Wingdings"/>
          <w:lang w:eastAsia="en-US"/>
        </w:rPr>
        <w:t></w:t>
      </w:r>
      <w:r w:rsidRPr="005F455C">
        <w:rPr>
          <w:rFonts w:ascii="Wingdings" w:eastAsiaTheme="minorHAnsi" w:hAnsi="Wingdings" w:cs="Wingdings"/>
          <w:lang w:eastAsia="en-US"/>
        </w:rPr>
        <w:t></w:t>
      </w:r>
      <w:r w:rsidRPr="005F455C">
        <w:rPr>
          <w:rFonts w:ascii="Arial" w:eastAsiaTheme="minorHAnsi" w:hAnsi="Arial" w:cs="Arial"/>
          <w:lang w:eastAsia="en-US"/>
        </w:rPr>
        <w:t xml:space="preserve">Always working late. </w:t>
      </w:r>
    </w:p>
    <w:p w14:paraId="629D4E4E" w14:textId="77777777" w:rsidR="00EC5F87" w:rsidRPr="005F455C" w:rsidRDefault="00EC5F87" w:rsidP="005F455C">
      <w:pPr>
        <w:widowControl/>
        <w:spacing w:after="17"/>
        <w:jc w:val="both"/>
        <w:rPr>
          <w:rFonts w:ascii="Arial" w:eastAsiaTheme="minorHAnsi" w:hAnsi="Arial" w:cs="Arial"/>
          <w:lang w:eastAsia="en-US"/>
        </w:rPr>
      </w:pPr>
      <w:r w:rsidRPr="005F455C">
        <w:rPr>
          <w:rFonts w:ascii="Wingdings" w:eastAsiaTheme="minorHAnsi" w:hAnsi="Wingdings" w:cs="Wingdings"/>
          <w:lang w:eastAsia="en-US"/>
        </w:rPr>
        <w:t></w:t>
      </w:r>
      <w:r w:rsidRPr="005F455C">
        <w:rPr>
          <w:rFonts w:ascii="Wingdings" w:eastAsiaTheme="minorHAnsi" w:hAnsi="Wingdings" w:cs="Wingdings"/>
          <w:lang w:eastAsia="en-US"/>
        </w:rPr>
        <w:t></w:t>
      </w:r>
      <w:r w:rsidRPr="005F455C">
        <w:rPr>
          <w:rFonts w:ascii="Arial" w:eastAsiaTheme="minorHAnsi" w:hAnsi="Arial" w:cs="Arial"/>
          <w:lang w:eastAsia="en-US"/>
        </w:rPr>
        <w:t xml:space="preserve">Refusal of promotion. </w:t>
      </w:r>
    </w:p>
    <w:p w14:paraId="47D1E56B" w14:textId="77777777" w:rsidR="00EC5F87" w:rsidRPr="00F21FFC" w:rsidRDefault="00EC5F87" w:rsidP="005F455C">
      <w:pPr>
        <w:widowControl/>
        <w:jc w:val="both"/>
        <w:rPr>
          <w:rFonts w:ascii="Arial" w:eastAsiaTheme="minorHAnsi" w:hAnsi="Arial" w:cs="Arial"/>
          <w:lang w:eastAsia="en-US"/>
        </w:rPr>
      </w:pPr>
      <w:r w:rsidRPr="005F455C">
        <w:rPr>
          <w:rFonts w:ascii="Wingdings" w:eastAsiaTheme="minorHAnsi" w:hAnsi="Wingdings" w:cs="Wingdings"/>
          <w:lang w:eastAsia="en-US"/>
        </w:rPr>
        <w:t></w:t>
      </w:r>
      <w:r w:rsidRPr="005F455C">
        <w:rPr>
          <w:rFonts w:ascii="Wingdings" w:eastAsiaTheme="minorHAnsi" w:hAnsi="Wingdings" w:cs="Wingdings"/>
          <w:lang w:eastAsia="en-US"/>
        </w:rPr>
        <w:t></w:t>
      </w:r>
      <w:r w:rsidRPr="005F455C">
        <w:rPr>
          <w:rFonts w:ascii="Arial" w:eastAsiaTheme="minorHAnsi" w:hAnsi="Arial" w:cs="Arial"/>
          <w:lang w:eastAsia="en-US"/>
        </w:rPr>
        <w:t>Insistence on dealing with a particular individual.</w:t>
      </w:r>
      <w:r w:rsidRPr="00F21FFC">
        <w:rPr>
          <w:rFonts w:ascii="Arial" w:eastAsiaTheme="minorHAnsi" w:hAnsi="Arial" w:cs="Arial"/>
          <w:lang w:eastAsia="en-US"/>
        </w:rPr>
        <w:t xml:space="preserve"> </w:t>
      </w:r>
    </w:p>
    <w:p w14:paraId="5A5B26F7" w14:textId="77777777" w:rsidR="005407A8" w:rsidRDefault="005407A8" w:rsidP="0042466D">
      <w:pPr>
        <w:widowControl/>
        <w:jc w:val="both"/>
        <w:rPr>
          <w:rFonts w:ascii="Arial" w:eastAsiaTheme="minorHAnsi" w:hAnsi="Arial" w:cs="Arial"/>
          <w:lang w:eastAsia="en-US"/>
        </w:rPr>
        <w:sectPr w:rsidR="005407A8" w:rsidSect="00052E45">
          <w:headerReference w:type="default" r:id="rId18"/>
          <w:type w:val="continuous"/>
          <w:pgSz w:w="11906" w:h="16838"/>
          <w:pgMar w:top="1440" w:right="1440" w:bottom="1440" w:left="1440" w:header="708" w:footer="708" w:gutter="0"/>
          <w:cols w:space="708"/>
          <w:docGrid w:linePitch="360"/>
        </w:sectPr>
      </w:pPr>
    </w:p>
    <w:p w14:paraId="75F2BD8D" w14:textId="77777777" w:rsidR="005407A8" w:rsidRPr="005E53B7" w:rsidRDefault="00027552" w:rsidP="0042466D">
      <w:pPr>
        <w:kinsoku w:val="0"/>
        <w:overflowPunct w:val="0"/>
        <w:spacing w:line="229" w:lineRule="exact"/>
        <w:jc w:val="both"/>
        <w:rPr>
          <w:rFonts w:ascii="Arial" w:hAnsi="Arial" w:cs="Arial"/>
          <w:b/>
          <w:bCs/>
        </w:rPr>
      </w:pPr>
      <w:r w:rsidRPr="005E53B7">
        <w:rPr>
          <w:rFonts w:ascii="Arial" w:hAnsi="Arial" w:cs="Arial"/>
          <w:b/>
          <w:bCs/>
        </w:rPr>
        <w:lastRenderedPageBreak/>
        <w:t xml:space="preserve">NHS GLOUCESTERSHIRE </w:t>
      </w:r>
      <w:r w:rsidR="005E53B7" w:rsidRPr="005E53B7">
        <w:rPr>
          <w:rFonts w:ascii="Arial" w:hAnsi="Arial" w:cs="Arial"/>
          <w:b/>
          <w:bCs/>
        </w:rPr>
        <w:t>INTEGRATED CARE BOARD</w:t>
      </w:r>
    </w:p>
    <w:p w14:paraId="7C5EB2AB" w14:textId="77777777" w:rsidR="003D3912" w:rsidRPr="005E53B7" w:rsidRDefault="003D3912" w:rsidP="0042466D">
      <w:pPr>
        <w:kinsoku w:val="0"/>
        <w:overflowPunct w:val="0"/>
        <w:spacing w:line="229" w:lineRule="exact"/>
        <w:jc w:val="both"/>
        <w:rPr>
          <w:rFonts w:ascii="Arial" w:hAnsi="Arial" w:cs="Arial"/>
          <w:b/>
          <w:bCs/>
        </w:rPr>
      </w:pPr>
    </w:p>
    <w:p w14:paraId="57F9526A" w14:textId="77777777" w:rsidR="005407A8" w:rsidRPr="005E53B7" w:rsidRDefault="005407A8" w:rsidP="0042466D">
      <w:pPr>
        <w:kinsoku w:val="0"/>
        <w:overflowPunct w:val="0"/>
        <w:spacing w:line="229" w:lineRule="exact"/>
        <w:jc w:val="both"/>
        <w:rPr>
          <w:rFonts w:ascii="Arial" w:hAnsi="Arial" w:cs="Arial"/>
          <w:b/>
          <w:bCs/>
        </w:rPr>
      </w:pPr>
      <w:r w:rsidRPr="005E53B7">
        <w:rPr>
          <w:rFonts w:ascii="Arial" w:hAnsi="Arial" w:cs="Arial"/>
          <w:b/>
          <w:bCs/>
        </w:rPr>
        <w:t>ACTION TO BE TAKEN IF YOU DISCOVER OR SUSPECT FRAUD OR CORRUPTION</w:t>
      </w:r>
    </w:p>
    <w:p w14:paraId="12DB95EF" w14:textId="77777777" w:rsidR="005407A8" w:rsidRDefault="005407A8" w:rsidP="0042466D">
      <w:pPr>
        <w:kinsoku w:val="0"/>
        <w:overflowPunct w:val="0"/>
        <w:spacing w:line="229" w:lineRule="exact"/>
        <w:jc w:val="both"/>
        <w:rPr>
          <w:rFonts w:ascii="Arial" w:hAnsi="Arial" w:cs="Arial"/>
        </w:rPr>
      </w:pPr>
    </w:p>
    <w:tbl>
      <w:tblPr>
        <w:tblStyle w:val="TableGrid"/>
        <w:tblW w:w="0" w:type="auto"/>
        <w:tblLook w:val="04A0" w:firstRow="1" w:lastRow="0" w:firstColumn="1" w:lastColumn="0" w:noHBand="0" w:noVBand="1"/>
      </w:tblPr>
      <w:tblGrid>
        <w:gridCol w:w="2083"/>
        <w:gridCol w:w="4038"/>
        <w:gridCol w:w="7827"/>
      </w:tblGrid>
      <w:tr w:rsidR="00067861" w14:paraId="13DFD496" w14:textId="77777777" w:rsidTr="00067861">
        <w:tc>
          <w:tcPr>
            <w:tcW w:w="2093" w:type="dxa"/>
          </w:tcPr>
          <w:p w14:paraId="0D13BB1C" w14:textId="77777777" w:rsidR="00067861" w:rsidRPr="005407A8" w:rsidRDefault="00067861" w:rsidP="0042466D">
            <w:pPr>
              <w:kinsoku w:val="0"/>
              <w:overflowPunct w:val="0"/>
              <w:spacing w:line="229" w:lineRule="exact"/>
              <w:jc w:val="both"/>
              <w:rPr>
                <w:rFonts w:ascii="Arial" w:hAnsi="Arial" w:cs="Arial"/>
              </w:rPr>
            </w:pPr>
            <w:r w:rsidRPr="005407A8">
              <w:rPr>
                <w:rFonts w:ascii="Arial" w:hAnsi="Arial" w:cs="Arial"/>
              </w:rPr>
              <w:t>FRAUD</w:t>
            </w:r>
          </w:p>
          <w:p w14:paraId="48FDC703" w14:textId="77777777" w:rsidR="00067861" w:rsidRDefault="00067861" w:rsidP="0042466D">
            <w:pPr>
              <w:kinsoku w:val="0"/>
              <w:overflowPunct w:val="0"/>
              <w:spacing w:line="229" w:lineRule="exact"/>
              <w:jc w:val="both"/>
              <w:rPr>
                <w:rFonts w:ascii="Arial" w:hAnsi="Arial" w:cs="Arial"/>
              </w:rPr>
            </w:pPr>
          </w:p>
        </w:tc>
        <w:tc>
          <w:tcPr>
            <w:tcW w:w="4111" w:type="dxa"/>
          </w:tcPr>
          <w:p w14:paraId="4AC88D83" w14:textId="77777777" w:rsidR="00067861" w:rsidRPr="005407A8" w:rsidRDefault="00067861" w:rsidP="0042466D">
            <w:pPr>
              <w:kinsoku w:val="0"/>
              <w:overflowPunct w:val="0"/>
              <w:spacing w:line="229" w:lineRule="exact"/>
              <w:jc w:val="both"/>
              <w:rPr>
                <w:rFonts w:ascii="Arial" w:hAnsi="Arial" w:cs="Arial"/>
              </w:rPr>
            </w:pPr>
            <w:r w:rsidRPr="005407A8">
              <w:rPr>
                <w:rFonts w:ascii="Arial" w:hAnsi="Arial" w:cs="Arial"/>
              </w:rPr>
              <w:t>To act or attempt to act intentionally and dishonestly to deprive another for example by misrepresentation or failure to disclose information, whether or not it is successful or whether there is a personal benefit to the perpetrator.</w:t>
            </w:r>
          </w:p>
          <w:p w14:paraId="0AE9C91D" w14:textId="77777777" w:rsidR="00067861" w:rsidRDefault="00067861" w:rsidP="0042466D">
            <w:pPr>
              <w:kinsoku w:val="0"/>
              <w:overflowPunct w:val="0"/>
              <w:spacing w:line="229" w:lineRule="exact"/>
              <w:jc w:val="both"/>
              <w:rPr>
                <w:rFonts w:ascii="Arial" w:hAnsi="Arial" w:cs="Arial"/>
              </w:rPr>
            </w:pPr>
          </w:p>
        </w:tc>
        <w:tc>
          <w:tcPr>
            <w:tcW w:w="7970" w:type="dxa"/>
            <w:vMerge w:val="restart"/>
          </w:tcPr>
          <w:p w14:paraId="45D50DF0" w14:textId="77777777" w:rsidR="00067861" w:rsidRPr="00F21FFC" w:rsidRDefault="00067861" w:rsidP="0042466D">
            <w:pPr>
              <w:kinsoku w:val="0"/>
              <w:overflowPunct w:val="0"/>
              <w:spacing w:line="229" w:lineRule="exact"/>
              <w:jc w:val="both"/>
              <w:rPr>
                <w:rFonts w:ascii="Arial" w:hAnsi="Arial" w:cs="Arial"/>
              </w:rPr>
            </w:pPr>
            <w:r w:rsidRPr="00F21FFC">
              <w:rPr>
                <w:rFonts w:ascii="Arial" w:hAnsi="Arial" w:cs="Arial"/>
              </w:rPr>
              <w:t>These need to be reported IMMEDIATELY. You therefore must discuss your suspicions or what you have discovered with one of the following:</w:t>
            </w:r>
          </w:p>
          <w:p w14:paraId="19849711" w14:textId="77777777" w:rsidR="00067861" w:rsidRPr="00F21FFC" w:rsidRDefault="00067861" w:rsidP="0042466D">
            <w:pPr>
              <w:kinsoku w:val="0"/>
              <w:overflowPunct w:val="0"/>
              <w:spacing w:line="229" w:lineRule="exact"/>
              <w:jc w:val="both"/>
              <w:rPr>
                <w:rFonts w:ascii="Arial" w:hAnsi="Arial" w:cs="Arial"/>
              </w:rPr>
            </w:pPr>
          </w:p>
          <w:p w14:paraId="0EA429B7" w14:textId="77777777" w:rsidR="00067861" w:rsidRPr="00F21FFC" w:rsidRDefault="00067861" w:rsidP="0042466D">
            <w:pPr>
              <w:pStyle w:val="ListParagraph"/>
              <w:widowControl/>
              <w:numPr>
                <w:ilvl w:val="0"/>
                <w:numId w:val="18"/>
              </w:numPr>
              <w:jc w:val="both"/>
              <w:rPr>
                <w:rFonts w:ascii="Arial" w:hAnsi="Arial" w:cs="Arial"/>
              </w:rPr>
            </w:pPr>
            <w:r w:rsidRPr="00F21FFC">
              <w:rPr>
                <w:rFonts w:ascii="Arial" w:hAnsi="Arial" w:cs="Arial"/>
              </w:rPr>
              <w:t>LCFS:</w:t>
            </w:r>
          </w:p>
          <w:p w14:paraId="4AE11058" w14:textId="77777777" w:rsidR="00067861" w:rsidRPr="00842C8C" w:rsidRDefault="00067861" w:rsidP="0042466D">
            <w:pPr>
              <w:widowControl/>
              <w:ind w:left="720"/>
              <w:jc w:val="both"/>
              <w:rPr>
                <w:rFonts w:ascii="Arial" w:eastAsiaTheme="minorHAnsi" w:hAnsi="Arial" w:cs="Arial"/>
                <w:color w:val="000000"/>
                <w:lang w:eastAsia="en-US"/>
              </w:rPr>
            </w:pPr>
            <w:r w:rsidRPr="00842C8C">
              <w:rPr>
                <w:rFonts w:ascii="Arial" w:eastAsiaTheme="minorHAnsi" w:hAnsi="Arial" w:cs="Arial"/>
                <w:color w:val="000000"/>
                <w:lang w:eastAsia="en-US"/>
              </w:rPr>
              <w:t>Lee Sheridan: 0300 422 2726</w:t>
            </w:r>
          </w:p>
          <w:p w14:paraId="18590F66" w14:textId="77777777" w:rsidR="00520BFF" w:rsidRPr="00842C8C" w:rsidRDefault="00067861" w:rsidP="0042466D">
            <w:pPr>
              <w:widowControl/>
              <w:ind w:left="720"/>
              <w:jc w:val="both"/>
              <w:rPr>
                <w:rFonts w:ascii="Arial" w:eastAsiaTheme="minorHAnsi" w:hAnsi="Arial" w:cs="Arial"/>
                <w:lang w:eastAsia="en-US"/>
              </w:rPr>
            </w:pPr>
            <w:r w:rsidRPr="00842C8C">
              <w:rPr>
                <w:rFonts w:ascii="Arial" w:eastAsiaTheme="minorHAnsi" w:hAnsi="Arial" w:cs="Arial"/>
                <w:lang w:eastAsia="en-US"/>
              </w:rPr>
              <w:t>Paul Kerrod: 0300 422 2753</w:t>
            </w:r>
          </w:p>
          <w:p w14:paraId="2BB08377" w14:textId="77777777" w:rsidR="00520BFF" w:rsidRPr="00842C8C" w:rsidRDefault="00520BFF" w:rsidP="0042466D">
            <w:pPr>
              <w:widowControl/>
              <w:ind w:left="720"/>
              <w:jc w:val="both"/>
              <w:rPr>
                <w:rFonts w:ascii="Arial" w:eastAsiaTheme="minorHAnsi" w:hAnsi="Arial" w:cs="Arial"/>
                <w:lang w:eastAsia="en-US"/>
              </w:rPr>
            </w:pPr>
            <w:r w:rsidRPr="006F3B64">
              <w:rPr>
                <w:rFonts w:ascii="Arial" w:eastAsiaTheme="minorHAnsi" w:hAnsi="Arial" w:cs="Arial"/>
                <w:lang w:eastAsia="en-US"/>
              </w:rPr>
              <w:t>Lee Sessions:  0300 422 2723</w:t>
            </w:r>
            <w:r w:rsidRPr="00842C8C">
              <w:rPr>
                <w:rFonts w:ascii="Arial" w:eastAsiaTheme="minorHAnsi" w:hAnsi="Arial" w:cs="Arial"/>
                <w:lang w:eastAsia="en-US"/>
              </w:rPr>
              <w:t xml:space="preserve"> </w:t>
            </w:r>
          </w:p>
          <w:p w14:paraId="373CE905" w14:textId="5268C4F7" w:rsidR="00067861" w:rsidRPr="00842C8C" w:rsidRDefault="00067861" w:rsidP="0042466D">
            <w:pPr>
              <w:widowControl/>
              <w:ind w:left="720"/>
              <w:jc w:val="both"/>
              <w:rPr>
                <w:rFonts w:ascii="Arial" w:eastAsiaTheme="minorHAnsi" w:hAnsi="Arial" w:cs="Arial"/>
                <w:lang w:eastAsia="en-US"/>
              </w:rPr>
            </w:pPr>
            <w:r w:rsidRPr="00842C8C">
              <w:rPr>
                <w:rFonts w:ascii="Arial" w:eastAsiaTheme="minorHAnsi" w:hAnsi="Arial" w:cs="Arial"/>
                <w:lang w:eastAsia="en-US"/>
              </w:rPr>
              <w:t xml:space="preserve"> </w:t>
            </w:r>
          </w:p>
          <w:p w14:paraId="36C4319E" w14:textId="77777777" w:rsidR="00067861" w:rsidRPr="00F21FFC" w:rsidRDefault="00067861" w:rsidP="0042466D">
            <w:pPr>
              <w:kinsoku w:val="0"/>
              <w:overflowPunct w:val="0"/>
              <w:spacing w:line="229" w:lineRule="exact"/>
              <w:jc w:val="both"/>
              <w:rPr>
                <w:rFonts w:ascii="Arial" w:hAnsi="Arial" w:cs="Arial"/>
              </w:rPr>
            </w:pPr>
          </w:p>
          <w:p w14:paraId="1FB05B35" w14:textId="77777777" w:rsidR="00067861" w:rsidRPr="00F21FFC" w:rsidRDefault="00067861" w:rsidP="0042466D">
            <w:pPr>
              <w:pStyle w:val="ListParagraph"/>
              <w:numPr>
                <w:ilvl w:val="0"/>
                <w:numId w:val="17"/>
              </w:numPr>
              <w:kinsoku w:val="0"/>
              <w:overflowPunct w:val="0"/>
              <w:spacing w:line="229" w:lineRule="exact"/>
              <w:ind w:left="360"/>
              <w:jc w:val="both"/>
              <w:rPr>
                <w:rFonts w:ascii="Arial" w:hAnsi="Arial" w:cs="Arial"/>
              </w:rPr>
            </w:pPr>
            <w:r w:rsidRPr="00F21FFC">
              <w:rPr>
                <w:rFonts w:ascii="Arial" w:hAnsi="Arial" w:cs="Arial"/>
              </w:rPr>
              <w:t xml:space="preserve">Counter Fraud email account </w:t>
            </w:r>
            <w:hyperlink r:id="rId19" w:history="1">
              <w:r w:rsidRPr="00F21FFC">
                <w:rPr>
                  <w:rStyle w:val="Hyperlink"/>
                  <w:rFonts w:ascii="Arial" w:hAnsi="Arial" w:cs="Arial"/>
                </w:rPr>
                <w:t>ghn-tr.fraudAccountMailbox@nhs.net</w:t>
              </w:r>
            </w:hyperlink>
          </w:p>
          <w:p w14:paraId="4BA7CDCE" w14:textId="77777777" w:rsidR="00067861" w:rsidRPr="00F21FFC" w:rsidRDefault="00067861" w:rsidP="0042466D">
            <w:pPr>
              <w:kinsoku w:val="0"/>
              <w:overflowPunct w:val="0"/>
              <w:spacing w:line="229" w:lineRule="exact"/>
              <w:jc w:val="both"/>
              <w:rPr>
                <w:rFonts w:ascii="Arial" w:hAnsi="Arial" w:cs="Arial"/>
              </w:rPr>
            </w:pPr>
          </w:p>
          <w:p w14:paraId="7F8F3199" w14:textId="77777777" w:rsidR="00067861" w:rsidRDefault="00F400AE" w:rsidP="0042466D">
            <w:pPr>
              <w:pStyle w:val="ListParagraph"/>
              <w:numPr>
                <w:ilvl w:val="0"/>
                <w:numId w:val="17"/>
              </w:numPr>
              <w:kinsoku w:val="0"/>
              <w:overflowPunct w:val="0"/>
              <w:spacing w:line="229" w:lineRule="exact"/>
              <w:ind w:left="360"/>
              <w:jc w:val="both"/>
              <w:rPr>
                <w:rFonts w:ascii="Arial" w:hAnsi="Arial" w:cs="Arial"/>
              </w:rPr>
            </w:pPr>
            <w:r w:rsidRPr="00F21FFC">
              <w:rPr>
                <w:rFonts w:ascii="Arial" w:hAnsi="Arial" w:cs="Arial"/>
              </w:rPr>
              <w:t xml:space="preserve">The </w:t>
            </w:r>
            <w:r w:rsidR="00027552" w:rsidRPr="00F21FFC">
              <w:rPr>
                <w:rFonts w:ascii="Arial" w:hAnsi="Arial" w:cs="Arial"/>
              </w:rPr>
              <w:t>Chief Finance Officer</w:t>
            </w:r>
            <w:r w:rsidRPr="00F21FFC">
              <w:rPr>
                <w:rFonts w:ascii="Arial" w:hAnsi="Arial" w:cs="Arial"/>
              </w:rPr>
              <w:t xml:space="preserve"> on 0300 421 </w:t>
            </w:r>
            <w:r w:rsidR="002A3BE3" w:rsidRPr="00F21FFC">
              <w:rPr>
                <w:rFonts w:ascii="Arial" w:hAnsi="Arial" w:cs="Arial"/>
              </w:rPr>
              <w:t>1934</w:t>
            </w:r>
          </w:p>
          <w:p w14:paraId="336EABA6" w14:textId="77777777" w:rsidR="00C21264" w:rsidRPr="00C21264" w:rsidRDefault="00C21264" w:rsidP="0042466D">
            <w:pPr>
              <w:pStyle w:val="ListParagraph"/>
              <w:jc w:val="both"/>
              <w:rPr>
                <w:rFonts w:ascii="Arial" w:hAnsi="Arial" w:cs="Arial"/>
              </w:rPr>
            </w:pPr>
          </w:p>
          <w:p w14:paraId="37BBDCE4" w14:textId="6982112C" w:rsidR="00C21264" w:rsidRPr="005E53B7" w:rsidRDefault="00C21264" w:rsidP="0042466D">
            <w:pPr>
              <w:pStyle w:val="ListParagraph"/>
              <w:numPr>
                <w:ilvl w:val="0"/>
                <w:numId w:val="17"/>
              </w:numPr>
              <w:kinsoku w:val="0"/>
              <w:overflowPunct w:val="0"/>
              <w:spacing w:line="229" w:lineRule="exact"/>
              <w:ind w:left="360"/>
              <w:jc w:val="both"/>
              <w:rPr>
                <w:rFonts w:ascii="Arial" w:hAnsi="Arial" w:cs="Arial"/>
              </w:rPr>
            </w:pPr>
            <w:r>
              <w:rPr>
                <w:rFonts w:ascii="Arial" w:hAnsi="Arial" w:cs="Arial"/>
              </w:rPr>
              <w:t xml:space="preserve">The </w:t>
            </w:r>
            <w:r w:rsidR="00520BFF" w:rsidRPr="006F3B64">
              <w:rPr>
                <w:rFonts w:ascii="Arial" w:hAnsi="Arial" w:cs="Arial"/>
              </w:rPr>
              <w:t>Counter</w:t>
            </w:r>
            <w:r w:rsidR="00520BFF">
              <w:rPr>
                <w:rFonts w:ascii="Arial" w:hAnsi="Arial" w:cs="Arial"/>
              </w:rPr>
              <w:t xml:space="preserve"> </w:t>
            </w:r>
            <w:r>
              <w:rPr>
                <w:rFonts w:ascii="Arial" w:hAnsi="Arial" w:cs="Arial"/>
              </w:rPr>
              <w:t xml:space="preserve">Fraud Champion </w:t>
            </w:r>
            <w:r w:rsidRPr="005E53B7">
              <w:rPr>
                <w:rFonts w:ascii="Arial" w:hAnsi="Arial" w:cs="Arial"/>
              </w:rPr>
              <w:t>(</w:t>
            </w:r>
            <w:r w:rsidR="005E53B7" w:rsidRPr="005E53B7">
              <w:rPr>
                <w:rFonts w:ascii="Arial" w:hAnsi="Arial" w:cs="Arial"/>
              </w:rPr>
              <w:t>Deputy CFO</w:t>
            </w:r>
            <w:r w:rsidRPr="005E53B7">
              <w:rPr>
                <w:rFonts w:ascii="Arial" w:hAnsi="Arial" w:cs="Arial"/>
              </w:rPr>
              <w:t xml:space="preserve">) </w:t>
            </w:r>
          </w:p>
          <w:p w14:paraId="3D15EBA6" w14:textId="77777777" w:rsidR="00067861" w:rsidRPr="00F21FFC" w:rsidRDefault="00067861" w:rsidP="0042466D">
            <w:pPr>
              <w:kinsoku w:val="0"/>
              <w:overflowPunct w:val="0"/>
              <w:spacing w:line="229" w:lineRule="exact"/>
              <w:jc w:val="both"/>
              <w:rPr>
                <w:rFonts w:ascii="Arial" w:hAnsi="Arial" w:cs="Arial"/>
              </w:rPr>
            </w:pPr>
          </w:p>
          <w:p w14:paraId="0CFE0A76" w14:textId="77777777" w:rsidR="00067861" w:rsidRPr="00F21FFC" w:rsidRDefault="00067861" w:rsidP="0042466D">
            <w:pPr>
              <w:pStyle w:val="ListParagraph"/>
              <w:numPr>
                <w:ilvl w:val="0"/>
                <w:numId w:val="17"/>
              </w:numPr>
              <w:kinsoku w:val="0"/>
              <w:overflowPunct w:val="0"/>
              <w:spacing w:line="229" w:lineRule="exact"/>
              <w:ind w:left="360"/>
              <w:jc w:val="both"/>
              <w:rPr>
                <w:rFonts w:ascii="Arial" w:hAnsi="Arial" w:cs="Arial"/>
              </w:rPr>
            </w:pPr>
            <w:r w:rsidRPr="00F21FFC">
              <w:rPr>
                <w:rFonts w:ascii="Arial" w:hAnsi="Arial" w:cs="Arial"/>
              </w:rPr>
              <w:t>The Fraud &amp; Corruption Reporting Line on 0800 028 40 60</w:t>
            </w:r>
          </w:p>
          <w:p w14:paraId="08E40B77" w14:textId="77777777" w:rsidR="00067861" w:rsidRPr="00F21FFC" w:rsidRDefault="00067861" w:rsidP="0042466D">
            <w:pPr>
              <w:kinsoku w:val="0"/>
              <w:overflowPunct w:val="0"/>
              <w:spacing w:line="229" w:lineRule="exact"/>
              <w:jc w:val="both"/>
              <w:rPr>
                <w:rFonts w:ascii="Arial" w:hAnsi="Arial" w:cs="Arial"/>
              </w:rPr>
            </w:pPr>
          </w:p>
          <w:p w14:paraId="2F98895B" w14:textId="77777777" w:rsidR="00067861" w:rsidRPr="00F21FFC" w:rsidRDefault="00067861" w:rsidP="0042466D">
            <w:pPr>
              <w:pStyle w:val="ListParagraph"/>
              <w:numPr>
                <w:ilvl w:val="0"/>
                <w:numId w:val="17"/>
              </w:numPr>
              <w:kinsoku w:val="0"/>
              <w:overflowPunct w:val="0"/>
              <w:spacing w:line="229" w:lineRule="exact"/>
              <w:ind w:left="360"/>
              <w:jc w:val="both"/>
              <w:rPr>
                <w:rFonts w:ascii="Arial" w:hAnsi="Arial" w:cs="Arial"/>
              </w:rPr>
            </w:pPr>
            <w:r w:rsidRPr="00F21FFC">
              <w:rPr>
                <w:rFonts w:ascii="Arial" w:hAnsi="Arial" w:cs="Arial"/>
              </w:rPr>
              <w:t xml:space="preserve">The Fraud &amp; Corruption Email account </w:t>
            </w:r>
            <w:hyperlink r:id="rId20" w:history="1">
              <w:r w:rsidRPr="00F21FFC">
                <w:rPr>
                  <w:rStyle w:val="Hyperlink"/>
                  <w:rFonts w:ascii="Arial" w:hAnsi="Arial" w:cs="Arial"/>
                </w:rPr>
                <w:t>www.reportnhsfraud@nhs.uk</w:t>
              </w:r>
            </w:hyperlink>
          </w:p>
          <w:p w14:paraId="09DA3996" w14:textId="77777777" w:rsidR="00067861" w:rsidRDefault="00067861" w:rsidP="0042466D">
            <w:pPr>
              <w:kinsoku w:val="0"/>
              <w:overflowPunct w:val="0"/>
              <w:spacing w:line="229" w:lineRule="exact"/>
              <w:jc w:val="both"/>
              <w:rPr>
                <w:rFonts w:ascii="Arial" w:hAnsi="Arial" w:cs="Arial"/>
              </w:rPr>
            </w:pPr>
          </w:p>
        </w:tc>
      </w:tr>
      <w:tr w:rsidR="00067861" w14:paraId="406194CF" w14:textId="77777777" w:rsidTr="00067861">
        <w:tc>
          <w:tcPr>
            <w:tcW w:w="2093" w:type="dxa"/>
          </w:tcPr>
          <w:p w14:paraId="0CEB2E99" w14:textId="77777777" w:rsidR="00067861" w:rsidRPr="005407A8" w:rsidRDefault="00067861" w:rsidP="0042466D">
            <w:pPr>
              <w:kinsoku w:val="0"/>
              <w:overflowPunct w:val="0"/>
              <w:spacing w:line="229" w:lineRule="exact"/>
              <w:jc w:val="both"/>
              <w:rPr>
                <w:rFonts w:ascii="Arial" w:hAnsi="Arial" w:cs="Arial"/>
              </w:rPr>
            </w:pPr>
            <w:r w:rsidRPr="005407A8">
              <w:rPr>
                <w:rFonts w:ascii="Arial" w:hAnsi="Arial" w:cs="Arial"/>
              </w:rPr>
              <w:t>BRIBERY</w:t>
            </w:r>
          </w:p>
          <w:p w14:paraId="35676E96" w14:textId="77777777" w:rsidR="00067861" w:rsidRPr="005407A8" w:rsidRDefault="00067861" w:rsidP="0042466D">
            <w:pPr>
              <w:kinsoku w:val="0"/>
              <w:overflowPunct w:val="0"/>
              <w:spacing w:line="229" w:lineRule="exact"/>
              <w:jc w:val="both"/>
              <w:rPr>
                <w:rFonts w:ascii="Arial" w:hAnsi="Arial" w:cs="Arial"/>
              </w:rPr>
            </w:pPr>
          </w:p>
        </w:tc>
        <w:tc>
          <w:tcPr>
            <w:tcW w:w="4111" w:type="dxa"/>
          </w:tcPr>
          <w:p w14:paraId="5C0A4383" w14:textId="77777777" w:rsidR="00067861" w:rsidRPr="005407A8" w:rsidRDefault="00067861" w:rsidP="0042466D">
            <w:pPr>
              <w:kinsoku w:val="0"/>
              <w:overflowPunct w:val="0"/>
              <w:spacing w:line="229" w:lineRule="exact"/>
              <w:jc w:val="both"/>
              <w:rPr>
                <w:rFonts w:ascii="Arial" w:hAnsi="Arial" w:cs="Arial"/>
              </w:rPr>
            </w:pPr>
            <w:r w:rsidRPr="005407A8">
              <w:rPr>
                <w:rFonts w:ascii="Arial" w:hAnsi="Arial" w:cs="Arial"/>
              </w:rPr>
              <w:t>To give or receive dishonestly something of value to influence a transaction.</w:t>
            </w:r>
          </w:p>
          <w:p w14:paraId="10CCDC53" w14:textId="77777777" w:rsidR="00067861" w:rsidRPr="005407A8" w:rsidRDefault="00067861" w:rsidP="0042466D">
            <w:pPr>
              <w:kinsoku w:val="0"/>
              <w:overflowPunct w:val="0"/>
              <w:spacing w:line="229" w:lineRule="exact"/>
              <w:jc w:val="both"/>
              <w:rPr>
                <w:rFonts w:ascii="Arial" w:hAnsi="Arial" w:cs="Arial"/>
              </w:rPr>
            </w:pPr>
          </w:p>
        </w:tc>
        <w:tc>
          <w:tcPr>
            <w:tcW w:w="7970" w:type="dxa"/>
            <w:vMerge/>
          </w:tcPr>
          <w:p w14:paraId="1E2D0690" w14:textId="77777777" w:rsidR="00067861" w:rsidRPr="005407A8" w:rsidRDefault="00067861" w:rsidP="0042466D">
            <w:pPr>
              <w:kinsoku w:val="0"/>
              <w:overflowPunct w:val="0"/>
              <w:spacing w:line="229" w:lineRule="exact"/>
              <w:jc w:val="both"/>
              <w:rPr>
                <w:rFonts w:ascii="Arial" w:hAnsi="Arial" w:cs="Arial"/>
              </w:rPr>
            </w:pPr>
          </w:p>
        </w:tc>
      </w:tr>
      <w:tr w:rsidR="00067861" w14:paraId="4C1F2303" w14:textId="77777777" w:rsidTr="00067861">
        <w:tc>
          <w:tcPr>
            <w:tcW w:w="2093" w:type="dxa"/>
          </w:tcPr>
          <w:p w14:paraId="7A96A283" w14:textId="77777777" w:rsidR="00067861" w:rsidRPr="005407A8" w:rsidRDefault="00067861" w:rsidP="0042466D">
            <w:pPr>
              <w:kinsoku w:val="0"/>
              <w:overflowPunct w:val="0"/>
              <w:spacing w:line="229" w:lineRule="exact"/>
              <w:jc w:val="both"/>
              <w:rPr>
                <w:rFonts w:ascii="Arial" w:hAnsi="Arial" w:cs="Arial"/>
              </w:rPr>
            </w:pPr>
            <w:r w:rsidRPr="005407A8">
              <w:rPr>
                <w:rFonts w:ascii="Arial" w:hAnsi="Arial" w:cs="Arial"/>
              </w:rPr>
              <w:t>CORRUPTION</w:t>
            </w:r>
          </w:p>
          <w:p w14:paraId="7FE56935" w14:textId="77777777" w:rsidR="00067861" w:rsidRPr="005407A8" w:rsidRDefault="00067861" w:rsidP="0042466D">
            <w:pPr>
              <w:kinsoku w:val="0"/>
              <w:overflowPunct w:val="0"/>
              <w:spacing w:line="229" w:lineRule="exact"/>
              <w:jc w:val="both"/>
              <w:rPr>
                <w:rFonts w:ascii="Arial" w:hAnsi="Arial" w:cs="Arial"/>
              </w:rPr>
            </w:pPr>
          </w:p>
        </w:tc>
        <w:tc>
          <w:tcPr>
            <w:tcW w:w="4111" w:type="dxa"/>
          </w:tcPr>
          <w:p w14:paraId="1F020C91" w14:textId="77777777" w:rsidR="00067861" w:rsidRPr="005407A8" w:rsidRDefault="00067861" w:rsidP="0042466D">
            <w:pPr>
              <w:kinsoku w:val="0"/>
              <w:overflowPunct w:val="0"/>
              <w:spacing w:line="229" w:lineRule="exact"/>
              <w:jc w:val="both"/>
              <w:rPr>
                <w:rFonts w:ascii="Arial" w:hAnsi="Arial" w:cs="Arial"/>
              </w:rPr>
            </w:pPr>
            <w:r w:rsidRPr="005407A8">
              <w:rPr>
                <w:rFonts w:ascii="Arial" w:hAnsi="Arial" w:cs="Arial"/>
              </w:rPr>
              <w:t xml:space="preserve">The abuse of entrusted power for private gain, for example someone making a decision that benefits themselves rather than the </w:t>
            </w:r>
            <w:r w:rsidR="00AF397D">
              <w:rPr>
                <w:rFonts w:ascii="Arial" w:hAnsi="Arial" w:cs="Arial"/>
              </w:rPr>
              <w:t>Organisation</w:t>
            </w:r>
            <w:r w:rsidRPr="005407A8">
              <w:rPr>
                <w:rFonts w:ascii="Arial" w:hAnsi="Arial" w:cs="Arial"/>
              </w:rPr>
              <w:t xml:space="preserve"> or its service users.</w:t>
            </w:r>
          </w:p>
          <w:p w14:paraId="2CA8E953" w14:textId="77777777" w:rsidR="00067861" w:rsidRPr="005407A8" w:rsidRDefault="00067861" w:rsidP="0042466D">
            <w:pPr>
              <w:kinsoku w:val="0"/>
              <w:overflowPunct w:val="0"/>
              <w:spacing w:line="229" w:lineRule="exact"/>
              <w:jc w:val="both"/>
              <w:rPr>
                <w:rFonts w:ascii="Arial" w:hAnsi="Arial" w:cs="Arial"/>
              </w:rPr>
            </w:pPr>
          </w:p>
        </w:tc>
        <w:tc>
          <w:tcPr>
            <w:tcW w:w="7970" w:type="dxa"/>
            <w:vMerge/>
          </w:tcPr>
          <w:p w14:paraId="670BD60A" w14:textId="77777777" w:rsidR="00067861" w:rsidRPr="005407A8" w:rsidRDefault="00067861" w:rsidP="0042466D">
            <w:pPr>
              <w:kinsoku w:val="0"/>
              <w:overflowPunct w:val="0"/>
              <w:spacing w:line="229" w:lineRule="exact"/>
              <w:jc w:val="both"/>
              <w:rPr>
                <w:rFonts w:ascii="Arial" w:hAnsi="Arial" w:cs="Arial"/>
              </w:rPr>
            </w:pPr>
          </w:p>
        </w:tc>
      </w:tr>
    </w:tbl>
    <w:p w14:paraId="618EFAB6" w14:textId="77777777" w:rsidR="005407A8" w:rsidRDefault="005407A8" w:rsidP="0042466D">
      <w:pPr>
        <w:kinsoku w:val="0"/>
        <w:overflowPunct w:val="0"/>
        <w:spacing w:line="229" w:lineRule="exact"/>
        <w:jc w:val="both"/>
        <w:rPr>
          <w:rFonts w:ascii="Arial" w:hAnsi="Arial" w:cs="Arial"/>
        </w:rPr>
      </w:pPr>
    </w:p>
    <w:p w14:paraId="4535030A" w14:textId="77777777" w:rsidR="005407A8" w:rsidRDefault="005407A8" w:rsidP="0042466D">
      <w:pPr>
        <w:kinsoku w:val="0"/>
        <w:overflowPunct w:val="0"/>
        <w:spacing w:line="229" w:lineRule="exact"/>
        <w:jc w:val="both"/>
        <w:rPr>
          <w:rFonts w:ascii="Arial" w:hAnsi="Arial" w:cs="Arial"/>
        </w:rPr>
      </w:pPr>
    </w:p>
    <w:p w14:paraId="1DC27831" w14:textId="77777777" w:rsidR="005407A8" w:rsidRPr="005407A8" w:rsidRDefault="005407A8" w:rsidP="0042466D">
      <w:pPr>
        <w:kinsoku w:val="0"/>
        <w:overflowPunct w:val="0"/>
        <w:spacing w:line="229" w:lineRule="exact"/>
        <w:jc w:val="both"/>
        <w:rPr>
          <w:rFonts w:ascii="Arial" w:hAnsi="Arial" w:cs="Arial"/>
        </w:rPr>
      </w:pPr>
      <w:r w:rsidRPr="005407A8">
        <w:rPr>
          <w:rFonts w:ascii="Arial" w:hAnsi="Arial" w:cs="Arial"/>
        </w:rPr>
        <w:t>DOs &amp; DON’Ts FOR FRAUD,</w:t>
      </w:r>
      <w:r w:rsidR="00067861">
        <w:rPr>
          <w:rFonts w:ascii="Arial" w:hAnsi="Arial" w:cs="Arial"/>
        </w:rPr>
        <w:t xml:space="preserve"> </w:t>
      </w:r>
      <w:r w:rsidRPr="005407A8">
        <w:rPr>
          <w:rFonts w:ascii="Arial" w:hAnsi="Arial" w:cs="Arial"/>
        </w:rPr>
        <w:t>BRIBERY AND CORRUPTION</w:t>
      </w:r>
    </w:p>
    <w:p w14:paraId="4889B64F" w14:textId="77777777" w:rsidR="005407A8" w:rsidRPr="005407A8" w:rsidRDefault="005407A8" w:rsidP="0042466D">
      <w:pPr>
        <w:kinsoku w:val="0"/>
        <w:overflowPunct w:val="0"/>
        <w:spacing w:line="229" w:lineRule="exact"/>
        <w:jc w:val="both"/>
        <w:rPr>
          <w:rFonts w:ascii="Arial" w:hAnsi="Arial" w:cs="Arial"/>
        </w:rPr>
      </w:pPr>
      <w:r w:rsidRPr="005407A8">
        <w:rPr>
          <w:rFonts w:ascii="Arial" w:hAnsi="Arial" w:cs="Arial"/>
        </w:rPr>
        <w:t>If you are suspicious or have concerns</w:t>
      </w:r>
    </w:p>
    <w:p w14:paraId="6623CB9D" w14:textId="77777777" w:rsidR="005407A8" w:rsidRPr="00067861" w:rsidRDefault="005407A8" w:rsidP="0042466D">
      <w:pPr>
        <w:pStyle w:val="ListParagraph"/>
        <w:numPr>
          <w:ilvl w:val="0"/>
          <w:numId w:val="19"/>
        </w:numPr>
        <w:kinsoku w:val="0"/>
        <w:overflowPunct w:val="0"/>
        <w:spacing w:line="229" w:lineRule="exact"/>
        <w:jc w:val="both"/>
        <w:rPr>
          <w:rFonts w:ascii="Arial" w:hAnsi="Arial" w:cs="Arial"/>
        </w:rPr>
      </w:pPr>
      <w:r w:rsidRPr="00067861">
        <w:rPr>
          <w:rFonts w:ascii="Arial" w:hAnsi="Arial" w:cs="Arial"/>
        </w:rPr>
        <w:t>DO tell someone – confidentiality will be respected.</w:t>
      </w:r>
    </w:p>
    <w:p w14:paraId="06473ADA" w14:textId="77777777" w:rsidR="005407A8" w:rsidRPr="00067861" w:rsidRDefault="005407A8" w:rsidP="0042466D">
      <w:pPr>
        <w:pStyle w:val="ListParagraph"/>
        <w:numPr>
          <w:ilvl w:val="0"/>
          <w:numId w:val="19"/>
        </w:numPr>
        <w:kinsoku w:val="0"/>
        <w:overflowPunct w:val="0"/>
        <w:spacing w:line="229" w:lineRule="exact"/>
        <w:jc w:val="both"/>
        <w:rPr>
          <w:rFonts w:ascii="Arial" w:hAnsi="Arial" w:cs="Arial"/>
        </w:rPr>
      </w:pPr>
      <w:r w:rsidRPr="00067861">
        <w:rPr>
          <w:rFonts w:ascii="Arial" w:hAnsi="Arial" w:cs="Arial"/>
        </w:rPr>
        <w:t>DO keep or copy any document that arouses your suspicions</w:t>
      </w:r>
    </w:p>
    <w:p w14:paraId="75A9777D" w14:textId="77777777" w:rsidR="005407A8" w:rsidRPr="00067861" w:rsidRDefault="005407A8" w:rsidP="0042466D">
      <w:pPr>
        <w:pStyle w:val="ListParagraph"/>
        <w:numPr>
          <w:ilvl w:val="0"/>
          <w:numId w:val="19"/>
        </w:numPr>
        <w:kinsoku w:val="0"/>
        <w:overflowPunct w:val="0"/>
        <w:spacing w:line="229" w:lineRule="exact"/>
        <w:jc w:val="both"/>
        <w:rPr>
          <w:rFonts w:ascii="Arial" w:hAnsi="Arial" w:cs="Arial"/>
        </w:rPr>
      </w:pPr>
      <w:r w:rsidRPr="00067861">
        <w:rPr>
          <w:rFonts w:ascii="Arial" w:hAnsi="Arial" w:cs="Arial"/>
        </w:rPr>
        <w:t>DO NOT confront the individual with your suspicions.</w:t>
      </w:r>
    </w:p>
    <w:p w14:paraId="1D600CCC" w14:textId="1D7D8D7B" w:rsidR="00C55167" w:rsidRPr="006021A1" w:rsidRDefault="005407A8" w:rsidP="00C55167">
      <w:pPr>
        <w:pStyle w:val="ListParagraph"/>
        <w:numPr>
          <w:ilvl w:val="0"/>
          <w:numId w:val="19"/>
        </w:numPr>
        <w:kinsoku w:val="0"/>
        <w:overflowPunct w:val="0"/>
        <w:spacing w:line="229" w:lineRule="exact"/>
        <w:jc w:val="both"/>
        <w:rPr>
          <w:rFonts w:ascii="Arial" w:hAnsi="Arial" w:cs="Arial"/>
        </w:rPr>
      </w:pPr>
      <w:r w:rsidRPr="00067861">
        <w:rPr>
          <w:rFonts w:ascii="Arial" w:hAnsi="Arial" w:cs="Arial"/>
        </w:rPr>
        <w:t>DO NOT try to inves</w:t>
      </w:r>
      <w:r w:rsidR="00067861">
        <w:rPr>
          <w:rFonts w:ascii="Arial" w:hAnsi="Arial" w:cs="Arial"/>
        </w:rPr>
        <w:t>tigate your suspicions yourself</w:t>
      </w:r>
      <w:r w:rsidRPr="00067861">
        <w:rPr>
          <w:rFonts w:ascii="Arial" w:hAnsi="Arial" w:cs="Arial"/>
        </w:rPr>
        <w:t>.</w:t>
      </w:r>
    </w:p>
    <w:p w14:paraId="32BE2630" w14:textId="77777777" w:rsidR="00C55167" w:rsidRDefault="00C55167" w:rsidP="0042466D">
      <w:pPr>
        <w:kinsoku w:val="0"/>
        <w:overflowPunct w:val="0"/>
        <w:spacing w:line="229" w:lineRule="exact"/>
        <w:jc w:val="both"/>
        <w:rPr>
          <w:rFonts w:ascii="Arial" w:hAnsi="Arial" w:cs="Arial"/>
        </w:rPr>
      </w:pPr>
    </w:p>
    <w:p w14:paraId="7C27E3CF" w14:textId="77777777" w:rsidR="00C55167" w:rsidRDefault="00C55167" w:rsidP="0042466D">
      <w:pPr>
        <w:kinsoku w:val="0"/>
        <w:overflowPunct w:val="0"/>
        <w:spacing w:line="229" w:lineRule="exact"/>
        <w:jc w:val="both"/>
        <w:rPr>
          <w:rFonts w:ascii="Arial" w:hAnsi="Arial" w:cs="Arial"/>
        </w:rPr>
      </w:pPr>
    </w:p>
    <w:p w14:paraId="3C405903" w14:textId="43CBCA97" w:rsidR="00067861" w:rsidRDefault="00067861" w:rsidP="0042466D">
      <w:pPr>
        <w:kinsoku w:val="0"/>
        <w:overflowPunct w:val="0"/>
        <w:spacing w:line="229" w:lineRule="exact"/>
        <w:jc w:val="both"/>
        <w:rPr>
          <w:rFonts w:ascii="Arial" w:hAnsi="Arial" w:cs="Arial"/>
        </w:rPr>
        <w:sectPr w:rsidR="00067861" w:rsidSect="00791108">
          <w:pgSz w:w="16838" w:h="11906" w:orient="landscape"/>
          <w:pgMar w:top="1134" w:right="1440" w:bottom="1440" w:left="1440" w:header="709" w:footer="709" w:gutter="0"/>
          <w:cols w:space="708"/>
          <w:docGrid w:linePitch="360"/>
        </w:sectPr>
      </w:pPr>
      <w:r>
        <w:rPr>
          <w:rFonts w:ascii="Arial" w:hAnsi="Arial" w:cs="Arial"/>
        </w:rPr>
        <w:t xml:space="preserve">Further information can be found in the </w:t>
      </w:r>
      <w:r w:rsidR="00AF397D">
        <w:rPr>
          <w:rFonts w:ascii="Arial" w:hAnsi="Arial" w:cs="Arial"/>
        </w:rPr>
        <w:t>Organisation</w:t>
      </w:r>
      <w:r>
        <w:rPr>
          <w:rFonts w:ascii="Arial" w:hAnsi="Arial" w:cs="Arial"/>
        </w:rPr>
        <w:t>’s Counter Fraud, Bribery and Corruption P</w:t>
      </w:r>
      <w:r w:rsidR="00791108">
        <w:rPr>
          <w:rFonts w:ascii="Arial" w:hAnsi="Arial" w:cs="Arial"/>
        </w:rPr>
        <w:t>olicy or by contacting the LCFS</w:t>
      </w:r>
    </w:p>
    <w:p w14:paraId="0BA3A1A2" w14:textId="77777777" w:rsidR="00067861" w:rsidRPr="00F21FFC" w:rsidRDefault="00067861" w:rsidP="0042466D">
      <w:pPr>
        <w:widowControl/>
        <w:jc w:val="both"/>
        <w:rPr>
          <w:rFonts w:ascii="Arial" w:eastAsiaTheme="minorHAnsi" w:hAnsi="Arial" w:cs="Arial"/>
          <w:b/>
          <w:bCs/>
          <w:color w:val="000000"/>
          <w:lang w:eastAsia="en-US"/>
        </w:rPr>
      </w:pPr>
      <w:r w:rsidRPr="00F21FFC">
        <w:rPr>
          <w:rFonts w:ascii="Arial" w:eastAsiaTheme="minorHAnsi" w:hAnsi="Arial" w:cs="Arial"/>
          <w:b/>
          <w:bCs/>
          <w:color w:val="000000"/>
          <w:lang w:eastAsia="en-US"/>
        </w:rPr>
        <w:lastRenderedPageBreak/>
        <w:t xml:space="preserve">APPENDIX 2 </w:t>
      </w:r>
    </w:p>
    <w:p w14:paraId="1F7C79A7" w14:textId="77777777" w:rsidR="00067861" w:rsidRPr="00067861" w:rsidRDefault="00067861" w:rsidP="0042466D">
      <w:pPr>
        <w:widowControl/>
        <w:jc w:val="both"/>
        <w:rPr>
          <w:rFonts w:ascii="Arial" w:eastAsiaTheme="minorHAnsi" w:hAnsi="Arial" w:cs="Arial"/>
          <w:color w:val="000000"/>
          <w:sz w:val="22"/>
          <w:szCs w:val="22"/>
          <w:lang w:eastAsia="en-US"/>
        </w:rPr>
      </w:pPr>
    </w:p>
    <w:p w14:paraId="0553BF2F" w14:textId="77777777" w:rsidR="00067861" w:rsidRPr="00F21FFC" w:rsidRDefault="00067861" w:rsidP="0042466D">
      <w:pPr>
        <w:widowControl/>
        <w:jc w:val="both"/>
        <w:rPr>
          <w:rFonts w:ascii="Arial" w:eastAsiaTheme="minorHAnsi" w:hAnsi="Arial" w:cs="Arial"/>
          <w:b/>
          <w:bCs/>
          <w:color w:val="000000"/>
          <w:lang w:eastAsia="en-US"/>
        </w:rPr>
      </w:pPr>
      <w:r w:rsidRPr="00F21FFC">
        <w:rPr>
          <w:rFonts w:ascii="Arial" w:eastAsiaTheme="minorHAnsi" w:hAnsi="Arial" w:cs="Arial"/>
          <w:b/>
          <w:bCs/>
          <w:color w:val="000000"/>
          <w:lang w:eastAsia="en-US"/>
        </w:rPr>
        <w:t xml:space="preserve">WHAT HAPPENS AFTER AN ALLEGATION IS RECEIVED? </w:t>
      </w:r>
    </w:p>
    <w:p w14:paraId="78DA146F" w14:textId="77777777" w:rsidR="00067861" w:rsidRPr="00F21FFC" w:rsidRDefault="00067861" w:rsidP="0042466D">
      <w:pPr>
        <w:widowControl/>
        <w:jc w:val="both"/>
        <w:rPr>
          <w:rFonts w:ascii="Arial" w:eastAsiaTheme="minorHAnsi" w:hAnsi="Arial" w:cs="Arial"/>
          <w:color w:val="000000"/>
          <w:lang w:eastAsia="en-US"/>
        </w:rPr>
      </w:pPr>
    </w:p>
    <w:p w14:paraId="614EE686" w14:textId="77777777" w:rsidR="00067861" w:rsidRPr="00F21FFC" w:rsidRDefault="00067861" w:rsidP="0042466D">
      <w:pPr>
        <w:widowControl/>
        <w:jc w:val="both"/>
        <w:rPr>
          <w:rFonts w:ascii="Arial" w:eastAsiaTheme="minorHAnsi" w:hAnsi="Arial" w:cs="Arial"/>
          <w:color w:val="000000"/>
          <w:lang w:eastAsia="en-US"/>
        </w:rPr>
      </w:pPr>
      <w:r w:rsidRPr="00F21FFC">
        <w:rPr>
          <w:rFonts w:ascii="Arial" w:eastAsiaTheme="minorHAnsi" w:hAnsi="Arial" w:cs="Arial"/>
          <w:b/>
          <w:bCs/>
          <w:color w:val="000000"/>
          <w:lang w:eastAsia="en-US"/>
        </w:rPr>
        <w:t xml:space="preserve">First Steps </w:t>
      </w:r>
    </w:p>
    <w:p w14:paraId="2AEE9ACB" w14:textId="77777777" w:rsidR="00067861" w:rsidRPr="00F21FFC" w:rsidRDefault="00067861" w:rsidP="0042466D">
      <w:pPr>
        <w:widowControl/>
        <w:jc w:val="both"/>
        <w:rPr>
          <w:rFonts w:ascii="Arial" w:eastAsiaTheme="minorHAnsi" w:hAnsi="Arial" w:cs="Arial"/>
          <w:color w:val="000000"/>
          <w:lang w:eastAsia="en-US"/>
        </w:rPr>
      </w:pPr>
    </w:p>
    <w:p w14:paraId="1EB517BE" w14:textId="77777777" w:rsidR="00067861" w:rsidRPr="00F21FFC" w:rsidRDefault="00067861" w:rsidP="0042466D">
      <w:pPr>
        <w:widowControl/>
        <w:jc w:val="both"/>
        <w:rPr>
          <w:rFonts w:ascii="Arial" w:eastAsiaTheme="minorHAnsi" w:hAnsi="Arial" w:cs="Arial"/>
          <w:color w:val="000000"/>
          <w:lang w:eastAsia="en-US"/>
        </w:rPr>
      </w:pPr>
      <w:r w:rsidRPr="00F21FFC">
        <w:rPr>
          <w:rFonts w:ascii="Arial" w:eastAsiaTheme="minorHAnsi" w:hAnsi="Arial" w:cs="Arial"/>
          <w:color w:val="000000"/>
          <w:lang w:eastAsia="en-US"/>
        </w:rPr>
        <w:t xml:space="preserve">If any employee wishes to report an allegation of fraud, bribery or corruption, they should speak to the LCFS or the </w:t>
      </w:r>
      <w:r w:rsidR="005F5495" w:rsidRPr="00F21FFC">
        <w:rPr>
          <w:rFonts w:ascii="Arial" w:eastAsiaTheme="minorHAnsi" w:hAnsi="Arial" w:cs="Arial"/>
          <w:color w:val="000000"/>
          <w:lang w:eastAsia="en-US"/>
        </w:rPr>
        <w:t>CFO</w:t>
      </w:r>
      <w:r w:rsidRPr="00F21FFC">
        <w:rPr>
          <w:rFonts w:ascii="Arial" w:eastAsiaTheme="minorHAnsi" w:hAnsi="Arial" w:cs="Arial"/>
          <w:color w:val="000000"/>
          <w:lang w:eastAsia="en-US"/>
        </w:rPr>
        <w:t xml:space="preserve">. If the member of staff feels unable to speak to any of these, they may speak to their Line Manager or any other senior member of staff, but that person must refer the allegation immediately to the LCFS or </w:t>
      </w:r>
      <w:r w:rsidR="005F5495" w:rsidRPr="00F21FFC">
        <w:rPr>
          <w:rFonts w:ascii="Arial" w:eastAsiaTheme="minorHAnsi" w:hAnsi="Arial" w:cs="Arial"/>
          <w:color w:val="000000"/>
          <w:lang w:eastAsia="en-US"/>
        </w:rPr>
        <w:t>CFO</w:t>
      </w:r>
      <w:r w:rsidRPr="00F21FFC">
        <w:rPr>
          <w:rFonts w:ascii="Arial" w:eastAsiaTheme="minorHAnsi" w:hAnsi="Arial" w:cs="Arial"/>
          <w:color w:val="000000"/>
          <w:lang w:eastAsia="en-US"/>
        </w:rPr>
        <w:t xml:space="preserve">. </w:t>
      </w:r>
    </w:p>
    <w:p w14:paraId="245C9E21" w14:textId="77777777" w:rsidR="002B19C5" w:rsidRPr="00F21FFC" w:rsidRDefault="002B19C5" w:rsidP="0042466D">
      <w:pPr>
        <w:widowControl/>
        <w:jc w:val="both"/>
        <w:rPr>
          <w:rFonts w:ascii="Arial" w:eastAsiaTheme="minorHAnsi" w:hAnsi="Arial" w:cs="Arial"/>
          <w:color w:val="000000"/>
          <w:lang w:eastAsia="en-US"/>
        </w:rPr>
      </w:pPr>
    </w:p>
    <w:p w14:paraId="102B241E" w14:textId="77777777" w:rsidR="00067861" w:rsidRPr="00F21FFC" w:rsidRDefault="00067861" w:rsidP="0042466D">
      <w:pPr>
        <w:widowControl/>
        <w:jc w:val="both"/>
        <w:rPr>
          <w:rFonts w:ascii="Arial" w:eastAsiaTheme="minorHAnsi" w:hAnsi="Arial" w:cs="Arial"/>
          <w:color w:val="000000"/>
          <w:lang w:eastAsia="en-US"/>
        </w:rPr>
      </w:pPr>
      <w:r w:rsidRPr="00F21FFC">
        <w:rPr>
          <w:rFonts w:ascii="Arial" w:eastAsiaTheme="minorHAnsi" w:hAnsi="Arial" w:cs="Arial"/>
          <w:color w:val="000000"/>
          <w:lang w:eastAsia="en-US"/>
        </w:rPr>
        <w:t xml:space="preserve">The </w:t>
      </w:r>
      <w:r w:rsidR="005F5495" w:rsidRPr="00F21FFC">
        <w:rPr>
          <w:rFonts w:ascii="Arial" w:eastAsiaTheme="minorHAnsi" w:hAnsi="Arial" w:cs="Arial"/>
          <w:color w:val="000000"/>
          <w:lang w:eastAsia="en-US"/>
        </w:rPr>
        <w:t>CFO</w:t>
      </w:r>
      <w:r w:rsidRPr="00F21FFC">
        <w:rPr>
          <w:rFonts w:ascii="Arial" w:eastAsiaTheme="minorHAnsi" w:hAnsi="Arial" w:cs="Arial"/>
          <w:color w:val="000000"/>
          <w:lang w:eastAsia="en-US"/>
        </w:rPr>
        <w:t xml:space="preserve"> will immediately refer all allegations to the LCFS. </w:t>
      </w:r>
    </w:p>
    <w:p w14:paraId="62155B5A" w14:textId="77777777" w:rsidR="002B19C5" w:rsidRPr="00F21FFC" w:rsidRDefault="002B19C5" w:rsidP="0042466D">
      <w:pPr>
        <w:widowControl/>
        <w:jc w:val="both"/>
        <w:rPr>
          <w:rFonts w:ascii="Arial" w:eastAsiaTheme="minorHAnsi" w:hAnsi="Arial" w:cs="Arial"/>
          <w:color w:val="000000"/>
          <w:lang w:eastAsia="en-US"/>
        </w:rPr>
      </w:pPr>
    </w:p>
    <w:p w14:paraId="685E7E55" w14:textId="77777777" w:rsidR="00067861" w:rsidRPr="00F21FFC" w:rsidRDefault="00067861" w:rsidP="0042466D">
      <w:pPr>
        <w:widowControl/>
        <w:jc w:val="both"/>
        <w:rPr>
          <w:rFonts w:ascii="Arial" w:eastAsiaTheme="minorHAnsi" w:hAnsi="Arial" w:cs="Arial"/>
          <w:color w:val="000000"/>
          <w:lang w:eastAsia="en-US"/>
        </w:rPr>
      </w:pPr>
      <w:r w:rsidRPr="00F21FFC">
        <w:rPr>
          <w:rFonts w:ascii="Arial" w:eastAsiaTheme="minorHAnsi" w:hAnsi="Arial" w:cs="Arial"/>
          <w:color w:val="000000"/>
          <w:lang w:eastAsia="en-US"/>
        </w:rPr>
        <w:t xml:space="preserve">The LCFS will alert the </w:t>
      </w:r>
      <w:r w:rsidR="005F5495" w:rsidRPr="00F21FFC">
        <w:rPr>
          <w:rFonts w:ascii="Arial" w:eastAsiaTheme="minorHAnsi" w:hAnsi="Arial" w:cs="Arial"/>
          <w:color w:val="000000"/>
          <w:lang w:eastAsia="en-US"/>
        </w:rPr>
        <w:t>CFO</w:t>
      </w:r>
      <w:r w:rsidRPr="00F21FFC">
        <w:rPr>
          <w:rFonts w:ascii="Arial" w:eastAsiaTheme="minorHAnsi" w:hAnsi="Arial" w:cs="Arial"/>
          <w:color w:val="000000"/>
          <w:lang w:eastAsia="en-US"/>
        </w:rPr>
        <w:t xml:space="preserve"> of all allegations as they are received. </w:t>
      </w:r>
    </w:p>
    <w:p w14:paraId="0C217FA3" w14:textId="77777777" w:rsidR="002B19C5" w:rsidRPr="00F21FFC" w:rsidRDefault="002B19C5" w:rsidP="0042466D">
      <w:pPr>
        <w:widowControl/>
        <w:jc w:val="both"/>
        <w:rPr>
          <w:rFonts w:ascii="Arial" w:eastAsiaTheme="minorHAnsi" w:hAnsi="Arial" w:cs="Arial"/>
          <w:color w:val="000000"/>
          <w:lang w:eastAsia="en-US"/>
        </w:rPr>
      </w:pPr>
    </w:p>
    <w:p w14:paraId="7C2A543F" w14:textId="77777777" w:rsidR="00067861" w:rsidRPr="00F21FFC" w:rsidRDefault="00067861" w:rsidP="0042466D">
      <w:pPr>
        <w:widowControl/>
        <w:jc w:val="both"/>
        <w:rPr>
          <w:rFonts w:ascii="Arial" w:eastAsiaTheme="minorHAnsi" w:hAnsi="Arial" w:cs="Arial"/>
          <w:color w:val="000000"/>
          <w:lang w:eastAsia="en-US"/>
        </w:rPr>
      </w:pPr>
      <w:r w:rsidRPr="00F21FFC">
        <w:rPr>
          <w:rFonts w:ascii="Arial" w:eastAsiaTheme="minorHAnsi" w:hAnsi="Arial" w:cs="Arial"/>
          <w:color w:val="000000"/>
          <w:lang w:eastAsia="en-US"/>
        </w:rPr>
        <w:t xml:space="preserve">The LCFS will inform the HR Directorate of all allegations where the subject is a member of staff. LCFS and HR will continue to liaise in accordance with the protocol for liaison between the </w:t>
      </w:r>
      <w:r w:rsidR="003D3912">
        <w:rPr>
          <w:rFonts w:ascii="Arial" w:eastAsiaTheme="minorHAnsi" w:hAnsi="Arial" w:cs="Arial"/>
          <w:color w:val="000000"/>
          <w:lang w:eastAsia="en-US"/>
        </w:rPr>
        <w:t>GNHSCFS</w:t>
      </w:r>
      <w:r w:rsidRPr="00F21FFC">
        <w:rPr>
          <w:rFonts w:ascii="Arial" w:eastAsiaTheme="minorHAnsi" w:hAnsi="Arial" w:cs="Arial"/>
          <w:color w:val="000000"/>
          <w:lang w:eastAsia="en-US"/>
        </w:rPr>
        <w:t xml:space="preserve"> and HR. </w:t>
      </w:r>
    </w:p>
    <w:p w14:paraId="7EEEF263" w14:textId="77777777" w:rsidR="002B19C5" w:rsidRPr="00F21FFC" w:rsidRDefault="002B19C5" w:rsidP="0042466D">
      <w:pPr>
        <w:widowControl/>
        <w:jc w:val="both"/>
        <w:rPr>
          <w:rFonts w:ascii="Arial" w:eastAsiaTheme="minorHAnsi" w:hAnsi="Arial" w:cs="Arial"/>
          <w:color w:val="000000"/>
          <w:lang w:eastAsia="en-US"/>
        </w:rPr>
      </w:pPr>
    </w:p>
    <w:p w14:paraId="2FD5C9C2" w14:textId="1793DC59" w:rsidR="00067861" w:rsidRPr="00F21FFC" w:rsidRDefault="00067861" w:rsidP="0042466D">
      <w:pPr>
        <w:widowControl/>
        <w:jc w:val="both"/>
        <w:rPr>
          <w:rFonts w:ascii="Arial" w:eastAsiaTheme="minorHAnsi" w:hAnsi="Arial" w:cs="Arial"/>
          <w:color w:val="000000"/>
          <w:lang w:eastAsia="en-US"/>
        </w:rPr>
      </w:pPr>
      <w:r w:rsidRPr="00F21FFC">
        <w:rPr>
          <w:rFonts w:ascii="Arial" w:eastAsiaTheme="minorHAnsi" w:hAnsi="Arial" w:cs="Arial"/>
          <w:color w:val="000000"/>
          <w:lang w:eastAsia="en-US"/>
        </w:rPr>
        <w:t xml:space="preserve">The LCFS will refer to </w:t>
      </w:r>
      <w:r w:rsidR="004103A0">
        <w:rPr>
          <w:rFonts w:ascii="Arial" w:eastAsiaTheme="minorHAnsi" w:hAnsi="Arial" w:cs="Arial"/>
          <w:color w:val="000000"/>
          <w:lang w:eastAsia="en-US"/>
        </w:rPr>
        <w:t>NHSCFA</w:t>
      </w:r>
      <w:r w:rsidRPr="00F21FFC">
        <w:rPr>
          <w:rFonts w:ascii="Arial" w:eastAsiaTheme="minorHAnsi" w:hAnsi="Arial" w:cs="Arial"/>
          <w:color w:val="000000"/>
          <w:lang w:eastAsia="en-US"/>
        </w:rPr>
        <w:t xml:space="preserve"> any case meeting the criteria for referral. </w:t>
      </w:r>
    </w:p>
    <w:p w14:paraId="37A9F2D1" w14:textId="77777777" w:rsidR="002B19C5" w:rsidRPr="00F21FFC" w:rsidRDefault="002B19C5" w:rsidP="0042466D">
      <w:pPr>
        <w:widowControl/>
        <w:jc w:val="both"/>
        <w:rPr>
          <w:rFonts w:ascii="Arial" w:eastAsiaTheme="minorHAnsi" w:hAnsi="Arial" w:cs="Arial"/>
          <w:color w:val="000000"/>
          <w:lang w:eastAsia="en-US"/>
        </w:rPr>
      </w:pPr>
    </w:p>
    <w:p w14:paraId="0DD4FF84" w14:textId="77777777" w:rsidR="00067861" w:rsidRPr="00F21FFC" w:rsidRDefault="00067861" w:rsidP="0042466D">
      <w:pPr>
        <w:widowControl/>
        <w:jc w:val="both"/>
        <w:rPr>
          <w:rFonts w:ascii="Arial" w:eastAsiaTheme="minorHAnsi" w:hAnsi="Arial" w:cs="Arial"/>
          <w:color w:val="000000"/>
          <w:lang w:eastAsia="en-US"/>
        </w:rPr>
      </w:pPr>
      <w:r w:rsidRPr="00F21FFC">
        <w:rPr>
          <w:rFonts w:ascii="Arial" w:eastAsiaTheme="minorHAnsi" w:hAnsi="Arial" w:cs="Arial"/>
          <w:color w:val="000000"/>
          <w:lang w:eastAsia="en-US"/>
        </w:rPr>
        <w:t xml:space="preserve">The LCFS will convene an initial investigation scoping meeting as soon as reasonably practicable to include: </w:t>
      </w:r>
    </w:p>
    <w:p w14:paraId="3F5B1849" w14:textId="77777777" w:rsidR="002B19C5" w:rsidRPr="00F21FFC" w:rsidRDefault="002B19C5" w:rsidP="0042466D">
      <w:pPr>
        <w:widowControl/>
        <w:jc w:val="both"/>
        <w:rPr>
          <w:rFonts w:ascii="Arial" w:eastAsiaTheme="minorHAnsi" w:hAnsi="Arial" w:cs="Arial"/>
          <w:color w:val="000000"/>
          <w:lang w:eastAsia="en-US"/>
        </w:rPr>
      </w:pPr>
    </w:p>
    <w:p w14:paraId="24BF7E3D" w14:textId="77777777" w:rsidR="00067861" w:rsidRPr="00627214" w:rsidRDefault="00067861" w:rsidP="0042466D">
      <w:pPr>
        <w:pStyle w:val="ListParagraph"/>
        <w:widowControl/>
        <w:numPr>
          <w:ilvl w:val="0"/>
          <w:numId w:val="16"/>
        </w:numPr>
        <w:spacing w:after="17"/>
        <w:ind w:left="360"/>
        <w:jc w:val="both"/>
        <w:rPr>
          <w:rFonts w:ascii="Arial" w:eastAsiaTheme="minorHAnsi" w:hAnsi="Arial" w:cs="Arial"/>
          <w:color w:val="000000"/>
          <w:lang w:eastAsia="en-US"/>
        </w:rPr>
      </w:pPr>
      <w:r w:rsidRPr="00627214">
        <w:rPr>
          <w:rFonts w:ascii="Arial" w:eastAsiaTheme="minorHAnsi" w:hAnsi="Arial" w:cs="Arial"/>
          <w:color w:val="000000"/>
          <w:lang w:eastAsia="en-US"/>
        </w:rPr>
        <w:t xml:space="preserve">The Local Counter Fraud Specialist </w:t>
      </w:r>
    </w:p>
    <w:p w14:paraId="615ABC34" w14:textId="77777777" w:rsidR="00067861" w:rsidRPr="00627214" w:rsidRDefault="00542AFA" w:rsidP="0042466D">
      <w:pPr>
        <w:pStyle w:val="ListParagraph"/>
        <w:widowControl/>
        <w:numPr>
          <w:ilvl w:val="0"/>
          <w:numId w:val="16"/>
        </w:numPr>
        <w:ind w:left="360"/>
        <w:jc w:val="both"/>
        <w:rPr>
          <w:rFonts w:ascii="Arial" w:eastAsiaTheme="minorHAnsi" w:hAnsi="Arial" w:cs="Arial"/>
          <w:color w:val="000000"/>
          <w:lang w:eastAsia="en-US"/>
        </w:rPr>
      </w:pPr>
      <w:r w:rsidRPr="00627214">
        <w:rPr>
          <w:rFonts w:ascii="Arial" w:eastAsiaTheme="minorHAnsi" w:hAnsi="Arial" w:cs="Arial"/>
          <w:color w:val="000000"/>
          <w:lang w:eastAsia="en-US"/>
        </w:rPr>
        <w:t>Human Resource representative and Service Manager</w:t>
      </w:r>
      <w:r w:rsidR="00067861" w:rsidRPr="00627214">
        <w:rPr>
          <w:rFonts w:ascii="Arial" w:eastAsiaTheme="minorHAnsi" w:hAnsi="Arial" w:cs="Arial"/>
          <w:color w:val="000000"/>
          <w:lang w:eastAsia="en-US"/>
        </w:rPr>
        <w:t xml:space="preserve"> </w:t>
      </w:r>
      <w:r w:rsidRPr="00627214">
        <w:rPr>
          <w:rFonts w:ascii="Arial" w:eastAsiaTheme="minorHAnsi" w:hAnsi="Arial" w:cs="Arial"/>
          <w:color w:val="000000"/>
          <w:lang w:eastAsia="en-US"/>
        </w:rPr>
        <w:t xml:space="preserve"> </w:t>
      </w:r>
    </w:p>
    <w:p w14:paraId="70F3131E" w14:textId="77777777" w:rsidR="00542AFA" w:rsidRPr="00F21FFC" w:rsidRDefault="00542AFA" w:rsidP="0042466D">
      <w:pPr>
        <w:widowControl/>
        <w:jc w:val="both"/>
        <w:rPr>
          <w:rFonts w:ascii="Arial" w:eastAsiaTheme="minorHAnsi" w:hAnsi="Arial" w:cs="Arial"/>
          <w:color w:val="000000"/>
          <w:lang w:eastAsia="en-US"/>
        </w:rPr>
      </w:pPr>
    </w:p>
    <w:p w14:paraId="38316C3F" w14:textId="77777777" w:rsidR="00067861" w:rsidRPr="00F21FFC" w:rsidRDefault="00067861" w:rsidP="0042466D">
      <w:pPr>
        <w:widowControl/>
        <w:jc w:val="both"/>
        <w:rPr>
          <w:rFonts w:ascii="Arial" w:eastAsiaTheme="minorHAnsi" w:hAnsi="Arial" w:cs="Arial"/>
          <w:b/>
          <w:bCs/>
          <w:color w:val="000000"/>
          <w:lang w:eastAsia="en-US"/>
        </w:rPr>
      </w:pPr>
      <w:r w:rsidRPr="00F21FFC">
        <w:rPr>
          <w:rFonts w:ascii="Arial" w:eastAsiaTheme="minorHAnsi" w:hAnsi="Arial" w:cs="Arial"/>
          <w:b/>
          <w:bCs/>
          <w:color w:val="000000"/>
          <w:lang w:eastAsia="en-US"/>
        </w:rPr>
        <w:t xml:space="preserve">Scoping Meeting </w:t>
      </w:r>
    </w:p>
    <w:p w14:paraId="5B127A96" w14:textId="77777777" w:rsidR="002B19C5" w:rsidRPr="00067861" w:rsidRDefault="002B19C5" w:rsidP="0042466D">
      <w:pPr>
        <w:widowControl/>
        <w:jc w:val="both"/>
        <w:rPr>
          <w:rFonts w:ascii="Arial" w:eastAsiaTheme="minorHAnsi" w:hAnsi="Arial" w:cs="Arial"/>
          <w:color w:val="000000"/>
          <w:sz w:val="22"/>
          <w:szCs w:val="22"/>
          <w:lang w:eastAsia="en-US"/>
        </w:rPr>
      </w:pPr>
    </w:p>
    <w:p w14:paraId="6EF5B431" w14:textId="77777777" w:rsidR="00067861" w:rsidRPr="00F21FFC" w:rsidRDefault="00067861" w:rsidP="0042466D">
      <w:pPr>
        <w:widowControl/>
        <w:jc w:val="both"/>
        <w:rPr>
          <w:rFonts w:ascii="Arial" w:eastAsiaTheme="minorHAnsi" w:hAnsi="Arial" w:cs="Arial"/>
          <w:color w:val="000000"/>
          <w:lang w:eastAsia="en-US"/>
        </w:rPr>
      </w:pPr>
      <w:r w:rsidRPr="00F21FFC">
        <w:rPr>
          <w:rFonts w:ascii="Arial" w:eastAsiaTheme="minorHAnsi" w:hAnsi="Arial" w:cs="Arial"/>
          <w:color w:val="000000"/>
          <w:lang w:eastAsia="en-US"/>
        </w:rPr>
        <w:t xml:space="preserve">Purpose of the meeting: </w:t>
      </w:r>
    </w:p>
    <w:p w14:paraId="630EA4A0" w14:textId="77777777" w:rsidR="002B19C5" w:rsidRPr="00F21FFC" w:rsidRDefault="002B19C5" w:rsidP="0042466D">
      <w:pPr>
        <w:widowControl/>
        <w:jc w:val="both"/>
        <w:rPr>
          <w:rFonts w:ascii="Arial" w:eastAsiaTheme="minorHAnsi" w:hAnsi="Arial" w:cs="Arial"/>
          <w:color w:val="000000"/>
          <w:lang w:eastAsia="en-US"/>
        </w:rPr>
      </w:pPr>
    </w:p>
    <w:p w14:paraId="43CE6C76" w14:textId="5A624E0C" w:rsidR="00067861" w:rsidRPr="00627214" w:rsidRDefault="00067861" w:rsidP="0042466D">
      <w:pPr>
        <w:pStyle w:val="ListParagraph"/>
        <w:widowControl/>
        <w:numPr>
          <w:ilvl w:val="0"/>
          <w:numId w:val="16"/>
        </w:numPr>
        <w:ind w:left="360"/>
        <w:jc w:val="both"/>
        <w:rPr>
          <w:rFonts w:ascii="Arial" w:eastAsiaTheme="minorHAnsi" w:hAnsi="Arial" w:cs="Arial"/>
          <w:color w:val="000000"/>
          <w:lang w:eastAsia="en-US"/>
        </w:rPr>
      </w:pPr>
      <w:r w:rsidRPr="00627214">
        <w:rPr>
          <w:rFonts w:ascii="Arial" w:eastAsiaTheme="minorHAnsi" w:hAnsi="Arial" w:cs="Arial"/>
          <w:color w:val="000000"/>
          <w:lang w:eastAsia="en-US"/>
        </w:rPr>
        <w:t xml:space="preserve">To set the objectives for the investigation. Consideration must be given to achieve the best possible outcome for the </w:t>
      </w:r>
      <w:r w:rsidR="00B56F6E">
        <w:rPr>
          <w:rFonts w:ascii="Arial" w:eastAsiaTheme="minorHAnsi" w:hAnsi="Arial" w:cs="Arial"/>
          <w:color w:val="000000"/>
          <w:lang w:eastAsia="en-US"/>
        </w:rPr>
        <w:t>ICB</w:t>
      </w:r>
      <w:r w:rsidRPr="00627214">
        <w:rPr>
          <w:rFonts w:ascii="Arial" w:eastAsiaTheme="minorHAnsi" w:hAnsi="Arial" w:cs="Arial"/>
          <w:color w:val="000000"/>
          <w:lang w:eastAsia="en-US"/>
        </w:rPr>
        <w:t xml:space="preserve"> and NHS in line with the NHS Counter F</w:t>
      </w:r>
      <w:r w:rsidR="005F5495" w:rsidRPr="00627214">
        <w:rPr>
          <w:rFonts w:ascii="Arial" w:eastAsiaTheme="minorHAnsi" w:hAnsi="Arial" w:cs="Arial"/>
          <w:color w:val="000000"/>
          <w:lang w:eastAsia="en-US"/>
        </w:rPr>
        <w:t>raud and Corruption Manual</w:t>
      </w:r>
      <w:r w:rsidR="00842C8C">
        <w:rPr>
          <w:rFonts w:ascii="Arial" w:eastAsiaTheme="minorHAnsi" w:hAnsi="Arial" w:cs="Arial"/>
          <w:color w:val="000000"/>
          <w:lang w:eastAsia="en-US"/>
        </w:rPr>
        <w:t xml:space="preserve"> </w:t>
      </w:r>
      <w:r w:rsidRPr="00627214">
        <w:rPr>
          <w:rFonts w:ascii="Arial" w:eastAsiaTheme="minorHAnsi" w:hAnsi="Arial" w:cs="Arial"/>
          <w:color w:val="000000"/>
          <w:lang w:eastAsia="en-US"/>
        </w:rPr>
        <w:t xml:space="preserve">and the </w:t>
      </w:r>
      <w:r w:rsidR="00B56F6E">
        <w:rPr>
          <w:rFonts w:ascii="Arial" w:eastAsiaTheme="minorHAnsi" w:hAnsi="Arial" w:cs="Arial"/>
          <w:color w:val="000000"/>
          <w:lang w:eastAsia="en-US"/>
        </w:rPr>
        <w:t>ICB</w:t>
      </w:r>
      <w:r w:rsidRPr="00627214">
        <w:rPr>
          <w:rFonts w:ascii="Arial" w:eastAsiaTheme="minorHAnsi" w:hAnsi="Arial" w:cs="Arial"/>
          <w:color w:val="000000"/>
          <w:lang w:eastAsia="en-US"/>
        </w:rPr>
        <w:t xml:space="preserve">’s Disciplinary Policy &amp; Procedures. The forum must therefore consider (in no particular order as each investigation could present different priorities) criminal, civil and disciplinary sanctions in line with the </w:t>
      </w:r>
      <w:r w:rsidR="004103A0">
        <w:rPr>
          <w:rFonts w:ascii="Arial" w:eastAsiaTheme="minorHAnsi" w:hAnsi="Arial" w:cs="Arial"/>
          <w:color w:val="000000"/>
          <w:lang w:eastAsia="en-US"/>
        </w:rPr>
        <w:t>NHSCFA</w:t>
      </w:r>
      <w:r w:rsidR="005F5495" w:rsidRPr="00627214">
        <w:rPr>
          <w:rFonts w:ascii="Arial" w:eastAsiaTheme="minorHAnsi" w:hAnsi="Arial" w:cs="Arial"/>
          <w:color w:val="000000"/>
          <w:lang w:eastAsia="en-US"/>
        </w:rPr>
        <w:t xml:space="preserve"> </w:t>
      </w:r>
      <w:r w:rsidRPr="00627214">
        <w:rPr>
          <w:rFonts w:ascii="Arial" w:eastAsiaTheme="minorHAnsi" w:hAnsi="Arial" w:cs="Arial"/>
          <w:color w:val="000000"/>
          <w:lang w:eastAsia="en-US"/>
        </w:rPr>
        <w:t xml:space="preserve">document ‘Applying Sanctions Appropriately’. </w:t>
      </w:r>
    </w:p>
    <w:p w14:paraId="6123B8A4" w14:textId="77777777" w:rsidR="00067861" w:rsidRPr="00F21FFC" w:rsidRDefault="00067861" w:rsidP="0042466D">
      <w:pPr>
        <w:widowControl/>
        <w:tabs>
          <w:tab w:val="left" w:pos="2290"/>
        </w:tabs>
        <w:ind w:left="-360" w:firstLine="2292"/>
        <w:jc w:val="both"/>
        <w:rPr>
          <w:rFonts w:ascii="Arial" w:eastAsiaTheme="minorHAnsi" w:hAnsi="Arial" w:cs="Arial"/>
          <w:color w:val="000000"/>
          <w:lang w:eastAsia="en-US"/>
        </w:rPr>
      </w:pPr>
    </w:p>
    <w:p w14:paraId="326F5A40" w14:textId="77777777" w:rsidR="00067861" w:rsidRPr="00627214" w:rsidRDefault="00067861" w:rsidP="0042466D">
      <w:pPr>
        <w:pStyle w:val="ListParagraph"/>
        <w:widowControl/>
        <w:numPr>
          <w:ilvl w:val="0"/>
          <w:numId w:val="16"/>
        </w:numPr>
        <w:ind w:left="360"/>
        <w:jc w:val="both"/>
        <w:rPr>
          <w:rFonts w:ascii="Arial" w:eastAsiaTheme="minorHAnsi" w:hAnsi="Arial" w:cs="Arial"/>
          <w:color w:val="000000"/>
          <w:lang w:eastAsia="en-US"/>
        </w:rPr>
      </w:pPr>
      <w:r w:rsidRPr="00627214">
        <w:rPr>
          <w:rFonts w:ascii="Arial" w:eastAsiaTheme="minorHAnsi" w:hAnsi="Arial" w:cs="Arial"/>
          <w:color w:val="000000"/>
          <w:lang w:eastAsia="en-US"/>
        </w:rPr>
        <w:lastRenderedPageBreak/>
        <w:t xml:space="preserve">To determine whether the subject should be told of the allegation and, in certain circumstances and in line with policy guidance on applying parallel sanctions, whether the subject should be suspended. Suspensions will only be applied if there is full agreement by those at the meeting having regard to the need to preserve and / or secure evidence and protect </w:t>
      </w:r>
      <w:r w:rsidR="00FE4F62" w:rsidRPr="00627214">
        <w:rPr>
          <w:rFonts w:ascii="Arial" w:eastAsiaTheme="minorHAnsi" w:hAnsi="Arial" w:cs="Arial"/>
          <w:color w:val="000000"/>
          <w:lang w:eastAsia="en-US"/>
        </w:rPr>
        <w:t>service users</w:t>
      </w:r>
      <w:r w:rsidRPr="00627214">
        <w:rPr>
          <w:rFonts w:ascii="Arial" w:eastAsiaTheme="minorHAnsi" w:hAnsi="Arial" w:cs="Arial"/>
          <w:color w:val="000000"/>
          <w:lang w:eastAsia="en-US"/>
        </w:rPr>
        <w:t xml:space="preserve">. </w:t>
      </w:r>
    </w:p>
    <w:p w14:paraId="74E60796" w14:textId="77777777" w:rsidR="00067861" w:rsidRPr="00F21FFC" w:rsidRDefault="00067861" w:rsidP="0042466D">
      <w:pPr>
        <w:widowControl/>
        <w:jc w:val="both"/>
        <w:rPr>
          <w:rFonts w:ascii="Arial" w:eastAsiaTheme="minorHAnsi" w:hAnsi="Arial" w:cs="Arial"/>
          <w:color w:val="000000"/>
          <w:lang w:eastAsia="en-US"/>
        </w:rPr>
      </w:pPr>
    </w:p>
    <w:p w14:paraId="37BE0A7E" w14:textId="77777777" w:rsidR="00067861" w:rsidRPr="00F21FFC" w:rsidRDefault="00067861" w:rsidP="0042466D">
      <w:pPr>
        <w:widowControl/>
        <w:jc w:val="both"/>
        <w:rPr>
          <w:rFonts w:ascii="Arial" w:eastAsiaTheme="minorHAnsi" w:hAnsi="Arial" w:cs="Arial"/>
          <w:b/>
          <w:bCs/>
          <w:color w:val="000000"/>
          <w:lang w:eastAsia="en-US"/>
        </w:rPr>
      </w:pPr>
      <w:r w:rsidRPr="00F21FFC">
        <w:rPr>
          <w:rFonts w:ascii="Arial" w:eastAsiaTheme="minorHAnsi" w:hAnsi="Arial" w:cs="Arial"/>
          <w:b/>
          <w:bCs/>
          <w:color w:val="000000"/>
          <w:lang w:eastAsia="en-US"/>
        </w:rPr>
        <w:t xml:space="preserve">The Investigation </w:t>
      </w:r>
    </w:p>
    <w:p w14:paraId="10A54723" w14:textId="77777777" w:rsidR="002B19C5" w:rsidRPr="00F21FFC" w:rsidRDefault="002B19C5" w:rsidP="0042466D">
      <w:pPr>
        <w:widowControl/>
        <w:jc w:val="both"/>
        <w:rPr>
          <w:rFonts w:ascii="Arial" w:eastAsiaTheme="minorHAnsi" w:hAnsi="Arial" w:cs="Arial"/>
          <w:color w:val="000000"/>
          <w:lang w:eastAsia="en-US"/>
        </w:rPr>
      </w:pPr>
    </w:p>
    <w:p w14:paraId="2FA6C882" w14:textId="6A92A936" w:rsidR="005F5495" w:rsidRPr="00F21FFC" w:rsidRDefault="00067861" w:rsidP="0042466D">
      <w:pPr>
        <w:widowControl/>
        <w:jc w:val="both"/>
        <w:rPr>
          <w:rFonts w:ascii="Arial" w:eastAsiaTheme="minorHAnsi" w:hAnsi="Arial" w:cs="Arial"/>
          <w:color w:val="000000"/>
          <w:lang w:eastAsia="en-US"/>
        </w:rPr>
      </w:pPr>
      <w:r w:rsidRPr="00F21FFC">
        <w:rPr>
          <w:rFonts w:ascii="Arial" w:eastAsiaTheme="minorHAnsi" w:hAnsi="Arial" w:cs="Arial"/>
          <w:color w:val="000000"/>
          <w:lang w:eastAsia="en-US"/>
        </w:rPr>
        <w:t xml:space="preserve">This will be conducted </w:t>
      </w:r>
      <w:r w:rsidR="005F5495" w:rsidRPr="00F21FFC">
        <w:rPr>
          <w:rFonts w:ascii="Arial" w:eastAsiaTheme="minorHAnsi" w:hAnsi="Arial" w:cs="Arial"/>
          <w:color w:val="000000"/>
          <w:lang w:eastAsia="en-US"/>
        </w:rPr>
        <w:t>in accordance with the Manual, applying appropriate sanctions c</w:t>
      </w:r>
      <w:r w:rsidRPr="00F21FFC">
        <w:rPr>
          <w:rFonts w:ascii="Arial" w:eastAsiaTheme="minorHAnsi" w:hAnsi="Arial" w:cs="Arial"/>
          <w:color w:val="000000"/>
          <w:lang w:eastAsia="en-US"/>
        </w:rPr>
        <w:t>onsistently and all other guidance issued by</w:t>
      </w:r>
      <w:r w:rsidR="00D0608E">
        <w:rPr>
          <w:rFonts w:ascii="Arial" w:eastAsiaTheme="minorHAnsi" w:hAnsi="Arial" w:cs="Arial"/>
          <w:color w:val="000000"/>
          <w:lang w:eastAsia="en-US"/>
        </w:rPr>
        <w:t xml:space="preserve"> NHSCFA</w:t>
      </w:r>
      <w:r w:rsidRPr="00F21FFC">
        <w:rPr>
          <w:rFonts w:ascii="Arial" w:eastAsiaTheme="minorHAnsi" w:hAnsi="Arial" w:cs="Arial"/>
          <w:color w:val="000000"/>
          <w:lang w:eastAsia="en-US"/>
        </w:rPr>
        <w:t>. During their investigation, the LCFS will ensure that all activity is conducted, and any evidence or information is gathered, in accordance with PACE, CPIA and any other current appropriate legislation.</w:t>
      </w:r>
    </w:p>
    <w:p w14:paraId="2C66DEF2" w14:textId="77777777" w:rsidR="00067861" w:rsidRPr="00067861" w:rsidRDefault="00067861" w:rsidP="0042466D">
      <w:pPr>
        <w:widowControl/>
        <w:jc w:val="both"/>
        <w:rPr>
          <w:rFonts w:ascii="Arial" w:eastAsiaTheme="minorHAnsi" w:hAnsi="Arial" w:cs="Arial"/>
          <w:color w:val="000000"/>
          <w:sz w:val="22"/>
          <w:szCs w:val="22"/>
          <w:lang w:eastAsia="en-US"/>
        </w:rPr>
      </w:pPr>
      <w:r w:rsidRPr="00067861">
        <w:rPr>
          <w:rFonts w:ascii="Arial" w:eastAsiaTheme="minorHAnsi" w:hAnsi="Arial" w:cs="Arial"/>
          <w:color w:val="000000"/>
          <w:sz w:val="22"/>
          <w:szCs w:val="22"/>
          <w:lang w:eastAsia="en-US"/>
        </w:rPr>
        <w:t xml:space="preserve"> </w:t>
      </w:r>
    </w:p>
    <w:p w14:paraId="0183BAD7" w14:textId="77777777" w:rsidR="00067861" w:rsidRPr="00F21FFC" w:rsidRDefault="00067861" w:rsidP="0042466D">
      <w:pPr>
        <w:widowControl/>
        <w:jc w:val="both"/>
        <w:rPr>
          <w:rFonts w:ascii="Arial" w:eastAsiaTheme="minorHAnsi" w:hAnsi="Arial" w:cs="Arial"/>
          <w:color w:val="000000"/>
          <w:lang w:eastAsia="en-US"/>
        </w:rPr>
      </w:pPr>
      <w:r w:rsidRPr="00F21FFC">
        <w:rPr>
          <w:rFonts w:ascii="Arial" w:eastAsiaTheme="minorHAnsi" w:hAnsi="Arial" w:cs="Arial"/>
          <w:color w:val="000000"/>
          <w:lang w:eastAsia="en-US"/>
        </w:rPr>
        <w:t xml:space="preserve">The LCFS will provide regular updates to </w:t>
      </w:r>
      <w:r w:rsidR="005F5495" w:rsidRPr="00F21FFC">
        <w:rPr>
          <w:rFonts w:ascii="Arial" w:eastAsiaTheme="minorHAnsi" w:hAnsi="Arial" w:cs="Arial"/>
          <w:color w:val="000000"/>
          <w:lang w:eastAsia="en-US"/>
        </w:rPr>
        <w:t>CFO</w:t>
      </w:r>
      <w:r w:rsidRPr="00F21FFC">
        <w:rPr>
          <w:rFonts w:ascii="Arial" w:eastAsiaTheme="minorHAnsi" w:hAnsi="Arial" w:cs="Arial"/>
          <w:color w:val="000000"/>
          <w:lang w:eastAsia="en-US"/>
        </w:rPr>
        <w:t xml:space="preserve"> and will meet with HR as required in accordance with the protocol for liaison between the Counter Fraud Service and HR. </w:t>
      </w:r>
    </w:p>
    <w:p w14:paraId="35A3842D" w14:textId="77777777" w:rsidR="002B19C5" w:rsidRPr="00F21FFC" w:rsidRDefault="002B19C5" w:rsidP="0042466D">
      <w:pPr>
        <w:widowControl/>
        <w:jc w:val="both"/>
        <w:rPr>
          <w:rFonts w:ascii="Arial" w:eastAsiaTheme="minorHAnsi" w:hAnsi="Arial" w:cs="Arial"/>
          <w:color w:val="000000"/>
          <w:lang w:eastAsia="en-US"/>
        </w:rPr>
      </w:pPr>
    </w:p>
    <w:p w14:paraId="5D12836B" w14:textId="77777777" w:rsidR="008E0FF1" w:rsidRPr="008E0FF1" w:rsidRDefault="008E0FF1" w:rsidP="0042466D">
      <w:pPr>
        <w:tabs>
          <w:tab w:val="left" w:pos="10206"/>
        </w:tabs>
        <w:ind w:right="316"/>
        <w:jc w:val="both"/>
        <w:rPr>
          <w:rFonts w:ascii="Arial" w:eastAsia="Times New Roman" w:hAnsi="Arial" w:cs="Arial"/>
        </w:rPr>
      </w:pPr>
      <w:r w:rsidRPr="008E0FF1">
        <w:rPr>
          <w:rFonts w:ascii="Arial" w:eastAsia="Times New Roman" w:hAnsi="Arial" w:cs="Arial"/>
        </w:rPr>
        <w:t>Where a financial loss to the organisation has been identified, the LCFS will take reasonable steps during any interview under caution to secure a commitment on the part of the subject to reimburse the organisation.  On occasions, the LCFS may actually make a recovery from the subject.</w:t>
      </w:r>
    </w:p>
    <w:p w14:paraId="2A4899B5" w14:textId="77777777" w:rsidR="00542AFA" w:rsidRDefault="00542AFA" w:rsidP="0042466D">
      <w:pPr>
        <w:kinsoku w:val="0"/>
        <w:overflowPunct w:val="0"/>
        <w:spacing w:line="229" w:lineRule="exact"/>
        <w:jc w:val="both"/>
        <w:rPr>
          <w:rFonts w:ascii="Arial" w:eastAsiaTheme="minorHAnsi" w:hAnsi="Arial" w:cs="Arial"/>
          <w:color w:val="000000"/>
          <w:lang w:eastAsia="en-US"/>
        </w:rPr>
      </w:pPr>
    </w:p>
    <w:p w14:paraId="3E3D7591" w14:textId="77777777" w:rsidR="008E0FF1" w:rsidRPr="00F21FFC" w:rsidRDefault="008E0FF1" w:rsidP="0042466D">
      <w:pPr>
        <w:kinsoku w:val="0"/>
        <w:overflowPunct w:val="0"/>
        <w:spacing w:line="229" w:lineRule="exact"/>
        <w:jc w:val="both"/>
        <w:rPr>
          <w:rFonts w:ascii="Arial" w:eastAsiaTheme="minorHAnsi" w:hAnsi="Arial" w:cs="Arial"/>
          <w:color w:val="000000"/>
          <w:lang w:eastAsia="en-US"/>
        </w:rPr>
      </w:pPr>
    </w:p>
    <w:p w14:paraId="56D41A16" w14:textId="77777777" w:rsidR="008E0FF1" w:rsidRDefault="008E0FF1" w:rsidP="0042466D">
      <w:pPr>
        <w:ind w:right="446"/>
        <w:jc w:val="both"/>
        <w:rPr>
          <w:rFonts w:ascii="Arial" w:eastAsia="Times New Roman" w:hAnsi="Arial" w:cs="Arial"/>
        </w:rPr>
      </w:pPr>
      <w:r w:rsidRPr="008E0FF1">
        <w:rPr>
          <w:rFonts w:ascii="Arial" w:eastAsia="Times New Roman" w:hAnsi="Arial" w:cs="Arial"/>
        </w:rPr>
        <w:t xml:space="preserve">The LCFS will write an Investigation Report for the </w:t>
      </w:r>
      <w:r w:rsidR="00AA6BFF">
        <w:rPr>
          <w:rFonts w:ascii="Arial" w:eastAsia="Times New Roman" w:hAnsi="Arial" w:cs="Arial"/>
        </w:rPr>
        <w:t>CFO</w:t>
      </w:r>
      <w:r w:rsidRPr="008E0FF1">
        <w:rPr>
          <w:rFonts w:ascii="Arial" w:eastAsia="Times New Roman" w:hAnsi="Arial" w:cs="Arial"/>
        </w:rPr>
        <w:t xml:space="preserve"> at the conclusion of the investigation or when the LCFS believes the intervention of a third party (e.g. the Police) is required.  If the recommendation is that the Police should become involved – e.g. to effect arrest or obtain a search warrant or production order - the </w:t>
      </w:r>
      <w:r w:rsidR="00AA6BFF">
        <w:rPr>
          <w:rFonts w:ascii="Arial" w:eastAsia="Times New Roman" w:hAnsi="Arial" w:cs="Arial"/>
        </w:rPr>
        <w:t>CFO</w:t>
      </w:r>
      <w:r w:rsidRPr="008E0FF1">
        <w:rPr>
          <w:rFonts w:ascii="Arial" w:eastAsia="Times New Roman" w:hAnsi="Arial" w:cs="Arial"/>
        </w:rPr>
        <w:t xml:space="preserve"> must approve this course of action before contacting the Police.  </w:t>
      </w:r>
    </w:p>
    <w:p w14:paraId="21F992BD" w14:textId="77777777" w:rsidR="008E0FF1" w:rsidRDefault="008E0FF1" w:rsidP="0042466D">
      <w:pPr>
        <w:ind w:right="446"/>
        <w:jc w:val="both"/>
        <w:rPr>
          <w:rFonts w:ascii="Arial" w:eastAsia="Times New Roman" w:hAnsi="Arial" w:cs="Arial"/>
        </w:rPr>
      </w:pPr>
    </w:p>
    <w:p w14:paraId="7E7F20D7" w14:textId="77777777" w:rsidR="008E0FF1" w:rsidRDefault="008E0FF1" w:rsidP="0042466D">
      <w:pPr>
        <w:ind w:right="446"/>
        <w:jc w:val="both"/>
        <w:rPr>
          <w:rFonts w:ascii="Arial" w:eastAsia="Times New Roman" w:hAnsi="Arial" w:cs="Arial"/>
        </w:rPr>
      </w:pPr>
      <w:r w:rsidRPr="00484B53">
        <w:rPr>
          <w:rFonts w:ascii="Arial" w:eastAsia="Times New Roman" w:hAnsi="Arial" w:cs="Arial"/>
        </w:rPr>
        <w:t xml:space="preserve">The Investigation Report will include recommendations for further action </w:t>
      </w:r>
      <w:r>
        <w:rPr>
          <w:rFonts w:ascii="Arial" w:eastAsia="Times New Roman" w:hAnsi="Arial" w:cs="Arial"/>
        </w:rPr>
        <w:t xml:space="preserve">(criminal, civil, disciplinary, </w:t>
      </w:r>
      <w:r w:rsidRPr="00484B53">
        <w:rPr>
          <w:rFonts w:ascii="Arial" w:eastAsia="Times New Roman" w:hAnsi="Arial" w:cs="Arial"/>
        </w:rPr>
        <w:t>none) and identify any systems weaknesses with recommendations for strengthening them.  The</w:t>
      </w:r>
      <w:r>
        <w:rPr>
          <w:rFonts w:ascii="Arial" w:eastAsia="Times New Roman" w:hAnsi="Arial" w:cs="Arial"/>
        </w:rPr>
        <w:t xml:space="preserve"> </w:t>
      </w:r>
      <w:r w:rsidRPr="00484B53">
        <w:rPr>
          <w:rFonts w:ascii="Arial" w:eastAsia="Times New Roman" w:hAnsi="Arial" w:cs="Arial"/>
        </w:rPr>
        <w:t>LCFS will have discussed recommendations involving systems weaknesses with appropriate managers responsible for implementation of proposed changes.  The LCFS will also alert Internal and External Audit when such weaknesses are identified.</w:t>
      </w:r>
    </w:p>
    <w:p w14:paraId="6E1BE38B" w14:textId="77777777" w:rsidR="008E0FF1" w:rsidRDefault="008E0FF1" w:rsidP="0042466D">
      <w:pPr>
        <w:ind w:right="446"/>
        <w:jc w:val="both"/>
        <w:rPr>
          <w:rFonts w:ascii="Arial" w:eastAsia="Times New Roman" w:hAnsi="Arial" w:cs="Arial"/>
        </w:rPr>
      </w:pPr>
    </w:p>
    <w:p w14:paraId="3EF54D0C" w14:textId="77777777" w:rsidR="008E0FF1" w:rsidRPr="00484B53" w:rsidRDefault="008E0FF1" w:rsidP="0042466D">
      <w:pPr>
        <w:jc w:val="both"/>
        <w:rPr>
          <w:rFonts w:ascii="Arial" w:eastAsia="Times New Roman" w:hAnsi="Arial" w:cs="Arial"/>
          <w:b/>
        </w:rPr>
      </w:pPr>
      <w:r w:rsidRPr="00484B53">
        <w:rPr>
          <w:rFonts w:ascii="Arial" w:eastAsia="Times New Roman" w:hAnsi="Arial" w:cs="Arial"/>
          <w:b/>
        </w:rPr>
        <w:t>Applying Sanctions</w:t>
      </w:r>
    </w:p>
    <w:p w14:paraId="6399A172" w14:textId="77777777" w:rsidR="008E0FF1" w:rsidRDefault="008E0FF1" w:rsidP="0042466D">
      <w:pPr>
        <w:ind w:right="446"/>
        <w:jc w:val="both"/>
        <w:rPr>
          <w:rFonts w:ascii="Arial" w:eastAsia="Times New Roman" w:hAnsi="Arial" w:cs="Arial"/>
        </w:rPr>
      </w:pPr>
    </w:p>
    <w:p w14:paraId="17D37552" w14:textId="7E01036E" w:rsidR="008E0FF1" w:rsidRPr="00484B53" w:rsidRDefault="008E0FF1" w:rsidP="0042466D">
      <w:pPr>
        <w:ind w:right="316"/>
        <w:jc w:val="both"/>
        <w:rPr>
          <w:rFonts w:ascii="Arial" w:eastAsia="Times New Roman" w:hAnsi="Arial" w:cs="Arial"/>
        </w:rPr>
      </w:pPr>
      <w:r w:rsidRPr="00484B53">
        <w:rPr>
          <w:rFonts w:ascii="Arial" w:eastAsia="Times New Roman" w:hAnsi="Arial" w:cs="Arial"/>
        </w:rPr>
        <w:t xml:space="preserve">This will be in accordance with the </w:t>
      </w:r>
      <w:r w:rsidR="00520BFF">
        <w:rPr>
          <w:rFonts w:ascii="Arial" w:eastAsia="Times New Roman" w:hAnsi="Arial" w:cs="Arial"/>
        </w:rPr>
        <w:t>NHSCFA</w:t>
      </w:r>
      <w:r w:rsidRPr="00484B53">
        <w:rPr>
          <w:rFonts w:ascii="Arial" w:eastAsia="Times New Roman" w:hAnsi="Arial" w:cs="Arial"/>
        </w:rPr>
        <w:t xml:space="preserve"> document ‘Applying Appropriate Sanctions Consistently’ and the organisation’s internal protocols on prosecution and financial recovery.  If the decision is to pursue a criminal sanction, this will be via the CPS.</w:t>
      </w:r>
    </w:p>
    <w:p w14:paraId="26489BA3" w14:textId="77777777" w:rsidR="008E0FF1" w:rsidRPr="008E0FF1" w:rsidRDefault="008E0FF1" w:rsidP="0042466D">
      <w:pPr>
        <w:ind w:right="446"/>
        <w:jc w:val="both"/>
        <w:rPr>
          <w:rFonts w:ascii="Arial" w:eastAsia="Times New Roman" w:hAnsi="Arial" w:cs="Arial"/>
        </w:rPr>
      </w:pPr>
    </w:p>
    <w:p w14:paraId="4A8795AE" w14:textId="13EA036F" w:rsidR="008E0FF1" w:rsidRPr="00484B53" w:rsidRDefault="008E0FF1" w:rsidP="0042466D">
      <w:pPr>
        <w:ind w:right="316"/>
        <w:jc w:val="both"/>
        <w:rPr>
          <w:rFonts w:ascii="Arial" w:eastAsia="Times New Roman" w:hAnsi="Arial" w:cs="Arial"/>
        </w:rPr>
      </w:pPr>
      <w:r w:rsidRPr="00484B53">
        <w:rPr>
          <w:rFonts w:ascii="Arial" w:eastAsia="Times New Roman" w:hAnsi="Arial" w:cs="Arial"/>
        </w:rPr>
        <w:lastRenderedPageBreak/>
        <w:t xml:space="preserve">If at any stage the decision is to refer all or part of the case to the </w:t>
      </w:r>
      <w:r w:rsidR="00B56F6E">
        <w:rPr>
          <w:rFonts w:ascii="Arial" w:eastAsia="Times New Roman" w:hAnsi="Arial" w:cs="Arial"/>
        </w:rPr>
        <w:t>ICB</w:t>
      </w:r>
      <w:r w:rsidRPr="00484B53">
        <w:rPr>
          <w:rFonts w:ascii="Arial" w:eastAsia="Times New Roman" w:hAnsi="Arial" w:cs="Arial"/>
        </w:rPr>
        <w:t xml:space="preserve"> for consideration under disciplinary procedures, </w:t>
      </w:r>
      <w:r>
        <w:rPr>
          <w:rFonts w:ascii="Arial" w:eastAsia="Times New Roman" w:hAnsi="Arial" w:cs="Arial"/>
        </w:rPr>
        <w:t xml:space="preserve">the LCFS will make available to </w:t>
      </w:r>
      <w:r w:rsidRPr="00484B53">
        <w:rPr>
          <w:rFonts w:ascii="Arial" w:eastAsia="Times New Roman" w:hAnsi="Arial" w:cs="Arial"/>
        </w:rPr>
        <w:t xml:space="preserve">HR and the line manager all appropriate documentation, including, when authority to do so has been granted, plain paper copies of witness statements.  At the conclusion of disciplinary consideration, HR will inform the LCFS of the outcome so that </w:t>
      </w:r>
      <w:r w:rsidR="00520BFF" w:rsidRPr="006F3B64">
        <w:rPr>
          <w:rFonts w:ascii="Arial" w:eastAsia="Times New Roman" w:hAnsi="Arial" w:cs="Arial"/>
        </w:rPr>
        <w:t>CLUE</w:t>
      </w:r>
      <w:r w:rsidRPr="00484B53">
        <w:rPr>
          <w:rFonts w:ascii="Arial" w:eastAsia="Times New Roman" w:hAnsi="Arial" w:cs="Arial"/>
        </w:rPr>
        <w:t>, the Case Management System, can be updated.</w:t>
      </w:r>
    </w:p>
    <w:p w14:paraId="4E860967" w14:textId="77777777" w:rsidR="00542AFA" w:rsidRPr="00F21FFC" w:rsidRDefault="00542AFA" w:rsidP="0042466D">
      <w:pPr>
        <w:kinsoku w:val="0"/>
        <w:overflowPunct w:val="0"/>
        <w:spacing w:line="229" w:lineRule="exact"/>
        <w:jc w:val="both"/>
        <w:rPr>
          <w:rFonts w:ascii="Arial" w:eastAsiaTheme="minorHAnsi" w:hAnsi="Arial" w:cs="Arial"/>
          <w:color w:val="000000"/>
          <w:lang w:eastAsia="en-US"/>
        </w:rPr>
      </w:pPr>
    </w:p>
    <w:p w14:paraId="0723A26B" w14:textId="7ACBC554" w:rsidR="008E0FF1" w:rsidRPr="00484B53" w:rsidRDefault="008E0FF1" w:rsidP="0042466D">
      <w:pPr>
        <w:ind w:right="316"/>
        <w:jc w:val="both"/>
        <w:rPr>
          <w:rFonts w:ascii="Arial" w:eastAsia="Times New Roman" w:hAnsi="Arial" w:cs="Arial"/>
        </w:rPr>
      </w:pPr>
      <w:r w:rsidRPr="00484B53">
        <w:rPr>
          <w:rFonts w:ascii="Arial" w:eastAsia="Times New Roman" w:hAnsi="Arial" w:cs="Arial"/>
        </w:rPr>
        <w:t xml:space="preserve">If a financial recovery is appropriate and has not been affected by the LCFS, the </w:t>
      </w:r>
      <w:r w:rsidR="00B56F6E">
        <w:rPr>
          <w:rFonts w:ascii="Arial" w:eastAsia="Times New Roman" w:hAnsi="Arial" w:cs="Arial"/>
        </w:rPr>
        <w:t>ICB</w:t>
      </w:r>
      <w:r w:rsidRPr="00484B53">
        <w:rPr>
          <w:rFonts w:ascii="Arial" w:eastAsia="Times New Roman" w:hAnsi="Arial" w:cs="Arial"/>
        </w:rPr>
        <w:t xml:space="preserve"> will take all necessary steps to recover all losses as identified by the LCFS.  If </w:t>
      </w:r>
      <w:r w:rsidR="006F3B64" w:rsidRPr="00484B53">
        <w:rPr>
          <w:rFonts w:ascii="Arial" w:eastAsia="Times New Roman" w:hAnsi="Arial" w:cs="Arial"/>
        </w:rPr>
        <w:t>necessary,</w:t>
      </w:r>
      <w:r w:rsidRPr="00484B53">
        <w:rPr>
          <w:rFonts w:ascii="Arial" w:eastAsia="Times New Roman" w:hAnsi="Arial" w:cs="Arial"/>
        </w:rPr>
        <w:t xml:space="preserve"> this will include taking action through a civil court.</w:t>
      </w:r>
    </w:p>
    <w:p w14:paraId="7D1A88DB" w14:textId="77777777" w:rsidR="008D4BEF" w:rsidRDefault="008D4BEF" w:rsidP="0042466D">
      <w:pPr>
        <w:kinsoku w:val="0"/>
        <w:overflowPunct w:val="0"/>
        <w:spacing w:line="229" w:lineRule="exact"/>
        <w:jc w:val="both"/>
        <w:rPr>
          <w:rFonts w:ascii="Arial" w:eastAsiaTheme="minorHAnsi" w:hAnsi="Arial" w:cs="Arial"/>
          <w:color w:val="000000"/>
          <w:sz w:val="22"/>
          <w:szCs w:val="22"/>
          <w:lang w:eastAsia="en-US"/>
        </w:rPr>
      </w:pPr>
    </w:p>
    <w:p w14:paraId="7E013D47" w14:textId="77777777" w:rsidR="008E0FF1" w:rsidRPr="00484B53" w:rsidRDefault="008E0FF1" w:rsidP="0042466D">
      <w:pPr>
        <w:jc w:val="both"/>
        <w:rPr>
          <w:rFonts w:ascii="Arial" w:eastAsia="Times New Roman" w:hAnsi="Arial" w:cs="Arial"/>
          <w:b/>
        </w:rPr>
      </w:pPr>
      <w:r w:rsidRPr="00484B53">
        <w:rPr>
          <w:rFonts w:ascii="Arial" w:eastAsia="Times New Roman" w:hAnsi="Arial" w:cs="Arial"/>
          <w:b/>
        </w:rPr>
        <w:t>After the Investigation</w:t>
      </w:r>
    </w:p>
    <w:p w14:paraId="1098D996" w14:textId="77777777" w:rsidR="008D4BEF" w:rsidRPr="00DE028C" w:rsidRDefault="008D4BEF" w:rsidP="0042466D">
      <w:pPr>
        <w:kinsoku w:val="0"/>
        <w:overflowPunct w:val="0"/>
        <w:spacing w:line="229" w:lineRule="exact"/>
        <w:jc w:val="both"/>
        <w:rPr>
          <w:rFonts w:ascii="Arial" w:eastAsiaTheme="minorHAnsi" w:hAnsi="Arial" w:cs="Arial"/>
          <w:color w:val="000000"/>
          <w:lang w:eastAsia="en-US"/>
        </w:rPr>
      </w:pPr>
    </w:p>
    <w:p w14:paraId="0BC7EA27" w14:textId="1183397F" w:rsidR="002B19C5" w:rsidRDefault="008E0FF1" w:rsidP="0042466D">
      <w:pPr>
        <w:ind w:right="316"/>
        <w:jc w:val="both"/>
        <w:rPr>
          <w:rFonts w:ascii="Arial" w:eastAsia="Times New Roman" w:hAnsi="Arial" w:cs="Arial"/>
        </w:rPr>
      </w:pPr>
      <w:r w:rsidRPr="00484B53">
        <w:rPr>
          <w:rFonts w:ascii="Arial" w:eastAsia="Times New Roman" w:hAnsi="Arial" w:cs="Arial"/>
        </w:rPr>
        <w:t xml:space="preserve">The </w:t>
      </w:r>
      <w:r w:rsidR="00B56F6E">
        <w:rPr>
          <w:rFonts w:ascii="Arial" w:eastAsia="Times New Roman" w:hAnsi="Arial" w:cs="Arial"/>
        </w:rPr>
        <w:t>ICB</w:t>
      </w:r>
      <w:r w:rsidRPr="00484B53">
        <w:rPr>
          <w:rFonts w:ascii="Arial" w:eastAsia="Times New Roman" w:hAnsi="Arial" w:cs="Arial"/>
        </w:rPr>
        <w:t xml:space="preserve"> is committed to publicising actions of successful sanction and redress to improve prevention and deterrence.   At the conclusion of all investigations, the LCFS will consider the possibilities of publicity either within the organisation or publicly through the press.  The appropriateness of such publicity will be</w:t>
      </w:r>
      <w:r w:rsidR="00AA6BFF">
        <w:rPr>
          <w:rFonts w:ascii="Arial" w:eastAsia="Times New Roman" w:hAnsi="Arial" w:cs="Arial"/>
        </w:rPr>
        <w:t xml:space="preserve"> </w:t>
      </w:r>
      <w:r w:rsidRPr="00484B53">
        <w:rPr>
          <w:rFonts w:ascii="Arial" w:eastAsia="Times New Roman" w:hAnsi="Arial" w:cs="Arial"/>
        </w:rPr>
        <w:t>discussed on a case-by-case basis with the Communications Manager in accordance with the Manual and organisation protocol between the L</w:t>
      </w:r>
      <w:r>
        <w:rPr>
          <w:rFonts w:ascii="Arial" w:eastAsia="Times New Roman" w:hAnsi="Arial" w:cs="Arial"/>
        </w:rPr>
        <w:t>CFS and Communications Manager.</w:t>
      </w:r>
    </w:p>
    <w:p w14:paraId="5B8016AC" w14:textId="77777777" w:rsidR="00B630D9" w:rsidRDefault="00B630D9" w:rsidP="0042466D">
      <w:pPr>
        <w:ind w:right="316"/>
        <w:jc w:val="both"/>
        <w:rPr>
          <w:rFonts w:ascii="Arial" w:eastAsia="Times New Roman" w:hAnsi="Arial" w:cs="Arial"/>
        </w:rPr>
      </w:pPr>
    </w:p>
    <w:p w14:paraId="0A0ED585" w14:textId="77777777" w:rsidR="00B630D9" w:rsidRDefault="00B630D9" w:rsidP="0042466D">
      <w:pPr>
        <w:ind w:right="316"/>
        <w:jc w:val="both"/>
        <w:rPr>
          <w:rFonts w:ascii="Arial" w:eastAsia="Times New Roman" w:hAnsi="Arial" w:cs="Arial"/>
        </w:rPr>
      </w:pPr>
    </w:p>
    <w:p w14:paraId="12FA0A1A" w14:textId="77777777" w:rsidR="00B630D9" w:rsidRDefault="00B630D9" w:rsidP="0042466D">
      <w:pPr>
        <w:ind w:right="316"/>
        <w:jc w:val="both"/>
        <w:rPr>
          <w:rFonts w:ascii="Arial" w:eastAsia="Times New Roman" w:hAnsi="Arial" w:cs="Arial"/>
        </w:rPr>
      </w:pPr>
    </w:p>
    <w:p w14:paraId="5C0E0652" w14:textId="77777777" w:rsidR="00B630D9" w:rsidRDefault="00B630D9" w:rsidP="0042466D">
      <w:pPr>
        <w:ind w:right="316"/>
        <w:jc w:val="both"/>
        <w:rPr>
          <w:rFonts w:ascii="Arial" w:eastAsia="Times New Roman" w:hAnsi="Arial" w:cs="Arial"/>
        </w:rPr>
      </w:pPr>
    </w:p>
    <w:p w14:paraId="4A50DA81" w14:textId="77777777" w:rsidR="00B630D9" w:rsidRDefault="00B630D9" w:rsidP="0042466D">
      <w:pPr>
        <w:ind w:right="316"/>
        <w:jc w:val="both"/>
        <w:rPr>
          <w:rFonts w:ascii="Arial" w:eastAsia="Times New Roman" w:hAnsi="Arial" w:cs="Arial"/>
        </w:rPr>
      </w:pPr>
    </w:p>
    <w:p w14:paraId="6DCBE30B" w14:textId="77777777" w:rsidR="00B630D9" w:rsidRDefault="00B630D9" w:rsidP="0042466D">
      <w:pPr>
        <w:ind w:right="316"/>
        <w:jc w:val="both"/>
        <w:rPr>
          <w:rFonts w:ascii="Arial" w:eastAsia="Times New Roman" w:hAnsi="Arial" w:cs="Arial"/>
        </w:rPr>
      </w:pPr>
    </w:p>
    <w:p w14:paraId="30DA2BC3" w14:textId="77777777" w:rsidR="00B630D9" w:rsidRDefault="00B630D9" w:rsidP="0042466D">
      <w:pPr>
        <w:ind w:right="316"/>
        <w:jc w:val="both"/>
        <w:rPr>
          <w:rFonts w:ascii="Arial" w:eastAsia="Times New Roman" w:hAnsi="Arial" w:cs="Arial"/>
        </w:rPr>
      </w:pPr>
    </w:p>
    <w:p w14:paraId="3ADB49BC" w14:textId="77777777" w:rsidR="00B630D9" w:rsidRDefault="00B630D9" w:rsidP="0042466D">
      <w:pPr>
        <w:ind w:right="316"/>
        <w:jc w:val="both"/>
        <w:rPr>
          <w:rFonts w:ascii="Arial" w:eastAsia="Times New Roman" w:hAnsi="Arial" w:cs="Arial"/>
        </w:rPr>
      </w:pPr>
    </w:p>
    <w:p w14:paraId="233360C6" w14:textId="77777777" w:rsidR="00B630D9" w:rsidRDefault="00B630D9" w:rsidP="0042466D">
      <w:pPr>
        <w:ind w:right="316"/>
        <w:jc w:val="both"/>
        <w:rPr>
          <w:rFonts w:ascii="Arial" w:eastAsia="Times New Roman" w:hAnsi="Arial" w:cs="Arial"/>
        </w:rPr>
      </w:pPr>
    </w:p>
    <w:p w14:paraId="79B3B231" w14:textId="77777777" w:rsidR="00B630D9" w:rsidRDefault="00B630D9" w:rsidP="0042466D">
      <w:pPr>
        <w:ind w:right="316"/>
        <w:jc w:val="both"/>
        <w:rPr>
          <w:rFonts w:ascii="Arial" w:eastAsia="Times New Roman" w:hAnsi="Arial" w:cs="Arial"/>
        </w:rPr>
      </w:pPr>
    </w:p>
    <w:p w14:paraId="7E8000D5" w14:textId="77777777" w:rsidR="00B630D9" w:rsidRDefault="00B630D9" w:rsidP="0042466D">
      <w:pPr>
        <w:ind w:right="316"/>
        <w:jc w:val="both"/>
        <w:rPr>
          <w:rFonts w:ascii="Arial" w:eastAsia="Times New Roman" w:hAnsi="Arial" w:cs="Arial"/>
        </w:rPr>
      </w:pPr>
    </w:p>
    <w:p w14:paraId="76219888" w14:textId="77777777" w:rsidR="00B630D9" w:rsidRDefault="00B630D9" w:rsidP="0042466D">
      <w:pPr>
        <w:ind w:right="316"/>
        <w:jc w:val="both"/>
        <w:rPr>
          <w:rFonts w:ascii="Arial" w:eastAsia="Times New Roman" w:hAnsi="Arial" w:cs="Arial"/>
        </w:rPr>
      </w:pPr>
    </w:p>
    <w:p w14:paraId="5D6008BB" w14:textId="77777777" w:rsidR="00B630D9" w:rsidRDefault="00B630D9" w:rsidP="0042466D">
      <w:pPr>
        <w:ind w:right="316"/>
        <w:jc w:val="both"/>
        <w:rPr>
          <w:rFonts w:ascii="Arial" w:eastAsia="Times New Roman" w:hAnsi="Arial" w:cs="Arial"/>
        </w:rPr>
      </w:pPr>
    </w:p>
    <w:p w14:paraId="382F8252" w14:textId="77777777" w:rsidR="00B630D9" w:rsidRDefault="00B630D9" w:rsidP="0042466D">
      <w:pPr>
        <w:ind w:right="316"/>
        <w:jc w:val="both"/>
        <w:rPr>
          <w:rFonts w:ascii="Arial" w:eastAsia="Times New Roman" w:hAnsi="Arial" w:cs="Arial"/>
        </w:rPr>
      </w:pPr>
    </w:p>
    <w:p w14:paraId="5CCB3AA4" w14:textId="77777777" w:rsidR="00B630D9" w:rsidRDefault="00B630D9" w:rsidP="0042466D">
      <w:pPr>
        <w:ind w:right="316"/>
        <w:jc w:val="both"/>
        <w:rPr>
          <w:rFonts w:ascii="Arial" w:eastAsia="Times New Roman" w:hAnsi="Arial" w:cs="Arial"/>
        </w:rPr>
      </w:pPr>
    </w:p>
    <w:p w14:paraId="347C188F" w14:textId="77777777" w:rsidR="00B630D9" w:rsidRDefault="00B630D9" w:rsidP="0042466D">
      <w:pPr>
        <w:ind w:right="316"/>
        <w:jc w:val="both"/>
        <w:rPr>
          <w:rFonts w:ascii="Arial" w:eastAsia="Times New Roman" w:hAnsi="Arial" w:cs="Arial"/>
        </w:rPr>
      </w:pPr>
    </w:p>
    <w:p w14:paraId="4416EAAE" w14:textId="77777777" w:rsidR="00B630D9" w:rsidRDefault="00B630D9" w:rsidP="0042466D">
      <w:pPr>
        <w:ind w:right="316"/>
        <w:jc w:val="both"/>
        <w:rPr>
          <w:rFonts w:ascii="Arial" w:eastAsia="Times New Roman" w:hAnsi="Arial" w:cs="Arial"/>
        </w:rPr>
      </w:pPr>
    </w:p>
    <w:p w14:paraId="384E3E4E" w14:textId="77777777" w:rsidR="00B630D9" w:rsidRDefault="00B630D9" w:rsidP="0042466D">
      <w:pPr>
        <w:ind w:right="316"/>
        <w:jc w:val="both"/>
        <w:rPr>
          <w:rFonts w:ascii="Arial" w:eastAsia="Times New Roman" w:hAnsi="Arial" w:cs="Arial"/>
        </w:rPr>
      </w:pPr>
    </w:p>
    <w:p w14:paraId="1682D78F" w14:textId="77777777" w:rsidR="00B630D9" w:rsidRDefault="00B630D9" w:rsidP="0042466D">
      <w:pPr>
        <w:ind w:right="316"/>
        <w:jc w:val="both"/>
        <w:rPr>
          <w:rFonts w:ascii="Arial" w:eastAsia="Times New Roman" w:hAnsi="Arial" w:cs="Arial"/>
        </w:rPr>
      </w:pPr>
    </w:p>
    <w:p w14:paraId="68A3F9E1" w14:textId="77777777" w:rsidR="00B630D9" w:rsidRPr="00791108" w:rsidRDefault="00B630D9" w:rsidP="00B630D9">
      <w:pPr>
        <w:widowControl/>
        <w:autoSpaceDE/>
        <w:autoSpaceDN/>
        <w:adjustRightInd/>
        <w:spacing w:after="160" w:line="259" w:lineRule="auto"/>
        <w:rPr>
          <w:rFonts w:ascii="Arial" w:eastAsiaTheme="minorHAnsi" w:hAnsi="Arial" w:cs="Arial"/>
          <w:color w:val="000000"/>
          <w:sz w:val="22"/>
          <w:szCs w:val="22"/>
          <w:lang w:eastAsia="en-US"/>
        </w:rPr>
      </w:pPr>
      <w:r w:rsidRPr="00791108">
        <w:rPr>
          <w:rFonts w:ascii="Arial" w:eastAsiaTheme="minorHAnsi" w:hAnsi="Arial" w:cs="Arial"/>
          <w:b/>
          <w:bCs/>
          <w:color w:val="000000"/>
          <w:sz w:val="22"/>
          <w:szCs w:val="22"/>
          <w:lang w:eastAsia="en-US"/>
        </w:rPr>
        <w:lastRenderedPageBreak/>
        <w:t>Appendix 3 Practice Policy Committee Template for Equality Impact Assessment of policies and procedures</w:t>
      </w:r>
      <w:r w:rsidRPr="00791108">
        <w:rPr>
          <w:rFonts w:ascii="Arial" w:eastAsiaTheme="minorHAnsi" w:hAnsi="Arial" w:cs="Arial"/>
          <w:color w:val="000000"/>
          <w:sz w:val="22"/>
          <w:szCs w:val="22"/>
          <w:lang w:eastAsia="en-US"/>
        </w:rPr>
        <w:t xml:space="preserve">. </w:t>
      </w:r>
    </w:p>
    <w:p w14:paraId="75B62080" w14:textId="77777777" w:rsidR="00B630D9" w:rsidRPr="00791108" w:rsidRDefault="00B630D9" w:rsidP="00B630D9">
      <w:pPr>
        <w:widowControl/>
        <w:autoSpaceDE/>
        <w:autoSpaceDN/>
        <w:adjustRightInd/>
        <w:spacing w:after="160" w:line="259" w:lineRule="auto"/>
        <w:rPr>
          <w:rFonts w:ascii="Arial" w:eastAsiaTheme="minorHAnsi" w:hAnsi="Arial" w:cs="Arial"/>
          <w:color w:val="000000"/>
          <w:sz w:val="22"/>
          <w:szCs w:val="22"/>
          <w:lang w:eastAsia="en-US"/>
        </w:rPr>
      </w:pPr>
      <w:r w:rsidRPr="00791108">
        <w:rPr>
          <w:rFonts w:ascii="Arial" w:eastAsiaTheme="minorHAnsi" w:hAnsi="Arial" w:cs="Arial"/>
          <w:color w:val="000000"/>
          <w:sz w:val="22"/>
          <w:szCs w:val="22"/>
          <w:lang w:eastAsia="en-US"/>
        </w:rPr>
        <w:t xml:space="preserve">This template is designed to support the process of conducting an Impact Assessment and is based upon guidelines produced by the Commission for Racial Equality (see: </w:t>
      </w:r>
      <w:hyperlink r:id="rId21" w:history="1">
        <w:r w:rsidRPr="00791108">
          <w:rPr>
            <w:rStyle w:val="Hyperlink"/>
            <w:rFonts w:ascii="Arial" w:eastAsiaTheme="minorHAnsi" w:hAnsi="Arial" w:cs="Arial"/>
            <w:sz w:val="22"/>
            <w:szCs w:val="22"/>
            <w:lang w:eastAsia="en-US"/>
          </w:rPr>
          <w:t>http://www.cre.gov.uk/duty/reia/how_stage2.html</w:t>
        </w:r>
      </w:hyperlink>
      <w:r w:rsidRPr="00791108">
        <w:rPr>
          <w:rFonts w:ascii="Arial" w:eastAsiaTheme="minorHAnsi" w:hAnsi="Arial" w:cs="Arial"/>
          <w:color w:val="000000"/>
          <w:sz w:val="22"/>
          <w:szCs w:val="22"/>
          <w:lang w:eastAsia="en-US"/>
        </w:rPr>
        <w:t>)</w:t>
      </w:r>
    </w:p>
    <w:tbl>
      <w:tblPr>
        <w:tblStyle w:val="TableGrid"/>
        <w:tblW w:w="0" w:type="auto"/>
        <w:tblLook w:val="04A0" w:firstRow="1" w:lastRow="0" w:firstColumn="1" w:lastColumn="0" w:noHBand="0" w:noVBand="1"/>
      </w:tblPr>
      <w:tblGrid>
        <w:gridCol w:w="6436"/>
        <w:gridCol w:w="5400"/>
        <w:gridCol w:w="2112"/>
      </w:tblGrid>
      <w:tr w:rsidR="00B630D9" w:rsidRPr="00791108" w14:paraId="7C32193E" w14:textId="77777777" w:rsidTr="003E67B0">
        <w:tc>
          <w:tcPr>
            <w:tcW w:w="14174" w:type="dxa"/>
            <w:gridSpan w:val="3"/>
          </w:tcPr>
          <w:p w14:paraId="6709C0B0"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b/>
                <w:bCs/>
                <w:color w:val="000000"/>
                <w:sz w:val="20"/>
                <w:szCs w:val="20"/>
                <w:lang w:eastAsia="en-US"/>
              </w:rPr>
              <w:t>Policy under review:                   Counter Fraud and Corruption</w:t>
            </w:r>
          </w:p>
        </w:tc>
      </w:tr>
      <w:tr w:rsidR="00B630D9" w:rsidRPr="00791108" w14:paraId="216E75ED" w14:textId="77777777" w:rsidTr="003E67B0">
        <w:tc>
          <w:tcPr>
            <w:tcW w:w="6608" w:type="dxa"/>
          </w:tcPr>
          <w:p w14:paraId="28FF62A6"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b/>
                <w:bCs/>
                <w:color w:val="000000"/>
                <w:sz w:val="20"/>
                <w:szCs w:val="20"/>
                <w:lang w:eastAsia="en-US"/>
              </w:rPr>
              <w:t>Consider:</w:t>
            </w:r>
          </w:p>
        </w:tc>
        <w:tc>
          <w:tcPr>
            <w:tcW w:w="5407" w:type="dxa"/>
          </w:tcPr>
          <w:p w14:paraId="68784F59"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b/>
                <w:bCs/>
                <w:color w:val="000000"/>
                <w:sz w:val="20"/>
                <w:szCs w:val="20"/>
                <w:lang w:eastAsia="en-US"/>
              </w:rPr>
              <w:t>Assessment :Please see guidance on page 8</w:t>
            </w:r>
          </w:p>
        </w:tc>
        <w:tc>
          <w:tcPr>
            <w:tcW w:w="2159" w:type="dxa"/>
          </w:tcPr>
          <w:p w14:paraId="6A88E963"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b/>
                <w:bCs/>
                <w:color w:val="000000"/>
                <w:sz w:val="20"/>
                <w:szCs w:val="20"/>
                <w:lang w:eastAsia="en-US"/>
              </w:rPr>
              <w:t>Action to be taken:</w:t>
            </w:r>
          </w:p>
        </w:tc>
      </w:tr>
      <w:tr w:rsidR="00B630D9" w:rsidRPr="00791108" w14:paraId="11FA45FA" w14:textId="77777777" w:rsidTr="003E67B0">
        <w:tc>
          <w:tcPr>
            <w:tcW w:w="6608" w:type="dxa"/>
          </w:tcPr>
          <w:p w14:paraId="25AEBB59"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What are the aims of the policy?</w:t>
            </w:r>
          </w:p>
        </w:tc>
        <w:tc>
          <w:tcPr>
            <w:tcW w:w="5407" w:type="dxa"/>
          </w:tcPr>
          <w:p w14:paraId="3B560C4A"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To describe the Organisation’s attitude to fraud and corruption and define individual responsibilities.</w:t>
            </w:r>
          </w:p>
        </w:tc>
        <w:tc>
          <w:tcPr>
            <w:tcW w:w="2159" w:type="dxa"/>
          </w:tcPr>
          <w:p w14:paraId="6F224D3E"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p>
        </w:tc>
      </w:tr>
      <w:tr w:rsidR="00B630D9" w:rsidRPr="00791108" w14:paraId="2DA6DAA0" w14:textId="77777777" w:rsidTr="003E67B0">
        <w:tc>
          <w:tcPr>
            <w:tcW w:w="6608" w:type="dxa"/>
          </w:tcPr>
          <w:p w14:paraId="495B4470"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 xml:space="preserve">Is there any evidence that some groups could be adversely affected? If there is which groups are affected? </w:t>
            </w:r>
          </w:p>
          <w:p w14:paraId="4D5D5481"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p>
          <w:p w14:paraId="107FAE36"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 xml:space="preserve">Is there any evidence of higher or lower participation or uptake by different groups? </w:t>
            </w:r>
          </w:p>
          <w:p w14:paraId="0D4AFCD3"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p>
          <w:p w14:paraId="10D1EEC4"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Is there any evidence that different groups have different needs, experiences, issues and priorities?</w:t>
            </w:r>
          </w:p>
        </w:tc>
        <w:tc>
          <w:tcPr>
            <w:tcW w:w="5407" w:type="dxa"/>
          </w:tcPr>
          <w:p w14:paraId="60C18CF3"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 xml:space="preserve">No </w:t>
            </w:r>
          </w:p>
          <w:p w14:paraId="7C492582"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p>
          <w:p w14:paraId="1D30E743"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p>
          <w:p w14:paraId="7824B2B4"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 xml:space="preserve">No </w:t>
            </w:r>
          </w:p>
          <w:p w14:paraId="32E89A87"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p>
          <w:p w14:paraId="207CFFB1"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p>
          <w:p w14:paraId="7669EA30"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No</w:t>
            </w:r>
          </w:p>
        </w:tc>
        <w:tc>
          <w:tcPr>
            <w:tcW w:w="2159" w:type="dxa"/>
          </w:tcPr>
          <w:p w14:paraId="584A18D0"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p>
        </w:tc>
      </w:tr>
      <w:tr w:rsidR="00B630D9" w:rsidRPr="00791108" w14:paraId="1D145A92" w14:textId="77777777" w:rsidTr="003E67B0">
        <w:tc>
          <w:tcPr>
            <w:tcW w:w="6608" w:type="dxa"/>
          </w:tcPr>
          <w:p w14:paraId="751DF7A6"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What would be the likely impact of the policy?</w:t>
            </w:r>
          </w:p>
        </w:tc>
        <w:tc>
          <w:tcPr>
            <w:tcW w:w="5407" w:type="dxa"/>
          </w:tcPr>
          <w:p w14:paraId="19B29F1B"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All staff aware of the Organisation’s approach to fraud</w:t>
            </w:r>
          </w:p>
        </w:tc>
        <w:tc>
          <w:tcPr>
            <w:tcW w:w="2159" w:type="dxa"/>
          </w:tcPr>
          <w:p w14:paraId="748E95C3"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p>
        </w:tc>
      </w:tr>
      <w:tr w:rsidR="00B630D9" w:rsidRPr="00791108" w14:paraId="120AC2AB" w14:textId="77777777" w:rsidTr="003E67B0">
        <w:tc>
          <w:tcPr>
            <w:tcW w:w="6608" w:type="dxa"/>
          </w:tcPr>
          <w:p w14:paraId="30E348EA"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Should the policy under review be altered so as to provide an opportunity to promote equality of opportunity or good race relations?</w:t>
            </w:r>
          </w:p>
        </w:tc>
        <w:tc>
          <w:tcPr>
            <w:tcW w:w="5407" w:type="dxa"/>
          </w:tcPr>
          <w:p w14:paraId="1A71037D"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No</w:t>
            </w:r>
          </w:p>
        </w:tc>
        <w:tc>
          <w:tcPr>
            <w:tcW w:w="2159" w:type="dxa"/>
          </w:tcPr>
          <w:p w14:paraId="7C9F9B03"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p>
        </w:tc>
      </w:tr>
      <w:tr w:rsidR="00B630D9" w:rsidRPr="00791108" w14:paraId="474D4FC6" w14:textId="77777777" w:rsidTr="003E67B0">
        <w:tc>
          <w:tcPr>
            <w:tcW w:w="6608" w:type="dxa"/>
          </w:tcPr>
          <w:p w14:paraId="41DAE846"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What consultation is necessary?</w:t>
            </w:r>
          </w:p>
        </w:tc>
        <w:tc>
          <w:tcPr>
            <w:tcW w:w="5407" w:type="dxa"/>
          </w:tcPr>
          <w:p w14:paraId="060D8A38"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p>
        </w:tc>
        <w:tc>
          <w:tcPr>
            <w:tcW w:w="2159" w:type="dxa"/>
          </w:tcPr>
          <w:p w14:paraId="507C3014"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p>
        </w:tc>
      </w:tr>
      <w:tr w:rsidR="00B630D9" w:rsidRPr="00791108" w14:paraId="36A3B94D" w14:textId="77777777" w:rsidTr="003E67B0">
        <w:trPr>
          <w:trHeight w:val="3742"/>
        </w:trPr>
        <w:tc>
          <w:tcPr>
            <w:tcW w:w="6608" w:type="dxa"/>
          </w:tcPr>
          <w:p w14:paraId="7BFA36F8" w14:textId="77777777" w:rsidR="00B630D9" w:rsidRPr="00791108" w:rsidRDefault="00B630D9" w:rsidP="003E67B0">
            <w:pPr>
              <w:widowControl/>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 xml:space="preserve">Should the policy be adopted? </w:t>
            </w:r>
          </w:p>
          <w:p w14:paraId="491BB258" w14:textId="77777777" w:rsidR="00B630D9" w:rsidRPr="00791108" w:rsidRDefault="00B630D9" w:rsidP="003E67B0">
            <w:pPr>
              <w:widowControl/>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 xml:space="preserve">Keep a record of the conclusions at each stage of the decision-making process, so that they can be brought together in the equality impact assessment report. </w:t>
            </w:r>
          </w:p>
          <w:p w14:paraId="4695A353" w14:textId="77777777" w:rsidR="00B630D9" w:rsidRPr="00791108" w:rsidRDefault="00B630D9" w:rsidP="003E67B0">
            <w:pPr>
              <w:widowControl/>
              <w:rPr>
                <w:rFonts w:ascii="Arial" w:eastAsiaTheme="minorHAnsi" w:hAnsi="Arial" w:cs="Arial"/>
                <w:color w:val="000000"/>
                <w:sz w:val="20"/>
                <w:szCs w:val="20"/>
                <w:lang w:eastAsia="en-US"/>
              </w:rPr>
            </w:pPr>
          </w:p>
          <w:p w14:paraId="75A77A52" w14:textId="77777777" w:rsidR="00B630D9" w:rsidRPr="00791108" w:rsidRDefault="00B630D9" w:rsidP="003E67B0">
            <w:pPr>
              <w:widowControl/>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The report should contain reasons for decisions made and recommendations as to how the policy will be put into practice, including suggestions for training and monitoring.</w:t>
            </w:r>
          </w:p>
          <w:p w14:paraId="350C8D75" w14:textId="77777777" w:rsidR="00B630D9" w:rsidRPr="00791108" w:rsidRDefault="00B630D9" w:rsidP="003E67B0">
            <w:pPr>
              <w:widowControl/>
              <w:rPr>
                <w:rFonts w:ascii="Arial" w:eastAsiaTheme="minorHAnsi" w:hAnsi="Arial" w:cs="Arial"/>
                <w:color w:val="000000"/>
                <w:sz w:val="20"/>
                <w:szCs w:val="20"/>
                <w:lang w:eastAsia="en-US"/>
              </w:rPr>
            </w:pPr>
          </w:p>
          <w:p w14:paraId="3D9B8A1C"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The report should also clearly show the relative weight given to each type of evidence:</w:t>
            </w:r>
          </w:p>
          <w:p w14:paraId="130E2E63" w14:textId="77777777" w:rsidR="00B630D9" w:rsidRPr="00791108" w:rsidRDefault="00B630D9" w:rsidP="003E67B0">
            <w:pPr>
              <w:pStyle w:val="ListParagraph"/>
              <w:widowControl/>
              <w:numPr>
                <w:ilvl w:val="0"/>
                <w:numId w:val="20"/>
              </w:numPr>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Monitoring data</w:t>
            </w:r>
          </w:p>
          <w:p w14:paraId="22165A1E" w14:textId="77777777" w:rsidR="00B630D9" w:rsidRPr="00791108" w:rsidRDefault="00B630D9" w:rsidP="003E67B0">
            <w:pPr>
              <w:pStyle w:val="ListParagraph"/>
              <w:widowControl/>
              <w:numPr>
                <w:ilvl w:val="0"/>
                <w:numId w:val="20"/>
              </w:numPr>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Research findings</w:t>
            </w:r>
          </w:p>
          <w:p w14:paraId="4E8BF5AF" w14:textId="77777777" w:rsidR="00B630D9" w:rsidRPr="00791108" w:rsidRDefault="00B630D9" w:rsidP="003E67B0">
            <w:pPr>
              <w:pStyle w:val="ListParagraph"/>
              <w:widowControl/>
              <w:numPr>
                <w:ilvl w:val="0"/>
                <w:numId w:val="20"/>
              </w:numPr>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Other statistics</w:t>
            </w:r>
          </w:p>
          <w:p w14:paraId="6A5D0AAC" w14:textId="77777777" w:rsidR="00B630D9" w:rsidRPr="00791108" w:rsidRDefault="00B630D9" w:rsidP="003E67B0">
            <w:pPr>
              <w:pStyle w:val="ListParagraph"/>
              <w:widowControl/>
              <w:numPr>
                <w:ilvl w:val="0"/>
                <w:numId w:val="20"/>
              </w:numPr>
              <w:autoSpaceDE/>
              <w:autoSpaceDN/>
              <w:adjustRightInd/>
              <w:spacing w:line="259" w:lineRule="auto"/>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The results of consultations (formal and informal)</w:t>
            </w:r>
          </w:p>
        </w:tc>
        <w:tc>
          <w:tcPr>
            <w:tcW w:w="5407" w:type="dxa"/>
          </w:tcPr>
          <w:tbl>
            <w:tblPr>
              <w:tblW w:w="4995" w:type="dxa"/>
              <w:tblBorders>
                <w:top w:val="nil"/>
                <w:left w:val="nil"/>
                <w:bottom w:val="nil"/>
                <w:right w:val="nil"/>
              </w:tblBorders>
              <w:tblLook w:val="0000" w:firstRow="0" w:lastRow="0" w:firstColumn="0" w:lastColumn="0" w:noHBand="0" w:noVBand="0"/>
            </w:tblPr>
            <w:tblGrid>
              <w:gridCol w:w="4995"/>
            </w:tblGrid>
            <w:tr w:rsidR="00B630D9" w:rsidRPr="00791108" w14:paraId="5E501050" w14:textId="77777777" w:rsidTr="003E67B0">
              <w:trPr>
                <w:trHeight w:val="2069"/>
              </w:trPr>
              <w:tc>
                <w:tcPr>
                  <w:tcW w:w="4995" w:type="dxa"/>
                </w:tcPr>
                <w:p w14:paraId="0E6F48FF" w14:textId="77777777" w:rsidR="00B630D9" w:rsidRPr="00791108" w:rsidRDefault="00B630D9" w:rsidP="003E67B0">
                  <w:pPr>
                    <w:widowControl/>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 xml:space="preserve">Training via awareness presentations by LCFS </w:t>
                  </w:r>
                </w:p>
              </w:tc>
            </w:tr>
          </w:tbl>
          <w:p w14:paraId="408EB750"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p>
        </w:tc>
        <w:tc>
          <w:tcPr>
            <w:tcW w:w="2159" w:type="dxa"/>
          </w:tcPr>
          <w:p w14:paraId="3E1B4145"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p>
        </w:tc>
      </w:tr>
      <w:tr w:rsidR="00B630D9" w:rsidRPr="00791108" w14:paraId="762066A1" w14:textId="77777777" w:rsidTr="003E67B0">
        <w:tc>
          <w:tcPr>
            <w:tcW w:w="6608" w:type="dxa"/>
          </w:tcPr>
          <w:p w14:paraId="42089285" w14:textId="77777777" w:rsidR="00B630D9" w:rsidRPr="00791108" w:rsidRDefault="00B630D9" w:rsidP="003E67B0">
            <w:pPr>
              <w:widowControl/>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lastRenderedPageBreak/>
              <w:t>What monitoring arrangements are necessary?</w:t>
            </w:r>
          </w:p>
        </w:tc>
        <w:tc>
          <w:tcPr>
            <w:tcW w:w="5407" w:type="dxa"/>
          </w:tcPr>
          <w:p w14:paraId="5DE9C019" w14:textId="77777777" w:rsidR="00B630D9" w:rsidRPr="00791108" w:rsidRDefault="00B630D9" w:rsidP="003E67B0">
            <w:pPr>
              <w:widowControl/>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Staff awareness of the policy requirement will be measured via the annual staff survey.</w:t>
            </w:r>
          </w:p>
        </w:tc>
        <w:tc>
          <w:tcPr>
            <w:tcW w:w="2159" w:type="dxa"/>
          </w:tcPr>
          <w:p w14:paraId="6B7B595E" w14:textId="77777777" w:rsidR="00B630D9" w:rsidRPr="00791108" w:rsidRDefault="00B630D9" w:rsidP="003E67B0">
            <w:pPr>
              <w:widowControl/>
              <w:autoSpaceDE/>
              <w:autoSpaceDN/>
              <w:adjustRightInd/>
              <w:spacing w:line="259" w:lineRule="auto"/>
              <w:rPr>
                <w:rFonts w:ascii="Arial" w:eastAsiaTheme="minorHAnsi" w:hAnsi="Arial" w:cs="Arial"/>
                <w:color w:val="000000"/>
                <w:sz w:val="20"/>
                <w:szCs w:val="20"/>
                <w:lang w:eastAsia="en-US"/>
              </w:rPr>
            </w:pPr>
          </w:p>
        </w:tc>
      </w:tr>
      <w:tr w:rsidR="00B630D9" w:rsidRPr="00386BBA" w14:paraId="467E31AC" w14:textId="77777777" w:rsidTr="003E67B0">
        <w:tc>
          <w:tcPr>
            <w:tcW w:w="6608" w:type="dxa"/>
          </w:tcPr>
          <w:p w14:paraId="540E1584" w14:textId="77777777" w:rsidR="00B630D9" w:rsidRPr="00791108" w:rsidRDefault="00B630D9" w:rsidP="003E67B0">
            <w:pPr>
              <w:widowControl/>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 xml:space="preserve">How will the results of consultations and assessments be published? </w:t>
            </w:r>
          </w:p>
          <w:p w14:paraId="3B5C3980" w14:textId="77777777" w:rsidR="00B630D9" w:rsidRPr="00791108" w:rsidRDefault="00B630D9" w:rsidP="003E67B0">
            <w:pPr>
              <w:widowControl/>
              <w:rPr>
                <w:rFonts w:ascii="Arial" w:eastAsiaTheme="minorHAnsi" w:hAnsi="Arial" w:cs="Arial"/>
                <w:color w:val="000000"/>
                <w:sz w:val="20"/>
                <w:szCs w:val="20"/>
                <w:lang w:eastAsia="en-US"/>
              </w:rPr>
            </w:pPr>
          </w:p>
          <w:p w14:paraId="5C16C774" w14:textId="77777777" w:rsidR="00B630D9" w:rsidRPr="00791108" w:rsidRDefault="00B630D9" w:rsidP="003E67B0">
            <w:pPr>
              <w:widowControl/>
              <w:rPr>
                <w:rFonts w:ascii="Arial" w:eastAsiaTheme="minorHAnsi" w:hAnsi="Arial" w:cs="Arial"/>
                <w:color w:val="000000"/>
                <w:sz w:val="20"/>
                <w:szCs w:val="20"/>
                <w:lang w:eastAsia="en-US"/>
              </w:rPr>
            </w:pPr>
          </w:p>
        </w:tc>
        <w:tc>
          <w:tcPr>
            <w:tcW w:w="5407" w:type="dxa"/>
          </w:tcPr>
          <w:p w14:paraId="70EE92D1" w14:textId="77777777" w:rsidR="00B630D9" w:rsidRPr="00386BBA" w:rsidRDefault="00B630D9" w:rsidP="003E67B0">
            <w:pPr>
              <w:widowControl/>
              <w:rPr>
                <w:rFonts w:ascii="Arial" w:eastAsiaTheme="minorHAnsi" w:hAnsi="Arial" w:cs="Arial"/>
                <w:color w:val="000000"/>
                <w:sz w:val="20"/>
                <w:szCs w:val="20"/>
                <w:lang w:eastAsia="en-US"/>
              </w:rPr>
            </w:pPr>
            <w:r w:rsidRPr="00791108">
              <w:rPr>
                <w:rFonts w:ascii="Arial" w:eastAsiaTheme="minorHAnsi" w:hAnsi="Arial" w:cs="Arial"/>
                <w:color w:val="000000"/>
                <w:sz w:val="20"/>
                <w:szCs w:val="20"/>
                <w:lang w:eastAsia="en-US"/>
              </w:rPr>
              <w:t>The specific duty to produce and publish a Race Equality Scheme requires that the results of assessments and consultations carried out in respect of any policy is relevant to the race equality duty must be published</w:t>
            </w:r>
          </w:p>
        </w:tc>
        <w:tc>
          <w:tcPr>
            <w:tcW w:w="2159" w:type="dxa"/>
          </w:tcPr>
          <w:p w14:paraId="0B83486D" w14:textId="77777777" w:rsidR="00B630D9" w:rsidRPr="00386BBA" w:rsidRDefault="00B630D9" w:rsidP="003E67B0">
            <w:pPr>
              <w:widowControl/>
              <w:autoSpaceDE/>
              <w:autoSpaceDN/>
              <w:adjustRightInd/>
              <w:spacing w:line="259" w:lineRule="auto"/>
              <w:rPr>
                <w:rFonts w:ascii="Arial" w:eastAsiaTheme="minorHAnsi" w:hAnsi="Arial" w:cs="Arial"/>
                <w:color w:val="000000"/>
                <w:sz w:val="20"/>
                <w:szCs w:val="20"/>
                <w:lang w:eastAsia="en-US"/>
              </w:rPr>
            </w:pPr>
          </w:p>
        </w:tc>
      </w:tr>
    </w:tbl>
    <w:p w14:paraId="72447689" w14:textId="77777777" w:rsidR="00B630D9" w:rsidRPr="00837DAA" w:rsidRDefault="00B630D9" w:rsidP="00B630D9">
      <w:pPr>
        <w:widowControl/>
        <w:autoSpaceDE/>
        <w:autoSpaceDN/>
        <w:adjustRightInd/>
        <w:spacing w:after="160" w:line="259" w:lineRule="auto"/>
        <w:rPr>
          <w:rFonts w:ascii="Arial" w:eastAsiaTheme="minorHAnsi" w:hAnsi="Arial" w:cs="Arial"/>
          <w:color w:val="000000"/>
          <w:sz w:val="20"/>
          <w:szCs w:val="20"/>
          <w:lang w:eastAsia="en-US"/>
        </w:rPr>
      </w:pPr>
    </w:p>
    <w:p w14:paraId="3543BA41" w14:textId="77777777" w:rsidR="00B630D9" w:rsidRPr="002B19C5" w:rsidRDefault="00B630D9" w:rsidP="0042466D">
      <w:pPr>
        <w:ind w:right="316"/>
        <w:jc w:val="both"/>
        <w:rPr>
          <w:rFonts w:ascii="Arial" w:eastAsiaTheme="minorHAnsi" w:hAnsi="Arial" w:cs="Arial"/>
          <w:color w:val="000000"/>
          <w:sz w:val="22"/>
          <w:szCs w:val="22"/>
          <w:lang w:eastAsia="en-US"/>
        </w:rPr>
      </w:pPr>
    </w:p>
    <w:sectPr w:rsidR="00B630D9" w:rsidRPr="002B19C5" w:rsidSect="00D0608E">
      <w:pgSz w:w="16838" w:h="11906" w:orient="landscape"/>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186BC" w14:textId="77777777" w:rsidR="00EB6FD0" w:rsidRDefault="00EB6FD0" w:rsidP="008D6F93">
      <w:r>
        <w:separator/>
      </w:r>
    </w:p>
  </w:endnote>
  <w:endnote w:type="continuationSeparator" w:id="0">
    <w:p w14:paraId="5AB9194D" w14:textId="77777777" w:rsidR="00EB6FD0" w:rsidRDefault="00EB6FD0" w:rsidP="008D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648721"/>
      <w:docPartObj>
        <w:docPartGallery w:val="Page Numbers (Bottom of Page)"/>
        <w:docPartUnique/>
      </w:docPartObj>
    </w:sdtPr>
    <w:sdtEndPr>
      <w:rPr>
        <w:noProof/>
      </w:rPr>
    </w:sdtEndPr>
    <w:sdtContent>
      <w:p w14:paraId="0A6A2453" w14:textId="77777777" w:rsidR="00B56F6E" w:rsidRDefault="00B56F6E">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25003336" w14:textId="77777777" w:rsidR="00B56F6E" w:rsidRDefault="00B56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DD5E" w14:textId="77777777" w:rsidR="00B56F6E" w:rsidRDefault="00B56F6E">
    <w:pPr>
      <w:pStyle w:val="Footer"/>
    </w:pPr>
    <w:r>
      <w:rPr>
        <w:rFonts w:ascii="Arial" w:hAnsi="Arial" w:cs="Arial"/>
        <w:noProof/>
        <w:color w:val="0072B6"/>
        <w:sz w:val="16"/>
        <w:szCs w:val="16"/>
      </w:rPr>
      <w:drawing>
        <wp:anchor distT="0" distB="0" distL="114300" distR="114300" simplePos="0" relativeHeight="251658240" behindDoc="0" locked="0" layoutInCell="1" allowOverlap="1" wp14:anchorId="1235E193" wp14:editId="381B9015">
          <wp:simplePos x="0" y="0"/>
          <wp:positionH relativeFrom="column">
            <wp:posOffset>-540385</wp:posOffset>
          </wp:positionH>
          <wp:positionV relativeFrom="paragraph">
            <wp:posOffset>198916</wp:posOffset>
          </wp:positionV>
          <wp:extent cx="6791960" cy="202565"/>
          <wp:effectExtent l="0" t="0" r="889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r valu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91960" cy="2025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E86EF" w14:textId="77777777" w:rsidR="00EB6FD0" w:rsidRDefault="00EB6FD0" w:rsidP="008D6F93">
      <w:r>
        <w:separator/>
      </w:r>
    </w:p>
  </w:footnote>
  <w:footnote w:type="continuationSeparator" w:id="0">
    <w:p w14:paraId="1F419A91" w14:textId="77777777" w:rsidR="00EB6FD0" w:rsidRDefault="00EB6FD0" w:rsidP="008D6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B938" w14:textId="0CB67366" w:rsidR="00B56F6E" w:rsidRDefault="00F83C95" w:rsidP="007022B6">
    <w:pPr>
      <w:pStyle w:val="Header"/>
      <w:tabs>
        <w:tab w:val="clear" w:pos="9026"/>
        <w:tab w:val="right" w:pos="9498"/>
      </w:tabs>
      <w:ind w:left="1440" w:right="-471"/>
      <w:jc w:val="center"/>
    </w:pPr>
    <w:r>
      <w:rPr>
        <w:noProof/>
      </w:rPr>
      <w:drawing>
        <wp:anchor distT="0" distB="0" distL="114300" distR="114300" simplePos="0" relativeHeight="251660288" behindDoc="0" locked="0" layoutInCell="1" allowOverlap="1" wp14:anchorId="4E75B73E" wp14:editId="3FD84A9D">
          <wp:simplePos x="0" y="0"/>
          <wp:positionH relativeFrom="column">
            <wp:posOffset>3966358</wp:posOffset>
          </wp:positionH>
          <wp:positionV relativeFrom="paragraph">
            <wp:posOffset>-261257</wp:posOffset>
          </wp:positionV>
          <wp:extent cx="2463800" cy="589280"/>
          <wp:effectExtent l="25400" t="0" r="0" b="0"/>
          <wp:wrapNone/>
          <wp:docPr id="10" name="Picture 10" descr="1Glos Logo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Glos Logo18.png"/>
                  <pic:cNvPicPr>
                    <a:picLocks noChangeAspect="1" noChangeArrowheads="1"/>
                  </pic:cNvPicPr>
                </pic:nvPicPr>
                <pic:blipFill>
                  <a:blip r:embed="rId1"/>
                  <a:srcRect/>
                  <a:stretch>
                    <a:fillRect/>
                  </a:stretch>
                </pic:blipFill>
                <pic:spPr bwMode="auto">
                  <a:xfrm>
                    <a:off x="0" y="0"/>
                    <a:ext cx="2463800" cy="58928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AFBC" w14:textId="77777777" w:rsidR="00B56F6E" w:rsidRDefault="00B56F6E">
    <w:pPr>
      <w:pStyle w:val="Header"/>
    </w:pPr>
    <w:r w:rsidRPr="00FE652F">
      <w:rPr>
        <w:noProof/>
      </w:rPr>
      <w:drawing>
        <wp:anchor distT="0" distB="0" distL="114300" distR="114300" simplePos="0" relativeHeight="251656192" behindDoc="1" locked="0" layoutInCell="1" allowOverlap="1" wp14:anchorId="1243F63E" wp14:editId="544A6B82">
          <wp:simplePos x="0" y="0"/>
          <wp:positionH relativeFrom="column">
            <wp:posOffset>-538480</wp:posOffset>
          </wp:positionH>
          <wp:positionV relativeFrom="paragraph">
            <wp:posOffset>-170180</wp:posOffset>
          </wp:positionV>
          <wp:extent cx="1071245" cy="543560"/>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ith you, for yo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245" cy="543560"/>
                  </a:xfrm>
                  <a:prstGeom prst="rect">
                    <a:avLst/>
                  </a:prstGeom>
                </pic:spPr>
              </pic:pic>
            </a:graphicData>
          </a:graphic>
          <wp14:sizeRelH relativeFrom="page">
            <wp14:pctWidth>0</wp14:pctWidth>
          </wp14:sizeRelH>
          <wp14:sizeRelV relativeFrom="page">
            <wp14:pctHeight>0</wp14:pctHeight>
          </wp14:sizeRelV>
        </wp:anchor>
      </w:drawing>
    </w:r>
    <w:r w:rsidRPr="00FE652F">
      <w:rPr>
        <w:noProof/>
      </w:rPr>
      <w:drawing>
        <wp:anchor distT="0" distB="0" distL="114300" distR="114300" simplePos="0" relativeHeight="251654144" behindDoc="1" locked="0" layoutInCell="1" allowOverlap="1" wp14:anchorId="460B42E7" wp14:editId="3912683E">
          <wp:simplePos x="0" y="0"/>
          <wp:positionH relativeFrom="column">
            <wp:posOffset>3534410</wp:posOffset>
          </wp:positionH>
          <wp:positionV relativeFrom="paragraph">
            <wp:posOffset>-176056</wp:posOffset>
          </wp:positionV>
          <wp:extent cx="2757170" cy="62865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loucestershire Health and Care NHS Trust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57170" cy="6286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FDDB" w14:textId="77777777" w:rsidR="00B56F6E" w:rsidRPr="006F2379" w:rsidRDefault="00B56F6E" w:rsidP="006F2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51CCC"/>
    <w:multiLevelType w:val="multilevel"/>
    <w:tmpl w:val="2010659A"/>
    <w:lvl w:ilvl="0">
      <w:start w:val="1"/>
      <w:numFmt w:val="bullet"/>
      <w:lvlText w:val=""/>
      <w:lvlJc w:val="left"/>
      <w:pPr>
        <w:ind w:left="864" w:hanging="432"/>
      </w:pPr>
      <w:rPr>
        <w:rFonts w:ascii="Symbol" w:hAnsi="Symbol" w:hint="default"/>
      </w:rPr>
    </w:lvl>
    <w:lvl w:ilvl="1">
      <w:start w:val="6"/>
      <w:numFmt w:val="decimal"/>
      <w:lvlText w:val="%1.%2"/>
      <w:lvlJc w:val="left"/>
      <w:pPr>
        <w:ind w:left="1008" w:hanging="576"/>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296" w:hanging="864"/>
      </w:pPr>
      <w:rPr>
        <w:rFonts w:hint="default"/>
      </w:rPr>
    </w:lvl>
    <w:lvl w:ilvl="4">
      <w:start w:val="1"/>
      <w:numFmt w:val="decimal"/>
      <w:lvlText w:val="%1.%2.%3.%4.%5"/>
      <w:lvlJc w:val="left"/>
      <w:pPr>
        <w:ind w:left="1440" w:hanging="1008"/>
      </w:pPr>
      <w:rPr>
        <w:rFonts w:hint="default"/>
      </w:rPr>
    </w:lvl>
    <w:lvl w:ilvl="5">
      <w:start w:val="1"/>
      <w:numFmt w:val="decimal"/>
      <w:lvlText w:val="%1.%2.%3.%4.%5.%6"/>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abstractNum w:abstractNumId="1" w15:restartNumberingAfterBreak="0">
    <w:nsid w:val="145D6A16"/>
    <w:multiLevelType w:val="hybridMultilevel"/>
    <w:tmpl w:val="1D5472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01FD7"/>
    <w:multiLevelType w:val="hybridMultilevel"/>
    <w:tmpl w:val="35CE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C7F79"/>
    <w:multiLevelType w:val="hybridMultilevel"/>
    <w:tmpl w:val="1D32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DE0DE0"/>
    <w:multiLevelType w:val="hybridMultilevel"/>
    <w:tmpl w:val="0A9E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B4A66"/>
    <w:multiLevelType w:val="hybridMultilevel"/>
    <w:tmpl w:val="CDE0B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98519E"/>
    <w:multiLevelType w:val="multilevel"/>
    <w:tmpl w:val="A3AEC50C"/>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6F9494F"/>
    <w:multiLevelType w:val="hybridMultilevel"/>
    <w:tmpl w:val="2C62F87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18033C"/>
    <w:multiLevelType w:val="multilevel"/>
    <w:tmpl w:val="03C6421C"/>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792" w:hanging="432"/>
      </w:pPr>
      <w:rPr>
        <w:b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87A04DB"/>
    <w:multiLevelType w:val="hybridMultilevel"/>
    <w:tmpl w:val="E03E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84139"/>
    <w:multiLevelType w:val="hybridMultilevel"/>
    <w:tmpl w:val="EF309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A0700"/>
    <w:multiLevelType w:val="multilevel"/>
    <w:tmpl w:val="3E26C748"/>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9BF124C"/>
    <w:multiLevelType w:val="multilevel"/>
    <w:tmpl w:val="2010659A"/>
    <w:lvl w:ilvl="0">
      <w:start w:val="1"/>
      <w:numFmt w:val="bullet"/>
      <w:lvlText w:val=""/>
      <w:lvlJc w:val="left"/>
      <w:pPr>
        <w:ind w:left="864" w:hanging="432"/>
      </w:pPr>
      <w:rPr>
        <w:rFonts w:ascii="Symbol" w:hAnsi="Symbol" w:hint="default"/>
      </w:rPr>
    </w:lvl>
    <w:lvl w:ilvl="1">
      <w:start w:val="6"/>
      <w:numFmt w:val="decimal"/>
      <w:lvlText w:val="%1.%2"/>
      <w:lvlJc w:val="left"/>
      <w:pPr>
        <w:ind w:left="1008" w:hanging="576"/>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296" w:hanging="864"/>
      </w:pPr>
      <w:rPr>
        <w:rFonts w:hint="default"/>
      </w:rPr>
    </w:lvl>
    <w:lvl w:ilvl="4">
      <w:start w:val="1"/>
      <w:numFmt w:val="decimal"/>
      <w:lvlText w:val="%1.%2.%3.%4.%5"/>
      <w:lvlJc w:val="left"/>
      <w:pPr>
        <w:ind w:left="1440" w:hanging="1008"/>
      </w:pPr>
      <w:rPr>
        <w:rFonts w:hint="default"/>
      </w:rPr>
    </w:lvl>
    <w:lvl w:ilvl="5">
      <w:start w:val="1"/>
      <w:numFmt w:val="decimal"/>
      <w:lvlText w:val="%1.%2.%3.%4.%5.%6"/>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abstractNum w:abstractNumId="13" w15:restartNumberingAfterBreak="0">
    <w:nsid w:val="3AE81E11"/>
    <w:multiLevelType w:val="hybridMultilevel"/>
    <w:tmpl w:val="4CBE6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B32250"/>
    <w:multiLevelType w:val="multilevel"/>
    <w:tmpl w:val="08090025"/>
    <w:styleLink w:val="Style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FBE1130"/>
    <w:multiLevelType w:val="hybridMultilevel"/>
    <w:tmpl w:val="02E2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211DF7"/>
    <w:multiLevelType w:val="hybridMultilevel"/>
    <w:tmpl w:val="AB80EF6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56B701E9"/>
    <w:multiLevelType w:val="hybridMultilevel"/>
    <w:tmpl w:val="0662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17A8B"/>
    <w:multiLevelType w:val="hybridMultilevel"/>
    <w:tmpl w:val="059A2CB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546860"/>
    <w:multiLevelType w:val="hybridMultilevel"/>
    <w:tmpl w:val="F858D8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E1527BB"/>
    <w:multiLevelType w:val="hybridMultilevel"/>
    <w:tmpl w:val="D6087042"/>
    <w:lvl w:ilvl="0" w:tplc="08090001">
      <w:start w:val="1"/>
      <w:numFmt w:val="bullet"/>
      <w:lvlText w:val=""/>
      <w:lvlJc w:val="left"/>
      <w:pPr>
        <w:ind w:left="936" w:hanging="360"/>
      </w:pPr>
      <w:rPr>
        <w:rFonts w:ascii="Symbol" w:hAnsi="Symbol" w:hint="default"/>
      </w:rPr>
    </w:lvl>
    <w:lvl w:ilvl="1" w:tplc="08090003">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21" w15:restartNumberingAfterBreak="0">
    <w:nsid w:val="62D66A57"/>
    <w:multiLevelType w:val="multilevel"/>
    <w:tmpl w:val="2010659A"/>
    <w:lvl w:ilvl="0">
      <w:start w:val="1"/>
      <w:numFmt w:val="bullet"/>
      <w:lvlText w:val=""/>
      <w:lvlJc w:val="left"/>
      <w:pPr>
        <w:ind w:left="1152" w:hanging="432"/>
      </w:pPr>
      <w:rPr>
        <w:rFonts w:ascii="Symbol" w:hAnsi="Symbol" w:hint="default"/>
      </w:rPr>
    </w:lvl>
    <w:lvl w:ilvl="1">
      <w:start w:val="6"/>
      <w:numFmt w:val="decimal"/>
      <w:lvlText w:val="%1.%2"/>
      <w:lvlJc w:val="left"/>
      <w:pPr>
        <w:ind w:left="129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22" w15:restartNumberingAfterBreak="0">
    <w:nsid w:val="65E72904"/>
    <w:multiLevelType w:val="multilevel"/>
    <w:tmpl w:val="F46EDF42"/>
    <w:lvl w:ilvl="0">
      <w:start w:val="4"/>
      <w:numFmt w:val="decimal"/>
      <w:lvlText w:val="%1"/>
      <w:lvlJc w:val="left"/>
      <w:pPr>
        <w:ind w:left="432" w:hanging="432"/>
      </w:pPr>
      <w:rPr>
        <w:rFonts w:hint="default"/>
      </w:rPr>
    </w:lvl>
    <w:lvl w:ilvl="1">
      <w:start w:val="5"/>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B3228C2"/>
    <w:multiLevelType w:val="multilevel"/>
    <w:tmpl w:val="2010659A"/>
    <w:lvl w:ilvl="0">
      <w:start w:val="1"/>
      <w:numFmt w:val="bullet"/>
      <w:lvlText w:val=""/>
      <w:lvlJc w:val="left"/>
      <w:pPr>
        <w:ind w:left="864" w:hanging="432"/>
      </w:pPr>
      <w:rPr>
        <w:rFonts w:ascii="Symbol" w:hAnsi="Symbol" w:hint="default"/>
      </w:rPr>
    </w:lvl>
    <w:lvl w:ilvl="1">
      <w:start w:val="6"/>
      <w:numFmt w:val="decimal"/>
      <w:lvlText w:val="%1.%2"/>
      <w:lvlJc w:val="left"/>
      <w:pPr>
        <w:ind w:left="1008" w:hanging="576"/>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296" w:hanging="864"/>
      </w:pPr>
      <w:rPr>
        <w:rFonts w:hint="default"/>
      </w:rPr>
    </w:lvl>
    <w:lvl w:ilvl="4">
      <w:start w:val="1"/>
      <w:numFmt w:val="decimal"/>
      <w:lvlText w:val="%1.%2.%3.%4.%5"/>
      <w:lvlJc w:val="left"/>
      <w:pPr>
        <w:ind w:left="1440" w:hanging="1008"/>
      </w:pPr>
      <w:rPr>
        <w:rFonts w:hint="default"/>
      </w:rPr>
    </w:lvl>
    <w:lvl w:ilvl="5">
      <w:start w:val="1"/>
      <w:numFmt w:val="decimal"/>
      <w:lvlText w:val="%1.%2.%3.%4.%5.%6"/>
      <w:lvlJc w:val="left"/>
      <w:pPr>
        <w:ind w:left="1584" w:hanging="1152"/>
      </w:pPr>
      <w:rPr>
        <w:rFonts w:hint="default"/>
      </w:rPr>
    </w:lvl>
    <w:lvl w:ilvl="6">
      <w:start w:val="1"/>
      <w:numFmt w:val="decimal"/>
      <w:lvlText w:val="%1.%2.%3.%4.%5.%6.%7"/>
      <w:lvlJc w:val="left"/>
      <w:pPr>
        <w:ind w:left="1728" w:hanging="1296"/>
      </w:pPr>
      <w:rPr>
        <w:rFonts w:hint="default"/>
      </w:rPr>
    </w:lvl>
    <w:lvl w:ilvl="7">
      <w:start w:val="1"/>
      <w:numFmt w:val="decimal"/>
      <w:lvlText w:val="%1.%2.%3.%4.%5.%6.%7.%8"/>
      <w:lvlJc w:val="left"/>
      <w:pPr>
        <w:ind w:left="1872" w:hanging="1440"/>
      </w:pPr>
      <w:rPr>
        <w:rFonts w:hint="default"/>
      </w:rPr>
    </w:lvl>
    <w:lvl w:ilvl="8">
      <w:start w:val="1"/>
      <w:numFmt w:val="decimal"/>
      <w:lvlText w:val="%1.%2.%3.%4.%5.%6.%7.%8.%9"/>
      <w:lvlJc w:val="left"/>
      <w:pPr>
        <w:ind w:left="2016" w:hanging="1584"/>
      </w:pPr>
      <w:rPr>
        <w:rFonts w:hint="default"/>
      </w:rPr>
    </w:lvl>
  </w:abstractNum>
  <w:abstractNum w:abstractNumId="24" w15:restartNumberingAfterBreak="0">
    <w:nsid w:val="6D9A6B0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84C52BB"/>
    <w:multiLevelType w:val="multilevel"/>
    <w:tmpl w:val="4D505814"/>
    <w:lvl w:ilvl="0">
      <w:start w:val="1"/>
      <w:numFmt w:val="bullet"/>
      <w:lvlText w:val=""/>
      <w:lvlJc w:val="left"/>
      <w:pPr>
        <w:ind w:left="792" w:hanging="432"/>
      </w:pPr>
      <w:rPr>
        <w:rFonts w:ascii="Symbol" w:hAnsi="Symbol"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6" w15:restartNumberingAfterBreak="0">
    <w:nsid w:val="7E277C0A"/>
    <w:multiLevelType w:val="hybridMultilevel"/>
    <w:tmpl w:val="CDB4185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num w:numId="1" w16cid:durableId="1137993893">
    <w:abstractNumId w:val="14"/>
  </w:num>
  <w:num w:numId="2" w16cid:durableId="1628008410">
    <w:abstractNumId w:val="11"/>
  </w:num>
  <w:num w:numId="3" w16cid:durableId="453059376">
    <w:abstractNumId w:val="24"/>
  </w:num>
  <w:num w:numId="4" w16cid:durableId="1512330947">
    <w:abstractNumId w:val="19"/>
  </w:num>
  <w:num w:numId="5" w16cid:durableId="1895190475">
    <w:abstractNumId w:val="22"/>
  </w:num>
  <w:num w:numId="6" w16cid:durableId="1216552827">
    <w:abstractNumId w:val="23"/>
  </w:num>
  <w:num w:numId="7" w16cid:durableId="1582908392">
    <w:abstractNumId w:val="12"/>
  </w:num>
  <w:num w:numId="8" w16cid:durableId="1713337619">
    <w:abstractNumId w:val="6"/>
  </w:num>
  <w:num w:numId="9" w16cid:durableId="288752721">
    <w:abstractNumId w:val="21"/>
  </w:num>
  <w:num w:numId="10" w16cid:durableId="1492714135">
    <w:abstractNumId w:val="0"/>
  </w:num>
  <w:num w:numId="11" w16cid:durableId="27802405">
    <w:abstractNumId w:val="20"/>
  </w:num>
  <w:num w:numId="12" w16cid:durableId="1490288876">
    <w:abstractNumId w:val="13"/>
  </w:num>
  <w:num w:numId="13" w16cid:durableId="238289622">
    <w:abstractNumId w:val="25"/>
  </w:num>
  <w:num w:numId="14" w16cid:durableId="245187019">
    <w:abstractNumId w:val="9"/>
  </w:num>
  <w:num w:numId="15" w16cid:durableId="2002729580">
    <w:abstractNumId w:val="4"/>
  </w:num>
  <w:num w:numId="16" w16cid:durableId="1629050177">
    <w:abstractNumId w:val="15"/>
  </w:num>
  <w:num w:numId="17" w16cid:durableId="1581480638">
    <w:abstractNumId w:val="1"/>
  </w:num>
  <w:num w:numId="18" w16cid:durableId="1816214394">
    <w:abstractNumId w:val="18"/>
  </w:num>
  <w:num w:numId="19" w16cid:durableId="188301034">
    <w:abstractNumId w:val="7"/>
  </w:num>
  <w:num w:numId="20" w16cid:durableId="2117014504">
    <w:abstractNumId w:val="5"/>
  </w:num>
  <w:num w:numId="21" w16cid:durableId="202524186">
    <w:abstractNumId w:val="10"/>
  </w:num>
  <w:num w:numId="22" w16cid:durableId="1575554998">
    <w:abstractNumId w:val="3"/>
  </w:num>
  <w:num w:numId="23" w16cid:durableId="1776946004">
    <w:abstractNumId w:val="8"/>
  </w:num>
  <w:num w:numId="24" w16cid:durableId="1760563830">
    <w:abstractNumId w:val="26"/>
  </w:num>
  <w:num w:numId="25" w16cid:durableId="805052726">
    <w:abstractNumId w:val="17"/>
  </w:num>
  <w:num w:numId="26" w16cid:durableId="375155396">
    <w:abstractNumId w:val="2"/>
  </w:num>
  <w:num w:numId="27" w16cid:durableId="170547450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MDUwNjAyMzMxNbNU0lEKTi0uzszPAykwrgUAjaNy4CwAAAA="/>
  </w:docVars>
  <w:rsids>
    <w:rsidRoot w:val="008D6F93"/>
    <w:rsid w:val="00001652"/>
    <w:rsid w:val="00013315"/>
    <w:rsid w:val="000134DD"/>
    <w:rsid w:val="00027552"/>
    <w:rsid w:val="0004214C"/>
    <w:rsid w:val="00052E45"/>
    <w:rsid w:val="000616DF"/>
    <w:rsid w:val="000671B3"/>
    <w:rsid w:val="00067861"/>
    <w:rsid w:val="000752B0"/>
    <w:rsid w:val="00096C27"/>
    <w:rsid w:val="000A0288"/>
    <w:rsid w:val="000A0A5E"/>
    <w:rsid w:val="000A260A"/>
    <w:rsid w:val="000B27D0"/>
    <w:rsid w:val="000B300D"/>
    <w:rsid w:val="000C7A10"/>
    <w:rsid w:val="000F4D29"/>
    <w:rsid w:val="001125C9"/>
    <w:rsid w:val="00114DAE"/>
    <w:rsid w:val="0012764A"/>
    <w:rsid w:val="00163088"/>
    <w:rsid w:val="001665E9"/>
    <w:rsid w:val="001666F9"/>
    <w:rsid w:val="0017263A"/>
    <w:rsid w:val="00183A05"/>
    <w:rsid w:val="001941A8"/>
    <w:rsid w:val="001C36DE"/>
    <w:rsid w:val="001C4710"/>
    <w:rsid w:val="001D01FD"/>
    <w:rsid w:val="001D40CC"/>
    <w:rsid w:val="001F4D4C"/>
    <w:rsid w:val="00200053"/>
    <w:rsid w:val="0020768C"/>
    <w:rsid w:val="0022137D"/>
    <w:rsid w:val="00224F0B"/>
    <w:rsid w:val="00227255"/>
    <w:rsid w:val="00227B8A"/>
    <w:rsid w:val="00234C47"/>
    <w:rsid w:val="0024458A"/>
    <w:rsid w:val="00254FBD"/>
    <w:rsid w:val="00265C53"/>
    <w:rsid w:val="0027008D"/>
    <w:rsid w:val="00276427"/>
    <w:rsid w:val="00284D69"/>
    <w:rsid w:val="002923C0"/>
    <w:rsid w:val="002A3BE3"/>
    <w:rsid w:val="002A5724"/>
    <w:rsid w:val="002B19C5"/>
    <w:rsid w:val="002C226C"/>
    <w:rsid w:val="002C32E5"/>
    <w:rsid w:val="002D02FA"/>
    <w:rsid w:val="002D7642"/>
    <w:rsid w:val="002E4BEA"/>
    <w:rsid w:val="00305F05"/>
    <w:rsid w:val="00314FCB"/>
    <w:rsid w:val="003159BC"/>
    <w:rsid w:val="0032490A"/>
    <w:rsid w:val="00326050"/>
    <w:rsid w:val="00326869"/>
    <w:rsid w:val="00333EEB"/>
    <w:rsid w:val="00333F56"/>
    <w:rsid w:val="003363FE"/>
    <w:rsid w:val="00344090"/>
    <w:rsid w:val="00354736"/>
    <w:rsid w:val="003620A2"/>
    <w:rsid w:val="003631D0"/>
    <w:rsid w:val="003655F8"/>
    <w:rsid w:val="00381EB1"/>
    <w:rsid w:val="00386BBA"/>
    <w:rsid w:val="00394F5B"/>
    <w:rsid w:val="00395B2C"/>
    <w:rsid w:val="003A41A2"/>
    <w:rsid w:val="003A4E27"/>
    <w:rsid w:val="003A7BB7"/>
    <w:rsid w:val="003B282B"/>
    <w:rsid w:val="003D3912"/>
    <w:rsid w:val="003E167A"/>
    <w:rsid w:val="003E64F6"/>
    <w:rsid w:val="003F6195"/>
    <w:rsid w:val="00410189"/>
    <w:rsid w:val="004103A0"/>
    <w:rsid w:val="004130EB"/>
    <w:rsid w:val="0042466D"/>
    <w:rsid w:val="00435495"/>
    <w:rsid w:val="00466C28"/>
    <w:rsid w:val="00471C62"/>
    <w:rsid w:val="004A2612"/>
    <w:rsid w:val="004A4D2C"/>
    <w:rsid w:val="004B4DA7"/>
    <w:rsid w:val="004C4143"/>
    <w:rsid w:val="004C42CF"/>
    <w:rsid w:val="004D0964"/>
    <w:rsid w:val="004D5D53"/>
    <w:rsid w:val="004E132B"/>
    <w:rsid w:val="004F6EF4"/>
    <w:rsid w:val="00520BFF"/>
    <w:rsid w:val="005217E8"/>
    <w:rsid w:val="00523A57"/>
    <w:rsid w:val="005241A8"/>
    <w:rsid w:val="00533B6A"/>
    <w:rsid w:val="0053583A"/>
    <w:rsid w:val="005407A8"/>
    <w:rsid w:val="00542AFA"/>
    <w:rsid w:val="005520EC"/>
    <w:rsid w:val="0055765E"/>
    <w:rsid w:val="00560139"/>
    <w:rsid w:val="00575C6C"/>
    <w:rsid w:val="00581EEA"/>
    <w:rsid w:val="0058643D"/>
    <w:rsid w:val="00593DD3"/>
    <w:rsid w:val="005A5CE6"/>
    <w:rsid w:val="005B1AA2"/>
    <w:rsid w:val="005B461D"/>
    <w:rsid w:val="005D3AB8"/>
    <w:rsid w:val="005D477F"/>
    <w:rsid w:val="005D494A"/>
    <w:rsid w:val="005E53B7"/>
    <w:rsid w:val="005F09BC"/>
    <w:rsid w:val="005F26B0"/>
    <w:rsid w:val="005F455C"/>
    <w:rsid w:val="005F5495"/>
    <w:rsid w:val="006021A1"/>
    <w:rsid w:val="00603267"/>
    <w:rsid w:val="006224FD"/>
    <w:rsid w:val="006225B3"/>
    <w:rsid w:val="00624E55"/>
    <w:rsid w:val="00627214"/>
    <w:rsid w:val="006347F7"/>
    <w:rsid w:val="00642E1C"/>
    <w:rsid w:val="0066284C"/>
    <w:rsid w:val="00662B23"/>
    <w:rsid w:val="00670AB6"/>
    <w:rsid w:val="00691FAE"/>
    <w:rsid w:val="006A20CF"/>
    <w:rsid w:val="006B77A1"/>
    <w:rsid w:val="006D0F05"/>
    <w:rsid w:val="006D2E04"/>
    <w:rsid w:val="006E009A"/>
    <w:rsid w:val="006F2379"/>
    <w:rsid w:val="006F3B64"/>
    <w:rsid w:val="007022B6"/>
    <w:rsid w:val="007233AD"/>
    <w:rsid w:val="00727232"/>
    <w:rsid w:val="007451B7"/>
    <w:rsid w:val="007513E1"/>
    <w:rsid w:val="0075329C"/>
    <w:rsid w:val="007540D6"/>
    <w:rsid w:val="00761622"/>
    <w:rsid w:val="007857AB"/>
    <w:rsid w:val="00785BE7"/>
    <w:rsid w:val="00791108"/>
    <w:rsid w:val="00792A39"/>
    <w:rsid w:val="007B05FB"/>
    <w:rsid w:val="007C4051"/>
    <w:rsid w:val="007D76AC"/>
    <w:rsid w:val="007E51E2"/>
    <w:rsid w:val="007F1D26"/>
    <w:rsid w:val="007F3E1D"/>
    <w:rsid w:val="007F71FD"/>
    <w:rsid w:val="0080621F"/>
    <w:rsid w:val="00817A57"/>
    <w:rsid w:val="008242BA"/>
    <w:rsid w:val="0082658A"/>
    <w:rsid w:val="00833D47"/>
    <w:rsid w:val="00837DAA"/>
    <w:rsid w:val="00840609"/>
    <w:rsid w:val="00842C8C"/>
    <w:rsid w:val="00842DC0"/>
    <w:rsid w:val="00867919"/>
    <w:rsid w:val="0089544B"/>
    <w:rsid w:val="008A2D04"/>
    <w:rsid w:val="008A50D3"/>
    <w:rsid w:val="008B60E8"/>
    <w:rsid w:val="008B6A95"/>
    <w:rsid w:val="008C25A4"/>
    <w:rsid w:val="008C7B68"/>
    <w:rsid w:val="008D19BA"/>
    <w:rsid w:val="008D490B"/>
    <w:rsid w:val="008D4BEF"/>
    <w:rsid w:val="008D6F93"/>
    <w:rsid w:val="008E0FF1"/>
    <w:rsid w:val="008F31A9"/>
    <w:rsid w:val="0090259C"/>
    <w:rsid w:val="0091603F"/>
    <w:rsid w:val="00921F1F"/>
    <w:rsid w:val="00930114"/>
    <w:rsid w:val="009327FF"/>
    <w:rsid w:val="009355AD"/>
    <w:rsid w:val="009405D1"/>
    <w:rsid w:val="00941A3E"/>
    <w:rsid w:val="00945BF8"/>
    <w:rsid w:val="0095145E"/>
    <w:rsid w:val="009732CB"/>
    <w:rsid w:val="009F07F8"/>
    <w:rsid w:val="009F5ACA"/>
    <w:rsid w:val="00A40ED2"/>
    <w:rsid w:val="00A507BB"/>
    <w:rsid w:val="00A62463"/>
    <w:rsid w:val="00A6279B"/>
    <w:rsid w:val="00A70788"/>
    <w:rsid w:val="00A74F4B"/>
    <w:rsid w:val="00A91F57"/>
    <w:rsid w:val="00A9645E"/>
    <w:rsid w:val="00AA6BFF"/>
    <w:rsid w:val="00AD1975"/>
    <w:rsid w:val="00AD6294"/>
    <w:rsid w:val="00AD7FED"/>
    <w:rsid w:val="00AF397D"/>
    <w:rsid w:val="00B12675"/>
    <w:rsid w:val="00B269B0"/>
    <w:rsid w:val="00B37315"/>
    <w:rsid w:val="00B4586F"/>
    <w:rsid w:val="00B516E6"/>
    <w:rsid w:val="00B5684C"/>
    <w:rsid w:val="00B56F6E"/>
    <w:rsid w:val="00B630D9"/>
    <w:rsid w:val="00B74CFB"/>
    <w:rsid w:val="00B96C13"/>
    <w:rsid w:val="00BB438B"/>
    <w:rsid w:val="00BB4C6A"/>
    <w:rsid w:val="00BC3E23"/>
    <w:rsid w:val="00BC3E73"/>
    <w:rsid w:val="00BD6C5C"/>
    <w:rsid w:val="00BE7766"/>
    <w:rsid w:val="00BF1DAB"/>
    <w:rsid w:val="00BF2E75"/>
    <w:rsid w:val="00BF44CE"/>
    <w:rsid w:val="00BF7085"/>
    <w:rsid w:val="00BF7E4F"/>
    <w:rsid w:val="00C11771"/>
    <w:rsid w:val="00C21264"/>
    <w:rsid w:val="00C311E8"/>
    <w:rsid w:val="00C55167"/>
    <w:rsid w:val="00C73399"/>
    <w:rsid w:val="00C830B3"/>
    <w:rsid w:val="00CA5BB8"/>
    <w:rsid w:val="00CB4F45"/>
    <w:rsid w:val="00CB5DD7"/>
    <w:rsid w:val="00CC5B52"/>
    <w:rsid w:val="00CC71A2"/>
    <w:rsid w:val="00CC782A"/>
    <w:rsid w:val="00CD4D97"/>
    <w:rsid w:val="00CD7A72"/>
    <w:rsid w:val="00CF5F58"/>
    <w:rsid w:val="00D0223D"/>
    <w:rsid w:val="00D0608E"/>
    <w:rsid w:val="00D30D54"/>
    <w:rsid w:val="00D33505"/>
    <w:rsid w:val="00D33AD8"/>
    <w:rsid w:val="00D4323D"/>
    <w:rsid w:val="00D46E6C"/>
    <w:rsid w:val="00D50E09"/>
    <w:rsid w:val="00D7320D"/>
    <w:rsid w:val="00D83F66"/>
    <w:rsid w:val="00D848A0"/>
    <w:rsid w:val="00D939BE"/>
    <w:rsid w:val="00D97E0D"/>
    <w:rsid w:val="00DB6C5F"/>
    <w:rsid w:val="00DE028C"/>
    <w:rsid w:val="00E10628"/>
    <w:rsid w:val="00E11BE5"/>
    <w:rsid w:val="00E152CF"/>
    <w:rsid w:val="00E15B18"/>
    <w:rsid w:val="00E306A5"/>
    <w:rsid w:val="00E32D7A"/>
    <w:rsid w:val="00E44D69"/>
    <w:rsid w:val="00E4604A"/>
    <w:rsid w:val="00E50C18"/>
    <w:rsid w:val="00E65838"/>
    <w:rsid w:val="00E67593"/>
    <w:rsid w:val="00E73BA6"/>
    <w:rsid w:val="00E95C5D"/>
    <w:rsid w:val="00EA4DFB"/>
    <w:rsid w:val="00EB6FD0"/>
    <w:rsid w:val="00EC1076"/>
    <w:rsid w:val="00EC13C5"/>
    <w:rsid w:val="00EC5F87"/>
    <w:rsid w:val="00ED1E31"/>
    <w:rsid w:val="00ED4D84"/>
    <w:rsid w:val="00ED548F"/>
    <w:rsid w:val="00EE6825"/>
    <w:rsid w:val="00F13766"/>
    <w:rsid w:val="00F16BB6"/>
    <w:rsid w:val="00F21FFC"/>
    <w:rsid w:val="00F31FAF"/>
    <w:rsid w:val="00F32220"/>
    <w:rsid w:val="00F400AE"/>
    <w:rsid w:val="00F618C8"/>
    <w:rsid w:val="00F72DD3"/>
    <w:rsid w:val="00F83C95"/>
    <w:rsid w:val="00F84962"/>
    <w:rsid w:val="00F92428"/>
    <w:rsid w:val="00FA135B"/>
    <w:rsid w:val="00FA341D"/>
    <w:rsid w:val="00FA4FE8"/>
    <w:rsid w:val="00FA5BC8"/>
    <w:rsid w:val="00FB279B"/>
    <w:rsid w:val="00FB7916"/>
    <w:rsid w:val="00FC41FC"/>
    <w:rsid w:val="00FC51A8"/>
    <w:rsid w:val="00FC74D3"/>
    <w:rsid w:val="00FD7A7D"/>
    <w:rsid w:val="00FE4F62"/>
    <w:rsid w:val="00FE652F"/>
    <w:rsid w:val="00FF5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D6438"/>
  <w15:docId w15:val="{55A9D5C8-7521-4D5D-8C57-C208D524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6F93"/>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Heading1">
    <w:name w:val="heading 1"/>
    <w:basedOn w:val="Normal"/>
    <w:next w:val="Normal"/>
    <w:link w:val="Heading1Char"/>
    <w:uiPriority w:val="1"/>
    <w:qFormat/>
    <w:rsid w:val="008D6F93"/>
    <w:pPr>
      <w:numPr>
        <w:numId w:val="3"/>
      </w:numPr>
      <w:outlineLvl w:val="0"/>
    </w:pPr>
    <w:rPr>
      <w:rFonts w:ascii="Arial" w:eastAsia="Times New Roman" w:hAnsi="Arial" w:cs="Arial"/>
      <w:b/>
      <w:bCs/>
    </w:rPr>
  </w:style>
  <w:style w:type="paragraph" w:styleId="Heading2">
    <w:name w:val="heading 2"/>
    <w:basedOn w:val="Normal"/>
    <w:next w:val="Normal"/>
    <w:link w:val="Heading2Char"/>
    <w:uiPriority w:val="9"/>
    <w:unhideWhenUsed/>
    <w:qFormat/>
    <w:rsid w:val="00B516E6"/>
    <w:pPr>
      <w:keepNext/>
      <w:keepLines/>
      <w:numPr>
        <w:ilvl w:val="1"/>
        <w:numId w:val="3"/>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516E6"/>
    <w:pPr>
      <w:keepNext/>
      <w:keepLines/>
      <w:numPr>
        <w:ilvl w:val="2"/>
        <w:numId w:val="3"/>
      </w:numPr>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B516E6"/>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516E6"/>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516E6"/>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516E6"/>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16E6"/>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516E6"/>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F93"/>
    <w:pPr>
      <w:tabs>
        <w:tab w:val="center" w:pos="4513"/>
        <w:tab w:val="right" w:pos="9026"/>
      </w:tabs>
    </w:pPr>
  </w:style>
  <w:style w:type="character" w:customStyle="1" w:styleId="HeaderChar">
    <w:name w:val="Header Char"/>
    <w:basedOn w:val="DefaultParagraphFont"/>
    <w:link w:val="Header"/>
    <w:uiPriority w:val="99"/>
    <w:rsid w:val="008D6F93"/>
  </w:style>
  <w:style w:type="paragraph" w:styleId="Footer">
    <w:name w:val="footer"/>
    <w:basedOn w:val="Normal"/>
    <w:link w:val="FooterChar"/>
    <w:uiPriority w:val="99"/>
    <w:unhideWhenUsed/>
    <w:rsid w:val="008D6F93"/>
    <w:pPr>
      <w:tabs>
        <w:tab w:val="center" w:pos="4513"/>
        <w:tab w:val="right" w:pos="9026"/>
      </w:tabs>
    </w:pPr>
  </w:style>
  <w:style w:type="character" w:customStyle="1" w:styleId="FooterChar">
    <w:name w:val="Footer Char"/>
    <w:basedOn w:val="DefaultParagraphFont"/>
    <w:link w:val="Footer"/>
    <w:uiPriority w:val="99"/>
    <w:rsid w:val="008D6F93"/>
  </w:style>
  <w:style w:type="character" w:customStyle="1" w:styleId="Heading1Char">
    <w:name w:val="Heading 1 Char"/>
    <w:basedOn w:val="DefaultParagraphFont"/>
    <w:link w:val="Heading1"/>
    <w:uiPriority w:val="1"/>
    <w:rsid w:val="008D6F93"/>
    <w:rPr>
      <w:rFonts w:ascii="Arial" w:eastAsia="Times New Roman" w:hAnsi="Arial" w:cs="Arial"/>
      <w:b/>
      <w:bCs/>
      <w:sz w:val="24"/>
      <w:szCs w:val="24"/>
      <w:lang w:eastAsia="en-GB"/>
    </w:rPr>
  </w:style>
  <w:style w:type="paragraph" w:styleId="BodyText">
    <w:name w:val="Body Text"/>
    <w:basedOn w:val="Normal"/>
    <w:link w:val="BodyTextChar"/>
    <w:uiPriority w:val="1"/>
    <w:semiHidden/>
    <w:unhideWhenUsed/>
    <w:qFormat/>
    <w:rsid w:val="008D6F93"/>
    <w:pPr>
      <w:ind w:left="904"/>
    </w:pPr>
    <w:rPr>
      <w:rFonts w:ascii="Arial" w:hAnsi="Arial" w:cs="Arial"/>
    </w:rPr>
  </w:style>
  <w:style w:type="character" w:customStyle="1" w:styleId="BodyTextChar">
    <w:name w:val="Body Text Char"/>
    <w:basedOn w:val="DefaultParagraphFont"/>
    <w:link w:val="BodyText"/>
    <w:uiPriority w:val="1"/>
    <w:semiHidden/>
    <w:rsid w:val="008D6F93"/>
    <w:rPr>
      <w:rFonts w:ascii="Arial" w:eastAsiaTheme="minorEastAsia" w:hAnsi="Arial" w:cs="Arial"/>
      <w:sz w:val="24"/>
      <w:szCs w:val="24"/>
      <w:lang w:eastAsia="en-GB"/>
    </w:rPr>
  </w:style>
  <w:style w:type="paragraph" w:styleId="ListParagraph">
    <w:name w:val="List Paragraph"/>
    <w:basedOn w:val="Normal"/>
    <w:uiPriority w:val="34"/>
    <w:qFormat/>
    <w:rsid w:val="008D6F93"/>
  </w:style>
  <w:style w:type="paragraph" w:customStyle="1" w:styleId="TableParagraph">
    <w:name w:val="Table Paragraph"/>
    <w:basedOn w:val="Normal"/>
    <w:uiPriority w:val="1"/>
    <w:qFormat/>
    <w:rsid w:val="008D6F93"/>
  </w:style>
  <w:style w:type="paragraph" w:styleId="BalloonText">
    <w:name w:val="Balloon Text"/>
    <w:basedOn w:val="Normal"/>
    <w:link w:val="BalloonTextChar"/>
    <w:uiPriority w:val="99"/>
    <w:semiHidden/>
    <w:unhideWhenUsed/>
    <w:rsid w:val="003159BC"/>
    <w:rPr>
      <w:rFonts w:ascii="Tahoma" w:hAnsi="Tahoma" w:cs="Tahoma"/>
      <w:sz w:val="16"/>
      <w:szCs w:val="16"/>
    </w:rPr>
  </w:style>
  <w:style w:type="character" w:customStyle="1" w:styleId="BalloonTextChar">
    <w:name w:val="Balloon Text Char"/>
    <w:basedOn w:val="DefaultParagraphFont"/>
    <w:link w:val="BalloonText"/>
    <w:uiPriority w:val="99"/>
    <w:semiHidden/>
    <w:rsid w:val="003159BC"/>
    <w:rPr>
      <w:rFonts w:ascii="Tahoma" w:eastAsiaTheme="minorEastAsia" w:hAnsi="Tahoma" w:cs="Tahoma"/>
      <w:sz w:val="16"/>
      <w:szCs w:val="16"/>
      <w:lang w:eastAsia="en-GB"/>
    </w:rPr>
  </w:style>
  <w:style w:type="paragraph" w:customStyle="1" w:styleId="Default">
    <w:name w:val="Default"/>
    <w:rsid w:val="0066284C"/>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B516E6"/>
    <w:rPr>
      <w:rFonts w:asciiTheme="majorHAnsi" w:eastAsiaTheme="majorEastAsia" w:hAnsiTheme="majorHAnsi" w:cstheme="majorBidi"/>
      <w:b/>
      <w:bCs/>
      <w:color w:val="5B9BD5" w:themeColor="accent1"/>
      <w:sz w:val="26"/>
      <w:szCs w:val="26"/>
      <w:lang w:eastAsia="en-GB"/>
    </w:rPr>
  </w:style>
  <w:style w:type="character" w:customStyle="1" w:styleId="Heading3Char">
    <w:name w:val="Heading 3 Char"/>
    <w:basedOn w:val="DefaultParagraphFont"/>
    <w:link w:val="Heading3"/>
    <w:uiPriority w:val="9"/>
    <w:semiHidden/>
    <w:rsid w:val="00B516E6"/>
    <w:rPr>
      <w:rFonts w:asciiTheme="majorHAnsi" w:eastAsiaTheme="majorEastAsia" w:hAnsiTheme="majorHAnsi" w:cstheme="majorBidi"/>
      <w:b/>
      <w:bCs/>
      <w:color w:val="5B9BD5" w:themeColor="accent1"/>
      <w:sz w:val="24"/>
      <w:szCs w:val="24"/>
      <w:lang w:eastAsia="en-GB"/>
    </w:rPr>
  </w:style>
  <w:style w:type="character" w:customStyle="1" w:styleId="Heading4Char">
    <w:name w:val="Heading 4 Char"/>
    <w:basedOn w:val="DefaultParagraphFont"/>
    <w:link w:val="Heading4"/>
    <w:uiPriority w:val="9"/>
    <w:semiHidden/>
    <w:rsid w:val="00B516E6"/>
    <w:rPr>
      <w:rFonts w:asciiTheme="majorHAnsi" w:eastAsiaTheme="majorEastAsia" w:hAnsiTheme="majorHAnsi" w:cstheme="majorBidi"/>
      <w:b/>
      <w:bCs/>
      <w:i/>
      <w:iCs/>
      <w:color w:val="5B9BD5" w:themeColor="accent1"/>
      <w:sz w:val="24"/>
      <w:szCs w:val="24"/>
      <w:lang w:eastAsia="en-GB"/>
    </w:rPr>
  </w:style>
  <w:style w:type="character" w:customStyle="1" w:styleId="Heading5Char">
    <w:name w:val="Heading 5 Char"/>
    <w:basedOn w:val="DefaultParagraphFont"/>
    <w:link w:val="Heading5"/>
    <w:uiPriority w:val="9"/>
    <w:semiHidden/>
    <w:rsid w:val="00B516E6"/>
    <w:rPr>
      <w:rFonts w:asciiTheme="majorHAnsi" w:eastAsiaTheme="majorEastAsia" w:hAnsiTheme="majorHAnsi" w:cstheme="majorBidi"/>
      <w:color w:val="1F4D78" w:themeColor="accent1" w:themeShade="7F"/>
      <w:sz w:val="24"/>
      <w:szCs w:val="24"/>
      <w:lang w:eastAsia="en-GB"/>
    </w:rPr>
  </w:style>
  <w:style w:type="character" w:customStyle="1" w:styleId="Heading6Char">
    <w:name w:val="Heading 6 Char"/>
    <w:basedOn w:val="DefaultParagraphFont"/>
    <w:link w:val="Heading6"/>
    <w:uiPriority w:val="9"/>
    <w:semiHidden/>
    <w:rsid w:val="00B516E6"/>
    <w:rPr>
      <w:rFonts w:asciiTheme="majorHAnsi" w:eastAsiaTheme="majorEastAsia" w:hAnsiTheme="majorHAnsi" w:cstheme="majorBidi"/>
      <w:i/>
      <w:iCs/>
      <w:color w:val="1F4D78" w:themeColor="accent1" w:themeShade="7F"/>
      <w:sz w:val="24"/>
      <w:szCs w:val="24"/>
      <w:lang w:eastAsia="en-GB"/>
    </w:rPr>
  </w:style>
  <w:style w:type="character" w:customStyle="1" w:styleId="Heading7Char">
    <w:name w:val="Heading 7 Char"/>
    <w:basedOn w:val="DefaultParagraphFont"/>
    <w:link w:val="Heading7"/>
    <w:uiPriority w:val="9"/>
    <w:semiHidden/>
    <w:rsid w:val="00B516E6"/>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semiHidden/>
    <w:rsid w:val="00B516E6"/>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B516E6"/>
    <w:rPr>
      <w:rFonts w:asciiTheme="majorHAnsi" w:eastAsiaTheme="majorEastAsia" w:hAnsiTheme="majorHAnsi" w:cstheme="majorBidi"/>
      <w:i/>
      <w:iCs/>
      <w:color w:val="404040" w:themeColor="text1" w:themeTint="BF"/>
      <w:sz w:val="20"/>
      <w:szCs w:val="20"/>
      <w:lang w:eastAsia="en-GB"/>
    </w:rPr>
  </w:style>
  <w:style w:type="numbering" w:customStyle="1" w:styleId="Style1">
    <w:name w:val="Style1"/>
    <w:uiPriority w:val="99"/>
    <w:rsid w:val="00B516E6"/>
    <w:pPr>
      <w:numPr>
        <w:numId w:val="1"/>
      </w:numPr>
    </w:pPr>
  </w:style>
  <w:style w:type="table" w:styleId="TableGrid">
    <w:name w:val="Table Grid"/>
    <w:basedOn w:val="TableNormal"/>
    <w:uiPriority w:val="39"/>
    <w:rsid w:val="0016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7A8"/>
    <w:rPr>
      <w:color w:val="0563C1" w:themeColor="hyperlink"/>
      <w:u w:val="single"/>
    </w:rPr>
  </w:style>
  <w:style w:type="table" w:customStyle="1" w:styleId="TableGrid1">
    <w:name w:val="Table Grid1"/>
    <w:basedOn w:val="TableNormal"/>
    <w:next w:val="TableGrid"/>
    <w:uiPriority w:val="59"/>
    <w:rsid w:val="00F72DD3"/>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19BA"/>
    <w:rPr>
      <w:sz w:val="16"/>
      <w:szCs w:val="16"/>
    </w:rPr>
  </w:style>
  <w:style w:type="paragraph" w:styleId="CommentText">
    <w:name w:val="annotation text"/>
    <w:basedOn w:val="Normal"/>
    <w:link w:val="CommentTextChar"/>
    <w:uiPriority w:val="99"/>
    <w:unhideWhenUsed/>
    <w:rsid w:val="008D19BA"/>
    <w:rPr>
      <w:sz w:val="20"/>
      <w:szCs w:val="20"/>
    </w:rPr>
  </w:style>
  <w:style w:type="character" w:customStyle="1" w:styleId="CommentTextChar">
    <w:name w:val="Comment Text Char"/>
    <w:basedOn w:val="DefaultParagraphFont"/>
    <w:link w:val="CommentText"/>
    <w:uiPriority w:val="99"/>
    <w:rsid w:val="008D19BA"/>
    <w:rPr>
      <w:rFonts w:ascii="Times New Roman" w:eastAsiaTheme="minorEastAsia"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D19BA"/>
    <w:rPr>
      <w:b/>
      <w:bCs/>
    </w:rPr>
  </w:style>
  <w:style w:type="character" w:customStyle="1" w:styleId="CommentSubjectChar">
    <w:name w:val="Comment Subject Char"/>
    <w:basedOn w:val="CommentTextChar"/>
    <w:link w:val="CommentSubject"/>
    <w:uiPriority w:val="99"/>
    <w:semiHidden/>
    <w:rsid w:val="008D19BA"/>
    <w:rPr>
      <w:rFonts w:ascii="Times New Roman" w:eastAsiaTheme="minorEastAsia" w:hAnsi="Times New Roman" w:cs="Times New Roman"/>
      <w:b/>
      <w:bCs/>
      <w:sz w:val="20"/>
      <w:szCs w:val="20"/>
      <w:lang w:eastAsia="en-GB"/>
    </w:rPr>
  </w:style>
  <w:style w:type="paragraph" w:styleId="Revision">
    <w:name w:val="Revision"/>
    <w:hidden/>
    <w:uiPriority w:val="99"/>
    <w:semiHidden/>
    <w:rsid w:val="0058643D"/>
    <w:pPr>
      <w:spacing w:after="0" w:line="240" w:lineRule="auto"/>
    </w:pPr>
    <w:rPr>
      <w:rFonts w:ascii="Times New Roman" w:eastAsiaTheme="minorEastAsia" w:hAnsi="Times New Roman" w:cs="Times New Roman"/>
      <w:sz w:val="24"/>
      <w:szCs w:val="24"/>
      <w:lang w:eastAsia="en-GB"/>
    </w:rPr>
  </w:style>
  <w:style w:type="character" w:styleId="FollowedHyperlink">
    <w:name w:val="FollowedHyperlink"/>
    <w:basedOn w:val="DefaultParagraphFont"/>
    <w:uiPriority w:val="99"/>
    <w:semiHidden/>
    <w:unhideWhenUsed/>
    <w:rsid w:val="00727232"/>
    <w:rPr>
      <w:color w:val="954F72" w:themeColor="followedHyperlink"/>
      <w:u w:val="single"/>
    </w:rPr>
  </w:style>
  <w:style w:type="character" w:styleId="UnresolvedMention">
    <w:name w:val="Unresolved Mention"/>
    <w:basedOn w:val="DefaultParagraphFont"/>
    <w:uiPriority w:val="99"/>
    <w:semiHidden/>
    <w:unhideWhenUsed/>
    <w:rsid w:val="005E53B7"/>
    <w:rPr>
      <w:color w:val="605E5C"/>
      <w:shd w:val="clear" w:color="auto" w:fill="E1DFDD"/>
    </w:rPr>
  </w:style>
  <w:style w:type="paragraph" w:styleId="NoSpacing">
    <w:name w:val="No Spacing"/>
    <w:basedOn w:val="Normal"/>
    <w:uiPriority w:val="1"/>
    <w:qFormat/>
    <w:rsid w:val="003F6195"/>
    <w:pPr>
      <w:widowControl/>
      <w:adjustRightInd/>
    </w:pPr>
    <w:rPr>
      <w:rFonts w:ascii="Arial" w:eastAsiaTheme="minorHAnsi" w:hAnsi="Arial" w:cs="Arial"/>
      <w:sz w:val="22"/>
      <w:szCs w:val="22"/>
    </w:rPr>
  </w:style>
  <w:style w:type="character" w:styleId="Strong">
    <w:name w:val="Strong"/>
    <w:basedOn w:val="DefaultParagraphFont"/>
    <w:uiPriority w:val="22"/>
    <w:qFormat/>
    <w:rsid w:val="00D33AD8"/>
    <w:rPr>
      <w:b/>
      <w:bCs/>
    </w:rPr>
  </w:style>
  <w:style w:type="character" w:styleId="Emphasis">
    <w:name w:val="Emphasis"/>
    <w:basedOn w:val="DefaultParagraphFont"/>
    <w:uiPriority w:val="20"/>
    <w:qFormat/>
    <w:rsid w:val="00D33A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980996">
      <w:bodyDiv w:val="1"/>
      <w:marLeft w:val="0"/>
      <w:marRight w:val="0"/>
      <w:marTop w:val="0"/>
      <w:marBottom w:val="0"/>
      <w:divBdr>
        <w:top w:val="none" w:sz="0" w:space="0" w:color="auto"/>
        <w:left w:val="none" w:sz="0" w:space="0" w:color="auto"/>
        <w:bottom w:val="none" w:sz="0" w:space="0" w:color="auto"/>
        <w:right w:val="none" w:sz="0" w:space="0" w:color="auto"/>
      </w:divBdr>
    </w:div>
    <w:div w:id="1014956570">
      <w:bodyDiv w:val="1"/>
      <w:marLeft w:val="0"/>
      <w:marRight w:val="0"/>
      <w:marTop w:val="0"/>
      <w:marBottom w:val="0"/>
      <w:divBdr>
        <w:top w:val="none" w:sz="0" w:space="0" w:color="auto"/>
        <w:left w:val="none" w:sz="0" w:space="0" w:color="auto"/>
        <w:bottom w:val="none" w:sz="0" w:space="0" w:color="auto"/>
        <w:right w:val="none" w:sz="0" w:space="0" w:color="auto"/>
      </w:divBdr>
    </w:div>
    <w:div w:id="1271356092">
      <w:bodyDiv w:val="1"/>
      <w:marLeft w:val="0"/>
      <w:marRight w:val="0"/>
      <w:marTop w:val="0"/>
      <w:marBottom w:val="0"/>
      <w:divBdr>
        <w:top w:val="none" w:sz="0" w:space="0" w:color="auto"/>
        <w:left w:val="none" w:sz="0" w:space="0" w:color="auto"/>
        <w:bottom w:val="none" w:sz="0" w:space="0" w:color="auto"/>
        <w:right w:val="none" w:sz="0" w:space="0" w:color="auto"/>
      </w:divBdr>
    </w:div>
    <w:div w:id="1359045623">
      <w:bodyDiv w:val="1"/>
      <w:marLeft w:val="0"/>
      <w:marRight w:val="0"/>
      <w:marTop w:val="0"/>
      <w:marBottom w:val="0"/>
      <w:divBdr>
        <w:top w:val="none" w:sz="0" w:space="0" w:color="auto"/>
        <w:left w:val="none" w:sz="0" w:space="0" w:color="auto"/>
        <w:bottom w:val="none" w:sz="0" w:space="0" w:color="auto"/>
        <w:right w:val="none" w:sz="0" w:space="0" w:color="auto"/>
      </w:divBdr>
    </w:div>
    <w:div w:id="144646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cfa.nhs.uk%2Fabout-nhscfa%2Flatest-news%2F2023-26-strategy-launches&amp;data=05%7C01%7Cpaul.kerrod%40nhs.net%7Cf359fb36112f48515b5d08db680b6dea%7C37c354b285b047f5b22207b48d774ee3%7C0%7C0%7C638218170509325290%7CUnknown%7CTWFpbGZsb3d8eyJWIjoiMC4wLjAwMDAiLCJQIjoiV2luMzIiLCJBTiI6Ik1haWwiLCJXVCI6Mn0%3D%7C3000%7C%7C%7C&amp;sdata=FMdA4y%2BxmeMqD1PKCrW42Esokwx5%2BmDNBf5vV94%2FAb8%3D&amp;reserved=0"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cre.gov.uk/duty/reia/how_stage2.htm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ghn-tr.fraudAccountMailbox@nhs.net" TargetMode="External"/><Relationship Id="rId2" Type="http://schemas.openxmlformats.org/officeDocument/2006/relationships/numbering" Target="numbering.xml"/><Relationship Id="rId16" Type="http://schemas.openxmlformats.org/officeDocument/2006/relationships/hyperlink" Target="mailto:Ghn-tr.fraudAccountMailbox@nhs.net" TargetMode="External"/><Relationship Id="rId20" Type="http://schemas.openxmlformats.org/officeDocument/2006/relationships/hyperlink" Target="http://www.reportnhsfraud@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fa.nhs.uk/reportfraud"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ghn-tr.fraudAccountMailbox@nhs.net" TargetMode="External"/><Relationship Id="rId4" Type="http://schemas.openxmlformats.org/officeDocument/2006/relationships/settings" Target="settings.xml"/><Relationship Id="rId9" Type="http://schemas.openxmlformats.org/officeDocument/2006/relationships/hyperlink" Target="https://gbr01.safelinks.protection.outlook.com/?url=https%3A%2F%2Fcfa.nhs.uk%2Fabout-nhscfa%2Fcorporate-publications%2Fstrategy-2023-26&amp;data=05%7C01%7Crose.williams2%40nhs.net%7Cb074a1d097e849834a0508db7659cc38%7C37c354b285b047f5b22207b48d774ee3%7C0%7C0%7C638233900260175553%7CUnknown%7CTWFpbGZsb3d8eyJWIjoiMC4wLjAwMDAiLCJQIjoiV2luMzIiLCJBTiI6Ik1haWwiLCJXVCI6Mn0%3D%7C3000%7C%7C%7C&amp;sdata=qdNkcQ5yPzTs8T%2BL2cqe4NlDauXn7V0DV2Hf29WBbpY%3D&amp;reserved=0" TargetMode="External"/><Relationship Id="rId14" Type="http://schemas.openxmlformats.org/officeDocument/2006/relationships/hyperlink" Target="https://www.consultod.co.uk/login/index.php"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46323-41B3-4C67-A700-B2575BE5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8673</Words>
  <Characters>45103</Characters>
  <Application>Microsoft Office Word</Application>
  <DocSecurity>0</DocSecurity>
  <Lines>1186</Lines>
  <Paragraphs>471</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53305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Simmonds Kathryn</dc:creator>
  <cp:lastModifiedBy>BRUNSDON, Ryan (NHS GLOUCESTERSHIRE ICB - 11M)</cp:lastModifiedBy>
  <cp:revision>2</cp:revision>
  <cp:lastPrinted>2024-07-30T15:10:00Z</cp:lastPrinted>
  <dcterms:created xsi:type="dcterms:W3CDTF">2025-12-12T10:02:00Z</dcterms:created>
  <dcterms:modified xsi:type="dcterms:W3CDTF">2025-12-12T10:02:00Z</dcterms:modified>
</cp:coreProperties>
</file>