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38DA0" w14:textId="28333ECE" w:rsidR="00AC095B" w:rsidRDefault="00973946" w:rsidP="00EE6B70">
      <w:pPr>
        <w:jc w:val="both"/>
        <w:rPr>
          <w:rFonts w:ascii="Arial" w:hAnsi="Arial" w:cs="Arial"/>
          <w:b/>
          <w:bCs/>
          <w:sz w:val="24"/>
          <w:szCs w:val="24"/>
        </w:rPr>
      </w:pPr>
      <w:r>
        <w:rPr>
          <w:noProof/>
        </w:rPr>
        <w:drawing>
          <wp:anchor distT="0" distB="0" distL="114300" distR="114300" simplePos="0" relativeHeight="251661312" behindDoc="1" locked="0" layoutInCell="1" allowOverlap="1" wp14:anchorId="45FC2449" wp14:editId="65C9927E">
            <wp:simplePos x="0" y="0"/>
            <wp:positionH relativeFrom="margin">
              <wp:posOffset>7315200</wp:posOffset>
            </wp:positionH>
            <wp:positionV relativeFrom="paragraph">
              <wp:posOffset>-628650</wp:posOffset>
            </wp:positionV>
            <wp:extent cx="2076450" cy="1095375"/>
            <wp:effectExtent l="0" t="0" r="0" b="0"/>
            <wp:wrapNone/>
            <wp:docPr id="3" name="Picture 3" descr="A picture containing graphical user inte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graphical user interface&#10;&#10;Description automatically generated"/>
                    <pic:cNvPicPr>
                      <a:picLocks noChangeArrowheads="1"/>
                    </pic:cNvPicPr>
                  </pic:nvPicPr>
                  <pic:blipFill rotWithShape="1">
                    <a:blip r:embed="rId8" cstate="print">
                      <a:extLst>
                        <a:ext uri="{28A0092B-C50C-407E-A947-70E740481C1C}">
                          <a14:useLocalDpi xmlns:a14="http://schemas.microsoft.com/office/drawing/2010/main" val="0"/>
                        </a:ext>
                      </a:extLst>
                    </a:blip>
                    <a:srcRect l="65441" r="2451"/>
                    <a:stretch/>
                  </pic:blipFill>
                  <pic:spPr bwMode="auto">
                    <a:xfrm>
                      <a:off x="0" y="0"/>
                      <a:ext cx="2076450" cy="1095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959178A" wp14:editId="21A99796">
            <wp:simplePos x="0" y="0"/>
            <wp:positionH relativeFrom="margin">
              <wp:posOffset>-561975</wp:posOffset>
            </wp:positionH>
            <wp:positionV relativeFrom="paragraph">
              <wp:posOffset>-695325</wp:posOffset>
            </wp:positionV>
            <wp:extent cx="2524125" cy="1076325"/>
            <wp:effectExtent l="0" t="0" r="0" b="0"/>
            <wp:wrapNone/>
            <wp:docPr id="1" name="Picture 1" descr="A picture containing graphical user inte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graphical user interface&#10;&#10;Description automatically generated"/>
                    <pic:cNvPicPr>
                      <a:picLocks noChangeArrowheads="1"/>
                    </pic:cNvPicPr>
                  </pic:nvPicPr>
                  <pic:blipFill rotWithShape="1">
                    <a:blip r:embed="rId9" cstate="print">
                      <a:extLst>
                        <a:ext uri="{28A0092B-C50C-407E-A947-70E740481C1C}">
                          <a14:useLocalDpi xmlns:a14="http://schemas.microsoft.com/office/drawing/2010/main" val="0"/>
                        </a:ext>
                      </a:extLst>
                    </a:blip>
                    <a:srcRect l="4902" r="56250"/>
                    <a:stretch/>
                  </pic:blipFill>
                  <pic:spPr bwMode="auto">
                    <a:xfrm>
                      <a:off x="0" y="0"/>
                      <a:ext cx="2524125" cy="1076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5706DC" w14:textId="06C4C92D" w:rsidR="009140EC" w:rsidRPr="008032B2" w:rsidRDefault="00973946" w:rsidP="00EE6B70">
      <w:pPr>
        <w:jc w:val="both"/>
        <w:rPr>
          <w:rFonts w:ascii="Arial" w:hAnsi="Arial" w:cs="Arial"/>
          <w:b/>
          <w:bCs/>
          <w:sz w:val="28"/>
          <w:szCs w:val="28"/>
          <w:u w:val="single"/>
        </w:rPr>
      </w:pPr>
      <w:r w:rsidRPr="008032B2">
        <w:rPr>
          <w:rFonts w:ascii="Arial" w:hAnsi="Arial" w:cs="Arial"/>
          <w:b/>
          <w:bCs/>
          <w:sz w:val="28"/>
          <w:szCs w:val="28"/>
          <w:u w:val="single"/>
        </w:rPr>
        <w:t xml:space="preserve">NHS Gloucestershire </w:t>
      </w:r>
      <w:r w:rsidR="009140EC" w:rsidRPr="008032B2">
        <w:rPr>
          <w:rFonts w:ascii="Arial" w:hAnsi="Arial" w:cs="Arial"/>
          <w:b/>
          <w:bCs/>
          <w:sz w:val="28"/>
          <w:szCs w:val="28"/>
          <w:u w:val="single"/>
        </w:rPr>
        <w:t>ICB Board – Questions from</w:t>
      </w:r>
      <w:r w:rsidRPr="008032B2">
        <w:rPr>
          <w:rFonts w:ascii="Arial" w:hAnsi="Arial" w:cs="Arial"/>
          <w:b/>
          <w:bCs/>
          <w:sz w:val="28"/>
          <w:szCs w:val="28"/>
          <w:u w:val="single"/>
        </w:rPr>
        <w:t xml:space="preserve"> M</w:t>
      </w:r>
      <w:r w:rsidR="009140EC" w:rsidRPr="008032B2">
        <w:rPr>
          <w:rFonts w:ascii="Arial" w:hAnsi="Arial" w:cs="Arial"/>
          <w:b/>
          <w:bCs/>
          <w:sz w:val="28"/>
          <w:szCs w:val="28"/>
          <w:u w:val="single"/>
        </w:rPr>
        <w:t xml:space="preserve">embers of the </w:t>
      </w:r>
      <w:r w:rsidRPr="008032B2">
        <w:rPr>
          <w:rFonts w:ascii="Arial" w:hAnsi="Arial" w:cs="Arial"/>
          <w:b/>
          <w:bCs/>
          <w:sz w:val="28"/>
          <w:szCs w:val="28"/>
          <w:u w:val="single"/>
        </w:rPr>
        <w:t>P</w:t>
      </w:r>
      <w:r w:rsidR="009140EC" w:rsidRPr="008032B2">
        <w:rPr>
          <w:rFonts w:ascii="Arial" w:hAnsi="Arial" w:cs="Arial"/>
          <w:b/>
          <w:bCs/>
          <w:sz w:val="28"/>
          <w:szCs w:val="28"/>
          <w:u w:val="single"/>
        </w:rPr>
        <w:t xml:space="preserve">ublic and </w:t>
      </w:r>
      <w:r w:rsidRPr="008032B2">
        <w:rPr>
          <w:rFonts w:ascii="Arial" w:hAnsi="Arial" w:cs="Arial"/>
          <w:b/>
          <w:bCs/>
          <w:sz w:val="28"/>
          <w:szCs w:val="28"/>
          <w:u w:val="single"/>
        </w:rPr>
        <w:t>A</w:t>
      </w:r>
      <w:r w:rsidR="009140EC" w:rsidRPr="008032B2">
        <w:rPr>
          <w:rFonts w:ascii="Arial" w:hAnsi="Arial" w:cs="Arial"/>
          <w:b/>
          <w:bCs/>
          <w:sz w:val="28"/>
          <w:szCs w:val="28"/>
          <w:u w:val="single"/>
        </w:rPr>
        <w:t>nswers</w:t>
      </w:r>
    </w:p>
    <w:p w14:paraId="74A0F419" w14:textId="720989B8" w:rsidR="009321FF" w:rsidRPr="009321FF" w:rsidRDefault="009321FF" w:rsidP="00EE6B70">
      <w:pPr>
        <w:jc w:val="both"/>
        <w:rPr>
          <w:rFonts w:ascii="Arial" w:hAnsi="Arial" w:cs="Arial"/>
          <w:b/>
          <w:bCs/>
          <w:caps/>
          <w:sz w:val="20"/>
          <w:szCs w:val="20"/>
          <w:u w:val="single"/>
        </w:rPr>
      </w:pPr>
      <w:r w:rsidRPr="009321FF">
        <w:rPr>
          <w:rFonts w:ascii="Arial" w:hAnsi="Arial" w:cs="Arial"/>
          <w:b/>
          <w:bCs/>
          <w:caps/>
          <w:sz w:val="20"/>
          <w:szCs w:val="20"/>
          <w:u w:val="single"/>
        </w:rPr>
        <w:t>Accronym List</w:t>
      </w:r>
    </w:p>
    <w:p w14:paraId="1E1DDE14" w14:textId="77777777" w:rsidR="00BF2326" w:rsidRDefault="00BF2326" w:rsidP="00EE6B70">
      <w:pPr>
        <w:pStyle w:val="ListParagraph"/>
        <w:numPr>
          <w:ilvl w:val="0"/>
          <w:numId w:val="33"/>
        </w:numPr>
        <w:jc w:val="both"/>
        <w:rPr>
          <w:rFonts w:ascii="Arial" w:hAnsi="Arial" w:cs="Arial"/>
          <w:caps/>
          <w:sz w:val="20"/>
          <w:szCs w:val="20"/>
        </w:rPr>
        <w:sectPr w:rsidR="00BF2326" w:rsidSect="009140EC">
          <w:footerReference w:type="default" r:id="rId10"/>
          <w:pgSz w:w="16838" w:h="11906" w:orient="landscape"/>
          <w:pgMar w:top="1440" w:right="1440" w:bottom="1440" w:left="1440" w:header="708" w:footer="708" w:gutter="0"/>
          <w:cols w:space="708"/>
          <w:docGrid w:linePitch="360"/>
        </w:sectPr>
      </w:pPr>
    </w:p>
    <w:p w14:paraId="17DDD139"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 xml:space="preserve">ACT - </w:t>
      </w:r>
      <w:r w:rsidRPr="00C13CF8">
        <w:rPr>
          <w:rFonts w:ascii="Arial" w:hAnsi="Arial" w:cs="Arial"/>
          <w:sz w:val="20"/>
          <w:szCs w:val="20"/>
        </w:rPr>
        <w:t>Assisted Conception Treatment</w:t>
      </w:r>
    </w:p>
    <w:p w14:paraId="0545C96E" w14:textId="23FCF8D6" w:rsidR="008C3C3E" w:rsidRDefault="008C3C3E" w:rsidP="0056339C">
      <w:pPr>
        <w:pStyle w:val="ListParagraph"/>
        <w:numPr>
          <w:ilvl w:val="0"/>
          <w:numId w:val="33"/>
        </w:numPr>
        <w:jc w:val="both"/>
        <w:rPr>
          <w:rFonts w:ascii="Arial" w:hAnsi="Arial" w:cs="Arial"/>
          <w:sz w:val="20"/>
          <w:szCs w:val="20"/>
        </w:rPr>
      </w:pPr>
      <w:r w:rsidRPr="008C3C3E">
        <w:rPr>
          <w:rFonts w:ascii="Arial" w:hAnsi="Arial" w:cs="Arial"/>
          <w:sz w:val="20"/>
          <w:szCs w:val="20"/>
        </w:rPr>
        <w:t>AEQUIP</w:t>
      </w:r>
      <w:r>
        <w:rPr>
          <w:rFonts w:ascii="Arial" w:hAnsi="Arial" w:cs="Arial"/>
          <w:sz w:val="20"/>
          <w:szCs w:val="20"/>
        </w:rPr>
        <w:t xml:space="preserve"> - </w:t>
      </w:r>
      <w:r w:rsidRPr="008C3C3E">
        <w:rPr>
          <w:rFonts w:ascii="Arial" w:hAnsi="Arial" w:cs="Arial"/>
          <w:sz w:val="20"/>
          <w:szCs w:val="20"/>
        </w:rPr>
        <w:t>Advocating for Education and QUality ImProvement</w:t>
      </w:r>
    </w:p>
    <w:p w14:paraId="33B047CE" w14:textId="77777777" w:rsidR="0056339C" w:rsidRPr="00DF68C3"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AFC – Agenda for Change</w:t>
      </w:r>
    </w:p>
    <w:p w14:paraId="0CBF8A59" w14:textId="77777777" w:rsidR="0056339C" w:rsidRPr="00C13CF8"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BAU – Business As Usual</w:t>
      </w:r>
    </w:p>
    <w:p w14:paraId="2B2B2A03"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BME – Black &amp; Minority Ethnic</w:t>
      </w:r>
    </w:p>
    <w:p w14:paraId="4CFA3AE6" w14:textId="0C1BE8EA" w:rsidR="00A71F5E" w:rsidRDefault="00A71F5E" w:rsidP="0056339C">
      <w:pPr>
        <w:pStyle w:val="ListParagraph"/>
        <w:numPr>
          <w:ilvl w:val="0"/>
          <w:numId w:val="33"/>
        </w:numPr>
        <w:jc w:val="both"/>
        <w:rPr>
          <w:rFonts w:ascii="Arial" w:hAnsi="Arial" w:cs="Arial"/>
          <w:sz w:val="20"/>
          <w:szCs w:val="20"/>
        </w:rPr>
      </w:pPr>
      <w:r>
        <w:rPr>
          <w:rFonts w:ascii="Arial" w:hAnsi="Arial" w:cs="Arial"/>
          <w:sz w:val="20"/>
          <w:szCs w:val="20"/>
        </w:rPr>
        <w:t>BNSSG – Bristol North Somerset &amp; South Gloucestershire</w:t>
      </w:r>
    </w:p>
    <w:p w14:paraId="31F778FA" w14:textId="77777777" w:rsidR="0056339C" w:rsidRPr="00DF68C3" w:rsidRDefault="0056339C" w:rsidP="0056339C">
      <w:pPr>
        <w:pStyle w:val="ListParagraph"/>
        <w:numPr>
          <w:ilvl w:val="0"/>
          <w:numId w:val="33"/>
        </w:numPr>
        <w:jc w:val="both"/>
        <w:rPr>
          <w:rFonts w:ascii="Arial" w:hAnsi="Arial" w:cs="Arial"/>
          <w:sz w:val="20"/>
          <w:szCs w:val="20"/>
        </w:rPr>
      </w:pPr>
      <w:r w:rsidRPr="00DF68C3">
        <w:rPr>
          <w:rFonts w:ascii="Arial" w:hAnsi="Arial" w:cs="Arial"/>
          <w:sz w:val="20"/>
          <w:szCs w:val="20"/>
        </w:rPr>
        <w:t>CAMHs – Child &amp; Adolescent Mental Health</w:t>
      </w:r>
    </w:p>
    <w:p w14:paraId="7DE8D806"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 xml:space="preserve">CGM - </w:t>
      </w:r>
      <w:r w:rsidRPr="00C13CF8">
        <w:rPr>
          <w:rFonts w:ascii="Arial" w:hAnsi="Arial" w:cs="Arial"/>
          <w:sz w:val="20"/>
          <w:szCs w:val="20"/>
        </w:rPr>
        <w:t>Continuous Glucose Monitoring</w:t>
      </w:r>
    </w:p>
    <w:p w14:paraId="68B449C6"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CLDT – Community  Learning Disability Team</w:t>
      </w:r>
    </w:p>
    <w:p w14:paraId="677F2AD6"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CMDU – Covid Medicines Delivery Unit</w:t>
      </w:r>
    </w:p>
    <w:p w14:paraId="149B41E4" w14:textId="77777777" w:rsidR="0056339C" w:rsidRPr="00784696" w:rsidRDefault="0056339C" w:rsidP="0056339C">
      <w:pPr>
        <w:pStyle w:val="ListParagraph"/>
        <w:numPr>
          <w:ilvl w:val="0"/>
          <w:numId w:val="33"/>
        </w:numPr>
        <w:jc w:val="both"/>
        <w:rPr>
          <w:rFonts w:ascii="Arial" w:hAnsi="Arial" w:cs="Arial"/>
          <w:caps/>
          <w:sz w:val="24"/>
          <w:szCs w:val="24"/>
        </w:rPr>
      </w:pPr>
      <w:r>
        <w:rPr>
          <w:rFonts w:ascii="Arial" w:hAnsi="Arial" w:cs="Arial"/>
          <w:sz w:val="20"/>
          <w:szCs w:val="20"/>
        </w:rPr>
        <w:t xml:space="preserve">CPAR - </w:t>
      </w:r>
      <w:r w:rsidRPr="00784696">
        <w:rPr>
          <w:rFonts w:ascii="Arial" w:hAnsi="Arial" w:cs="Arial"/>
          <w:sz w:val="20"/>
          <w:szCs w:val="20"/>
        </w:rPr>
        <w:t>Community Participatory Action Researc</w:t>
      </w:r>
      <w:r>
        <w:rPr>
          <w:rFonts w:ascii="Arial" w:hAnsi="Arial" w:cs="Arial"/>
          <w:sz w:val="20"/>
          <w:szCs w:val="20"/>
        </w:rPr>
        <w:t>h</w:t>
      </w:r>
    </w:p>
    <w:p w14:paraId="233B7BC1"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CQC – Care Quality Commission</w:t>
      </w:r>
    </w:p>
    <w:p w14:paraId="3C07703B"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 xml:space="preserve">CQUIN – </w:t>
      </w:r>
      <w:r w:rsidRPr="0056339C">
        <w:rPr>
          <w:rFonts w:ascii="Arial" w:hAnsi="Arial" w:cs="Arial"/>
          <w:sz w:val="20"/>
          <w:szCs w:val="20"/>
        </w:rPr>
        <w:t>Commissioning for Quality and Innovation</w:t>
      </w:r>
    </w:p>
    <w:p w14:paraId="04696E77" w14:textId="77777777" w:rsidR="0056339C" w:rsidRDefault="0056339C" w:rsidP="0056339C">
      <w:pPr>
        <w:pStyle w:val="ListParagraph"/>
        <w:numPr>
          <w:ilvl w:val="0"/>
          <w:numId w:val="33"/>
        </w:numPr>
        <w:jc w:val="both"/>
        <w:rPr>
          <w:rFonts w:ascii="Arial" w:hAnsi="Arial" w:cs="Arial"/>
          <w:sz w:val="20"/>
          <w:szCs w:val="20"/>
        </w:rPr>
      </w:pPr>
      <w:r w:rsidRPr="00BF2326">
        <w:rPr>
          <w:rFonts w:ascii="Arial" w:hAnsi="Arial" w:cs="Arial"/>
          <w:sz w:val="20"/>
          <w:szCs w:val="20"/>
        </w:rPr>
        <w:t>EDI</w:t>
      </w:r>
      <w:r>
        <w:rPr>
          <w:rFonts w:ascii="Arial" w:hAnsi="Arial" w:cs="Arial"/>
          <w:sz w:val="20"/>
          <w:szCs w:val="20"/>
        </w:rPr>
        <w:t xml:space="preserve"> – Equality, Diversity &amp; Inclusion</w:t>
      </w:r>
    </w:p>
    <w:p w14:paraId="5BBF7557"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EDS – Equality Diversity System</w:t>
      </w:r>
    </w:p>
    <w:p w14:paraId="5B056797" w14:textId="77777777" w:rsidR="0056339C" w:rsidRDefault="0056339C" w:rsidP="0056339C">
      <w:pPr>
        <w:pStyle w:val="ListParagraph"/>
        <w:numPr>
          <w:ilvl w:val="0"/>
          <w:numId w:val="33"/>
        </w:numPr>
        <w:jc w:val="both"/>
        <w:rPr>
          <w:rFonts w:ascii="Arial" w:hAnsi="Arial" w:cs="Arial"/>
          <w:sz w:val="20"/>
          <w:szCs w:val="20"/>
        </w:rPr>
      </w:pPr>
      <w:r w:rsidRPr="00BF2326">
        <w:rPr>
          <w:rFonts w:ascii="Arial" w:hAnsi="Arial" w:cs="Arial"/>
          <w:sz w:val="20"/>
          <w:szCs w:val="20"/>
        </w:rPr>
        <w:t>EHRC - Equality and Human Rights Commissio</w:t>
      </w:r>
      <w:r>
        <w:rPr>
          <w:rFonts w:ascii="Arial" w:hAnsi="Arial" w:cs="Arial"/>
          <w:sz w:val="20"/>
          <w:szCs w:val="20"/>
        </w:rPr>
        <w:t>n</w:t>
      </w:r>
    </w:p>
    <w:p w14:paraId="7963F5A7"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FFT – Friends &amp; Family Test</w:t>
      </w:r>
    </w:p>
    <w:p w14:paraId="0AD3F3CB" w14:textId="77777777" w:rsidR="0056339C" w:rsidRPr="00DF68C3" w:rsidRDefault="0056339C" w:rsidP="0056339C">
      <w:pPr>
        <w:pStyle w:val="ListParagraph"/>
        <w:numPr>
          <w:ilvl w:val="0"/>
          <w:numId w:val="33"/>
        </w:numPr>
        <w:jc w:val="both"/>
        <w:rPr>
          <w:rFonts w:ascii="Arial" w:hAnsi="Arial" w:cs="Arial"/>
          <w:sz w:val="20"/>
          <w:szCs w:val="20"/>
        </w:rPr>
      </w:pPr>
      <w:r w:rsidRPr="00DF68C3">
        <w:rPr>
          <w:rFonts w:ascii="Arial" w:hAnsi="Arial" w:cs="Arial"/>
          <w:sz w:val="20"/>
          <w:szCs w:val="20"/>
        </w:rPr>
        <w:t>FFTF – Fit For The Future</w:t>
      </w:r>
    </w:p>
    <w:p w14:paraId="003C6A6C" w14:textId="77777777" w:rsidR="0056339C" w:rsidRPr="00784696" w:rsidRDefault="0056339C" w:rsidP="0056339C">
      <w:pPr>
        <w:pStyle w:val="ListParagraph"/>
        <w:numPr>
          <w:ilvl w:val="0"/>
          <w:numId w:val="33"/>
        </w:numPr>
        <w:jc w:val="both"/>
        <w:rPr>
          <w:rFonts w:ascii="Arial" w:hAnsi="Arial" w:cs="Arial"/>
          <w:caps/>
          <w:sz w:val="24"/>
          <w:szCs w:val="24"/>
        </w:rPr>
      </w:pPr>
      <w:r>
        <w:rPr>
          <w:rFonts w:ascii="Arial" w:hAnsi="Arial" w:cs="Arial"/>
          <w:sz w:val="20"/>
          <w:szCs w:val="20"/>
        </w:rPr>
        <w:t>GCC – Gloucestershire County Council</w:t>
      </w:r>
    </w:p>
    <w:p w14:paraId="28CB6323" w14:textId="77777777" w:rsidR="0056339C" w:rsidRPr="00784696" w:rsidRDefault="0056339C" w:rsidP="0056339C">
      <w:pPr>
        <w:pStyle w:val="ListParagraph"/>
        <w:numPr>
          <w:ilvl w:val="0"/>
          <w:numId w:val="33"/>
        </w:numPr>
        <w:jc w:val="both"/>
        <w:rPr>
          <w:rFonts w:ascii="Arial" w:hAnsi="Arial" w:cs="Arial"/>
          <w:caps/>
          <w:sz w:val="24"/>
          <w:szCs w:val="24"/>
        </w:rPr>
      </w:pPr>
      <w:r>
        <w:rPr>
          <w:rFonts w:ascii="Arial" w:hAnsi="Arial" w:cs="Arial"/>
          <w:sz w:val="20"/>
          <w:szCs w:val="20"/>
        </w:rPr>
        <w:t>GHC – Gloucestershire Health &amp; Care NHS Foundation Trust</w:t>
      </w:r>
    </w:p>
    <w:p w14:paraId="166FF564" w14:textId="77777777" w:rsidR="00250034"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GHFT – Gloucestershire Hospitals NHS Foundation Trust</w:t>
      </w:r>
    </w:p>
    <w:p w14:paraId="1DA70E82" w14:textId="2C4A9192" w:rsidR="0056339C" w:rsidRPr="00BF2326" w:rsidRDefault="00250034" w:rsidP="0056339C">
      <w:pPr>
        <w:pStyle w:val="ListParagraph"/>
        <w:numPr>
          <w:ilvl w:val="0"/>
          <w:numId w:val="33"/>
        </w:numPr>
        <w:jc w:val="both"/>
        <w:rPr>
          <w:rFonts w:ascii="Arial" w:hAnsi="Arial" w:cs="Arial"/>
          <w:sz w:val="20"/>
          <w:szCs w:val="20"/>
        </w:rPr>
      </w:pPr>
      <w:r>
        <w:rPr>
          <w:rFonts w:ascii="Arial" w:hAnsi="Arial" w:cs="Arial"/>
          <w:sz w:val="20"/>
          <w:szCs w:val="20"/>
        </w:rPr>
        <w:t>IA – Internal Audit</w:t>
      </w:r>
      <w:r w:rsidR="0056339C">
        <w:rPr>
          <w:rFonts w:ascii="Arial" w:hAnsi="Arial" w:cs="Arial"/>
          <w:sz w:val="20"/>
          <w:szCs w:val="20"/>
        </w:rPr>
        <w:tab/>
      </w:r>
    </w:p>
    <w:p w14:paraId="2CE45C75" w14:textId="77777777" w:rsidR="0056339C" w:rsidRPr="00FA5F55" w:rsidRDefault="0056339C" w:rsidP="0056339C">
      <w:pPr>
        <w:pStyle w:val="ListParagraph"/>
        <w:numPr>
          <w:ilvl w:val="0"/>
          <w:numId w:val="33"/>
        </w:numPr>
        <w:jc w:val="both"/>
        <w:rPr>
          <w:rFonts w:ascii="Arial" w:hAnsi="Arial" w:cs="Arial"/>
          <w:caps/>
          <w:sz w:val="24"/>
          <w:szCs w:val="24"/>
        </w:rPr>
      </w:pPr>
      <w:r>
        <w:rPr>
          <w:rFonts w:ascii="Arial" w:hAnsi="Arial" w:cs="Arial"/>
          <w:sz w:val="20"/>
          <w:szCs w:val="20"/>
        </w:rPr>
        <w:t>ICB – Integrated Care Board</w:t>
      </w:r>
    </w:p>
    <w:p w14:paraId="4FBBB611" w14:textId="77777777" w:rsidR="0056339C" w:rsidRPr="00250034" w:rsidRDefault="0056339C" w:rsidP="0056339C">
      <w:pPr>
        <w:pStyle w:val="ListParagraph"/>
        <w:numPr>
          <w:ilvl w:val="0"/>
          <w:numId w:val="33"/>
        </w:numPr>
        <w:jc w:val="both"/>
        <w:rPr>
          <w:rFonts w:ascii="Arial" w:hAnsi="Arial" w:cs="Arial"/>
          <w:caps/>
          <w:sz w:val="24"/>
          <w:szCs w:val="24"/>
        </w:rPr>
      </w:pPr>
      <w:r>
        <w:rPr>
          <w:rFonts w:ascii="Arial" w:hAnsi="Arial" w:cs="Arial"/>
          <w:sz w:val="20"/>
          <w:szCs w:val="20"/>
        </w:rPr>
        <w:t xml:space="preserve">ICS – Integrated Care System </w:t>
      </w:r>
    </w:p>
    <w:p w14:paraId="1C6B0F57" w14:textId="2FD1A67B" w:rsidR="00250034" w:rsidRPr="00FA5F55" w:rsidRDefault="00250034" w:rsidP="0056339C">
      <w:pPr>
        <w:pStyle w:val="ListParagraph"/>
        <w:numPr>
          <w:ilvl w:val="0"/>
          <w:numId w:val="33"/>
        </w:numPr>
        <w:jc w:val="both"/>
        <w:rPr>
          <w:rFonts w:ascii="Arial" w:hAnsi="Arial" w:cs="Arial"/>
          <w:caps/>
          <w:sz w:val="24"/>
          <w:szCs w:val="24"/>
        </w:rPr>
      </w:pPr>
      <w:r>
        <w:rPr>
          <w:rFonts w:ascii="Arial" w:hAnsi="Arial" w:cs="Arial"/>
          <w:sz w:val="20"/>
          <w:szCs w:val="20"/>
        </w:rPr>
        <w:t>ICP – Integrated Care Partnerships</w:t>
      </w:r>
    </w:p>
    <w:p w14:paraId="6F44818A" w14:textId="77777777" w:rsidR="0056339C" w:rsidRDefault="0056339C" w:rsidP="0056339C">
      <w:pPr>
        <w:pStyle w:val="ListParagraph"/>
        <w:numPr>
          <w:ilvl w:val="0"/>
          <w:numId w:val="33"/>
        </w:numPr>
        <w:jc w:val="both"/>
        <w:rPr>
          <w:rFonts w:ascii="Arial" w:hAnsi="Arial" w:cs="Arial"/>
          <w:sz w:val="20"/>
          <w:szCs w:val="20"/>
        </w:rPr>
      </w:pPr>
      <w:r w:rsidRPr="00DF68C3">
        <w:rPr>
          <w:rFonts w:ascii="Arial" w:hAnsi="Arial" w:cs="Arial"/>
          <w:sz w:val="20"/>
          <w:szCs w:val="20"/>
        </w:rPr>
        <w:t>ILP – Integrated Locality Partnership</w:t>
      </w:r>
    </w:p>
    <w:p w14:paraId="322A8365" w14:textId="77777777" w:rsidR="0056339C" w:rsidRPr="00784696" w:rsidRDefault="0056339C" w:rsidP="0056339C">
      <w:pPr>
        <w:pStyle w:val="ListParagraph"/>
        <w:numPr>
          <w:ilvl w:val="0"/>
          <w:numId w:val="33"/>
        </w:numPr>
        <w:jc w:val="both"/>
        <w:rPr>
          <w:rFonts w:ascii="Arial" w:hAnsi="Arial" w:cs="Arial"/>
          <w:caps/>
          <w:sz w:val="24"/>
          <w:szCs w:val="24"/>
        </w:rPr>
      </w:pPr>
      <w:r>
        <w:rPr>
          <w:rFonts w:ascii="Arial" w:hAnsi="Arial" w:cs="Arial"/>
          <w:sz w:val="20"/>
          <w:szCs w:val="20"/>
        </w:rPr>
        <w:t>JFP – Joint Forward Plan</w:t>
      </w:r>
    </w:p>
    <w:p w14:paraId="23FF81B3"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KPI – Key Performance Indicator</w:t>
      </w:r>
    </w:p>
    <w:p w14:paraId="1C1F78DC"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LMC – Local Medical Council</w:t>
      </w:r>
    </w:p>
    <w:p w14:paraId="7E6C58AC"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MIIU – Minor Injury &amp; Illness Unit</w:t>
      </w:r>
    </w:p>
    <w:p w14:paraId="769C74EE" w14:textId="5B3E8E92" w:rsidR="00250034" w:rsidRDefault="00250034" w:rsidP="0056339C">
      <w:pPr>
        <w:pStyle w:val="ListParagraph"/>
        <w:numPr>
          <w:ilvl w:val="0"/>
          <w:numId w:val="33"/>
        </w:numPr>
        <w:jc w:val="both"/>
        <w:rPr>
          <w:rFonts w:ascii="Arial" w:hAnsi="Arial" w:cs="Arial"/>
          <w:sz w:val="20"/>
          <w:szCs w:val="20"/>
        </w:rPr>
      </w:pPr>
      <w:r>
        <w:rPr>
          <w:rFonts w:ascii="Arial" w:hAnsi="Arial" w:cs="Arial"/>
          <w:sz w:val="20"/>
          <w:szCs w:val="20"/>
        </w:rPr>
        <w:t xml:space="preserve">NAVCA - </w:t>
      </w:r>
      <w:r w:rsidRPr="00250034">
        <w:rPr>
          <w:rFonts w:ascii="Arial" w:hAnsi="Arial" w:cs="Arial"/>
          <w:sz w:val="20"/>
          <w:szCs w:val="20"/>
        </w:rPr>
        <w:t>National Association of Voluntary and Community Action</w:t>
      </w:r>
    </w:p>
    <w:p w14:paraId="1D92CD00"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NED – Non Executive Director</w:t>
      </w:r>
    </w:p>
    <w:p w14:paraId="23CF3F0F" w14:textId="77777777" w:rsidR="0056339C" w:rsidRPr="00784696" w:rsidRDefault="0056339C" w:rsidP="0056339C">
      <w:pPr>
        <w:pStyle w:val="ListParagraph"/>
        <w:numPr>
          <w:ilvl w:val="0"/>
          <w:numId w:val="33"/>
        </w:numPr>
        <w:jc w:val="both"/>
        <w:rPr>
          <w:rFonts w:ascii="Arial" w:hAnsi="Arial" w:cs="Arial"/>
          <w:caps/>
          <w:sz w:val="24"/>
          <w:szCs w:val="24"/>
        </w:rPr>
      </w:pPr>
      <w:r>
        <w:rPr>
          <w:rFonts w:ascii="Arial" w:hAnsi="Arial" w:cs="Arial"/>
          <w:sz w:val="20"/>
          <w:szCs w:val="20"/>
        </w:rPr>
        <w:t>NETS – National Education &amp; Training Survey</w:t>
      </w:r>
    </w:p>
    <w:p w14:paraId="60B2F5EB" w14:textId="77777777" w:rsidR="0056339C" w:rsidRPr="00BF2326" w:rsidRDefault="0056339C" w:rsidP="0056339C">
      <w:pPr>
        <w:pStyle w:val="ListParagraph"/>
        <w:numPr>
          <w:ilvl w:val="0"/>
          <w:numId w:val="33"/>
        </w:numPr>
        <w:jc w:val="both"/>
        <w:rPr>
          <w:rFonts w:ascii="Arial" w:hAnsi="Arial" w:cs="Arial"/>
          <w:caps/>
          <w:sz w:val="24"/>
          <w:szCs w:val="24"/>
        </w:rPr>
      </w:pPr>
      <w:r>
        <w:rPr>
          <w:rFonts w:ascii="Arial" w:hAnsi="Arial" w:cs="Arial"/>
          <w:sz w:val="20"/>
          <w:szCs w:val="20"/>
        </w:rPr>
        <w:t>NHSE – NHS England</w:t>
      </w:r>
    </w:p>
    <w:p w14:paraId="4C911F8C"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 xml:space="preserve">NICE - </w:t>
      </w:r>
      <w:r w:rsidRPr="00C13CF8">
        <w:rPr>
          <w:rFonts w:ascii="Arial" w:hAnsi="Arial" w:cs="Arial"/>
          <w:sz w:val="20"/>
          <w:szCs w:val="20"/>
        </w:rPr>
        <w:t>National Institute for Clinical Excellence</w:t>
      </w:r>
    </w:p>
    <w:p w14:paraId="76741C44" w14:textId="77777777" w:rsidR="0056339C" w:rsidRPr="00DF68C3" w:rsidRDefault="0056339C" w:rsidP="0056339C">
      <w:pPr>
        <w:pStyle w:val="ListParagraph"/>
        <w:numPr>
          <w:ilvl w:val="0"/>
          <w:numId w:val="33"/>
        </w:numPr>
        <w:jc w:val="both"/>
        <w:rPr>
          <w:rFonts w:ascii="Arial" w:hAnsi="Arial" w:cs="Arial"/>
          <w:sz w:val="20"/>
          <w:szCs w:val="20"/>
        </w:rPr>
      </w:pPr>
      <w:r w:rsidRPr="00DF68C3">
        <w:rPr>
          <w:rFonts w:ascii="Arial" w:hAnsi="Arial" w:cs="Arial"/>
          <w:sz w:val="20"/>
          <w:szCs w:val="20"/>
        </w:rPr>
        <w:t>OH – Occupational Health</w:t>
      </w:r>
    </w:p>
    <w:p w14:paraId="5F6D57CF" w14:textId="77777777" w:rsidR="0056339C" w:rsidRPr="00BF2326" w:rsidRDefault="0056339C" w:rsidP="0056339C">
      <w:pPr>
        <w:pStyle w:val="ListParagraph"/>
        <w:numPr>
          <w:ilvl w:val="0"/>
          <w:numId w:val="33"/>
        </w:numPr>
        <w:jc w:val="both"/>
        <w:rPr>
          <w:rFonts w:ascii="Arial" w:hAnsi="Arial" w:cs="Arial"/>
          <w:caps/>
          <w:sz w:val="24"/>
          <w:szCs w:val="24"/>
        </w:rPr>
      </w:pPr>
      <w:r>
        <w:rPr>
          <w:rFonts w:ascii="Arial" w:hAnsi="Arial" w:cs="Arial"/>
          <w:sz w:val="20"/>
          <w:szCs w:val="20"/>
        </w:rPr>
        <w:t>PALS - Patient Advice &amp; Liaison Service</w:t>
      </w:r>
    </w:p>
    <w:p w14:paraId="00CE8AD4"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PBS – Positive Behaviour Support</w:t>
      </w:r>
    </w:p>
    <w:p w14:paraId="0EB08657" w14:textId="77777777" w:rsidR="0056339C" w:rsidRDefault="0056339C" w:rsidP="0056339C">
      <w:pPr>
        <w:pStyle w:val="ListParagraph"/>
        <w:numPr>
          <w:ilvl w:val="0"/>
          <w:numId w:val="33"/>
        </w:numPr>
        <w:jc w:val="both"/>
        <w:rPr>
          <w:rFonts w:ascii="Arial" w:hAnsi="Arial" w:cs="Arial"/>
          <w:sz w:val="20"/>
          <w:szCs w:val="20"/>
        </w:rPr>
      </w:pPr>
      <w:r w:rsidRPr="00DF68C3">
        <w:rPr>
          <w:rFonts w:ascii="Arial" w:hAnsi="Arial" w:cs="Arial"/>
          <w:sz w:val="20"/>
          <w:szCs w:val="20"/>
        </w:rPr>
        <w:t>PCN – Primary Care Network</w:t>
      </w:r>
    </w:p>
    <w:p w14:paraId="251E683D"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SCA – Shared Care Agreement</w:t>
      </w:r>
    </w:p>
    <w:p w14:paraId="1A91A6B8"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STOMP – Stopping Overmedication of People with Learning Disabilities or Autism or both.</w:t>
      </w:r>
    </w:p>
    <w:p w14:paraId="60B5A5AA" w14:textId="77777777" w:rsidR="0056339C" w:rsidRPr="00784696" w:rsidRDefault="0056339C" w:rsidP="0056339C">
      <w:pPr>
        <w:pStyle w:val="ListParagraph"/>
        <w:numPr>
          <w:ilvl w:val="0"/>
          <w:numId w:val="33"/>
        </w:numPr>
        <w:jc w:val="both"/>
        <w:rPr>
          <w:rFonts w:ascii="Arial" w:hAnsi="Arial" w:cs="Arial"/>
          <w:caps/>
          <w:sz w:val="24"/>
          <w:szCs w:val="24"/>
        </w:rPr>
      </w:pPr>
      <w:r>
        <w:rPr>
          <w:rFonts w:ascii="Arial" w:hAnsi="Arial" w:cs="Arial"/>
          <w:caps/>
          <w:sz w:val="20"/>
          <w:szCs w:val="20"/>
        </w:rPr>
        <w:t xml:space="preserve">VCSE - </w:t>
      </w:r>
      <w:r w:rsidRPr="00FA5F55">
        <w:rPr>
          <w:rFonts w:ascii="Arial" w:hAnsi="Arial" w:cs="Arial"/>
          <w:sz w:val="20"/>
          <w:szCs w:val="20"/>
        </w:rPr>
        <w:t>Voluntary, Community, and Social Enterprise</w:t>
      </w:r>
    </w:p>
    <w:p w14:paraId="7ADD6BD8" w14:textId="41AC4744" w:rsidR="00784696" w:rsidRPr="0056339C" w:rsidRDefault="0056339C" w:rsidP="0056339C">
      <w:pPr>
        <w:pStyle w:val="ListParagraph"/>
        <w:numPr>
          <w:ilvl w:val="0"/>
          <w:numId w:val="33"/>
        </w:numPr>
        <w:jc w:val="both"/>
        <w:rPr>
          <w:rFonts w:ascii="Arial" w:hAnsi="Arial" w:cs="Arial"/>
          <w:b/>
          <w:bCs/>
          <w:i/>
          <w:iCs/>
          <w:sz w:val="24"/>
          <w:szCs w:val="24"/>
          <w:u w:val="single"/>
        </w:rPr>
        <w:sectPr w:rsidR="00784696" w:rsidRPr="0056339C" w:rsidSect="0056339C">
          <w:type w:val="continuous"/>
          <w:pgSz w:w="16838" w:h="11906" w:orient="landscape"/>
          <w:pgMar w:top="1440" w:right="1440" w:bottom="1440" w:left="1440" w:header="708" w:footer="708" w:gutter="0"/>
          <w:cols w:num="2" w:space="708"/>
          <w:docGrid w:linePitch="360"/>
        </w:sectPr>
      </w:pPr>
      <w:r w:rsidRPr="0056339C">
        <w:rPr>
          <w:rFonts w:ascii="Arial" w:hAnsi="Arial" w:cs="Arial"/>
          <w:sz w:val="20"/>
          <w:szCs w:val="20"/>
        </w:rPr>
        <w:t>WRES – Workforce Race Equality Standard</w:t>
      </w:r>
    </w:p>
    <w:p w14:paraId="481530FD" w14:textId="77777777" w:rsidR="009321FF" w:rsidRDefault="009321FF" w:rsidP="0056339C">
      <w:pPr>
        <w:jc w:val="both"/>
        <w:rPr>
          <w:rFonts w:ascii="Arial" w:hAnsi="Arial" w:cs="Arial"/>
          <w:b/>
          <w:bCs/>
          <w:i/>
          <w:iCs/>
          <w:sz w:val="24"/>
          <w:szCs w:val="24"/>
          <w:u w:val="single"/>
        </w:rPr>
      </w:pPr>
    </w:p>
    <w:p w14:paraId="12825FB8" w14:textId="77777777" w:rsidR="009321FF" w:rsidRDefault="009321FF" w:rsidP="00EE6B70">
      <w:pPr>
        <w:jc w:val="both"/>
        <w:rPr>
          <w:rFonts w:ascii="Arial" w:hAnsi="Arial" w:cs="Arial"/>
          <w:b/>
          <w:bCs/>
          <w:i/>
          <w:iCs/>
          <w:sz w:val="24"/>
          <w:szCs w:val="24"/>
          <w:u w:val="single"/>
        </w:rPr>
      </w:pPr>
    </w:p>
    <w:p w14:paraId="1CFA1C53" w14:textId="77777777" w:rsidR="009321FF" w:rsidRDefault="009321FF" w:rsidP="00EE6B70">
      <w:pPr>
        <w:jc w:val="both"/>
        <w:rPr>
          <w:rFonts w:ascii="Arial" w:hAnsi="Arial" w:cs="Arial"/>
          <w:b/>
          <w:bCs/>
          <w:i/>
          <w:iCs/>
          <w:sz w:val="24"/>
          <w:szCs w:val="24"/>
          <w:u w:val="single"/>
        </w:rPr>
      </w:pPr>
    </w:p>
    <w:p w14:paraId="25571735" w14:textId="1CE22420" w:rsidR="00087161" w:rsidRPr="00973946" w:rsidRDefault="00973946" w:rsidP="00EE6B70">
      <w:pPr>
        <w:jc w:val="both"/>
        <w:rPr>
          <w:rFonts w:ascii="Arial" w:hAnsi="Arial" w:cs="Arial"/>
          <w:b/>
          <w:bCs/>
          <w:i/>
          <w:iCs/>
          <w:sz w:val="24"/>
          <w:szCs w:val="24"/>
          <w:u w:val="single"/>
        </w:rPr>
      </w:pPr>
      <w:r w:rsidRPr="00973946">
        <w:rPr>
          <w:rFonts w:ascii="Arial" w:hAnsi="Arial" w:cs="Arial"/>
          <w:b/>
          <w:bCs/>
          <w:i/>
          <w:iCs/>
          <w:sz w:val="24"/>
          <w:szCs w:val="24"/>
          <w:u w:val="single"/>
        </w:rPr>
        <w:lastRenderedPageBreak/>
        <w:t xml:space="preserve">From </w:t>
      </w:r>
      <w:r w:rsidR="00E85134" w:rsidRPr="00973946">
        <w:rPr>
          <w:rFonts w:ascii="Arial" w:hAnsi="Arial" w:cs="Arial"/>
          <w:b/>
          <w:bCs/>
          <w:i/>
          <w:iCs/>
          <w:sz w:val="24"/>
          <w:szCs w:val="24"/>
          <w:u w:val="single"/>
        </w:rPr>
        <w:t xml:space="preserve">July 2022 to </w:t>
      </w:r>
      <w:r w:rsidR="008C3C3E">
        <w:rPr>
          <w:rFonts w:ascii="Arial" w:hAnsi="Arial" w:cs="Arial"/>
          <w:b/>
          <w:bCs/>
          <w:i/>
          <w:iCs/>
          <w:sz w:val="24"/>
          <w:szCs w:val="24"/>
          <w:u w:val="single"/>
        </w:rPr>
        <w:t>Ma</w:t>
      </w:r>
      <w:r w:rsidR="00A71F5E">
        <w:rPr>
          <w:rFonts w:ascii="Arial" w:hAnsi="Arial" w:cs="Arial"/>
          <w:b/>
          <w:bCs/>
          <w:i/>
          <w:iCs/>
          <w:sz w:val="24"/>
          <w:szCs w:val="24"/>
          <w:u w:val="single"/>
        </w:rPr>
        <w:t>y 2026</w:t>
      </w:r>
    </w:p>
    <w:tbl>
      <w:tblPr>
        <w:tblStyle w:val="TableGrid"/>
        <w:tblW w:w="0" w:type="auto"/>
        <w:tblInd w:w="-431" w:type="dxa"/>
        <w:tblLook w:val="04A0" w:firstRow="1" w:lastRow="0" w:firstColumn="1" w:lastColumn="0" w:noHBand="0" w:noVBand="1"/>
      </w:tblPr>
      <w:tblGrid>
        <w:gridCol w:w="1328"/>
        <w:gridCol w:w="3925"/>
        <w:gridCol w:w="9126"/>
      </w:tblGrid>
      <w:tr w:rsidR="009140EC" w:rsidRPr="009A22F2" w14:paraId="163C4574" w14:textId="77777777" w:rsidTr="00A71F5E">
        <w:tc>
          <w:tcPr>
            <w:tcW w:w="1328" w:type="dxa"/>
          </w:tcPr>
          <w:p w14:paraId="3A22F257" w14:textId="32A24DE7" w:rsidR="009140EC" w:rsidRPr="009A22F2" w:rsidRDefault="009140EC" w:rsidP="00EE6B70">
            <w:pPr>
              <w:jc w:val="both"/>
              <w:rPr>
                <w:rFonts w:ascii="Arial" w:hAnsi="Arial" w:cs="Arial"/>
                <w:b/>
                <w:bCs/>
                <w:sz w:val="20"/>
                <w:szCs w:val="20"/>
              </w:rPr>
            </w:pPr>
            <w:r w:rsidRPr="009A22F2">
              <w:rPr>
                <w:rFonts w:ascii="Arial" w:hAnsi="Arial" w:cs="Arial"/>
                <w:b/>
                <w:bCs/>
                <w:sz w:val="20"/>
                <w:szCs w:val="20"/>
              </w:rPr>
              <w:t>Date</w:t>
            </w:r>
          </w:p>
        </w:tc>
        <w:tc>
          <w:tcPr>
            <w:tcW w:w="3925" w:type="dxa"/>
          </w:tcPr>
          <w:p w14:paraId="69B7B8D6" w14:textId="599811F1" w:rsidR="009140EC" w:rsidRPr="009A22F2" w:rsidRDefault="009140EC" w:rsidP="00EE6B70">
            <w:pPr>
              <w:jc w:val="both"/>
              <w:rPr>
                <w:rFonts w:ascii="Arial" w:hAnsi="Arial" w:cs="Arial"/>
                <w:b/>
                <w:bCs/>
                <w:sz w:val="20"/>
                <w:szCs w:val="20"/>
              </w:rPr>
            </w:pPr>
            <w:r w:rsidRPr="009A22F2">
              <w:rPr>
                <w:rFonts w:ascii="Arial" w:hAnsi="Arial" w:cs="Arial"/>
                <w:b/>
                <w:bCs/>
                <w:sz w:val="20"/>
                <w:szCs w:val="20"/>
              </w:rPr>
              <w:t>Questions</w:t>
            </w:r>
          </w:p>
        </w:tc>
        <w:tc>
          <w:tcPr>
            <w:tcW w:w="9126" w:type="dxa"/>
          </w:tcPr>
          <w:p w14:paraId="483AE3A6" w14:textId="60E4EB5C" w:rsidR="009140EC" w:rsidRPr="009A22F2" w:rsidRDefault="009140EC" w:rsidP="00EE6B70">
            <w:pPr>
              <w:jc w:val="both"/>
              <w:rPr>
                <w:rFonts w:ascii="Arial" w:hAnsi="Arial" w:cs="Arial"/>
                <w:b/>
                <w:bCs/>
                <w:sz w:val="20"/>
                <w:szCs w:val="20"/>
              </w:rPr>
            </w:pPr>
            <w:r w:rsidRPr="009A22F2">
              <w:rPr>
                <w:rFonts w:ascii="Arial" w:hAnsi="Arial" w:cs="Arial"/>
                <w:b/>
                <w:bCs/>
                <w:sz w:val="20"/>
                <w:szCs w:val="20"/>
              </w:rPr>
              <w:t>Answers</w:t>
            </w:r>
          </w:p>
        </w:tc>
      </w:tr>
      <w:tr w:rsidR="00A71F5E" w:rsidRPr="009A22F2" w14:paraId="7F3C80EC" w14:textId="77777777" w:rsidTr="00A71F5E">
        <w:tc>
          <w:tcPr>
            <w:tcW w:w="1328" w:type="dxa"/>
          </w:tcPr>
          <w:p w14:paraId="08C23409" w14:textId="74CE6AEC" w:rsidR="00A71F5E" w:rsidRDefault="00A71F5E" w:rsidP="00EE6B70">
            <w:pPr>
              <w:jc w:val="both"/>
              <w:rPr>
                <w:rFonts w:ascii="Arial" w:hAnsi="Arial" w:cs="Arial"/>
                <w:b/>
                <w:bCs/>
                <w:sz w:val="20"/>
                <w:szCs w:val="20"/>
              </w:rPr>
            </w:pPr>
            <w:r>
              <w:rPr>
                <w:rFonts w:ascii="Arial" w:hAnsi="Arial" w:cs="Arial"/>
                <w:b/>
                <w:bCs/>
                <w:sz w:val="20"/>
                <w:szCs w:val="20"/>
              </w:rPr>
              <w:t>Wednesday 27</w:t>
            </w:r>
            <w:r w:rsidRPr="00A71F5E">
              <w:rPr>
                <w:rFonts w:ascii="Arial" w:hAnsi="Arial" w:cs="Arial"/>
                <w:b/>
                <w:bCs/>
                <w:sz w:val="20"/>
                <w:szCs w:val="20"/>
                <w:vertAlign w:val="superscript"/>
              </w:rPr>
              <w:t>th</w:t>
            </w:r>
            <w:r>
              <w:rPr>
                <w:rFonts w:ascii="Arial" w:hAnsi="Arial" w:cs="Arial"/>
                <w:b/>
                <w:bCs/>
                <w:sz w:val="20"/>
                <w:szCs w:val="20"/>
              </w:rPr>
              <w:t xml:space="preserve"> May 2026</w:t>
            </w:r>
          </w:p>
        </w:tc>
        <w:tc>
          <w:tcPr>
            <w:tcW w:w="3925" w:type="dxa"/>
          </w:tcPr>
          <w:p w14:paraId="1D52E668" w14:textId="1D5136D3" w:rsidR="00A71F5E" w:rsidRPr="00A71F5E" w:rsidRDefault="00A71F5E" w:rsidP="008C3C3E">
            <w:pPr>
              <w:rPr>
                <w:rFonts w:ascii="Arial" w:hAnsi="Arial" w:cs="Arial"/>
                <w:b/>
                <w:bCs/>
                <w:i/>
                <w:iCs/>
                <w:sz w:val="20"/>
                <w:szCs w:val="20"/>
                <w:lang w:eastAsia="en-GB"/>
              </w:rPr>
            </w:pPr>
            <w:r w:rsidRPr="00A71F5E">
              <w:rPr>
                <w:rFonts w:ascii="Arial" w:hAnsi="Arial" w:cs="Arial"/>
                <w:b/>
                <w:bCs/>
                <w:i/>
                <w:iCs/>
                <w:color w:val="0070C0"/>
                <w:sz w:val="20"/>
                <w:szCs w:val="20"/>
                <w:lang w:eastAsia="en-GB"/>
              </w:rPr>
              <w:t>What support, with insight and knowledge across the Cluster's geographical area, can the Cluster offer in exploring a circumcision service in Gloucestershire.?</w:t>
            </w:r>
          </w:p>
        </w:tc>
        <w:tc>
          <w:tcPr>
            <w:tcW w:w="9126" w:type="dxa"/>
          </w:tcPr>
          <w:p w14:paraId="7E4F0797" w14:textId="77777777" w:rsidR="00A71F5E" w:rsidRPr="00A71F5E" w:rsidRDefault="00A71F5E" w:rsidP="00A71F5E">
            <w:pPr>
              <w:rPr>
                <w:rFonts w:ascii="Arial" w:hAnsi="Arial" w:cs="Arial"/>
                <w:sz w:val="20"/>
                <w:szCs w:val="20"/>
                <w:lang w:eastAsia="en-GB"/>
              </w:rPr>
            </w:pPr>
            <w:r w:rsidRPr="00A71F5E">
              <w:rPr>
                <w:rFonts w:ascii="Arial" w:hAnsi="Arial" w:cs="Arial"/>
                <w:sz w:val="20"/>
                <w:szCs w:val="20"/>
                <w:lang w:eastAsia="en-GB"/>
              </w:rPr>
              <w:t xml:space="preserve">NHS Gloucestershire ICB commissions circumcision in both adults and children for medical reasons only. The specific commissioning criteria for circumcision are set out in the ICBs published policy, which is available on the ICB public website. The ICB currently commissions circumcision services from several local providers to meet local medical needs and support patient choice, and benchmarking data demonstrates that local rates of circumcision are currently above national rates. Given this the ICB does not currently have any plans to expand NHS circumcision services in Gloucestershire. </w:t>
            </w:r>
          </w:p>
          <w:p w14:paraId="38E3234B" w14:textId="77777777" w:rsidR="00A71F5E" w:rsidRPr="00A71F5E" w:rsidRDefault="00A71F5E" w:rsidP="00A71F5E">
            <w:pPr>
              <w:rPr>
                <w:rFonts w:ascii="Arial" w:hAnsi="Arial" w:cs="Arial"/>
                <w:sz w:val="20"/>
                <w:szCs w:val="20"/>
                <w:lang w:eastAsia="en-GB"/>
              </w:rPr>
            </w:pPr>
          </w:p>
          <w:p w14:paraId="7CCDBC66" w14:textId="77777777" w:rsidR="00A71F5E" w:rsidRPr="00A71F5E" w:rsidRDefault="00A71F5E" w:rsidP="00A71F5E">
            <w:pPr>
              <w:rPr>
                <w:rFonts w:ascii="Arial" w:hAnsi="Arial" w:cs="Arial"/>
                <w:sz w:val="20"/>
                <w:szCs w:val="20"/>
                <w:lang w:eastAsia="en-GB"/>
              </w:rPr>
            </w:pPr>
            <w:r w:rsidRPr="00A71F5E">
              <w:rPr>
                <w:rFonts w:ascii="Arial" w:hAnsi="Arial" w:cs="Arial"/>
                <w:sz w:val="20"/>
                <w:szCs w:val="20"/>
                <w:lang w:eastAsia="en-GB"/>
              </w:rPr>
              <w:t>Supporting information if needed:</w:t>
            </w:r>
          </w:p>
          <w:p w14:paraId="7BC1922E" w14:textId="77777777" w:rsidR="00A71F5E" w:rsidRPr="00A71F5E" w:rsidRDefault="00A71F5E" w:rsidP="00A71F5E">
            <w:pPr>
              <w:numPr>
                <w:ilvl w:val="0"/>
                <w:numId w:val="34"/>
              </w:numPr>
              <w:spacing w:after="160" w:line="259" w:lineRule="auto"/>
              <w:rPr>
                <w:rFonts w:ascii="Arial" w:hAnsi="Arial" w:cs="Arial"/>
                <w:sz w:val="20"/>
                <w:szCs w:val="20"/>
                <w:lang w:eastAsia="en-GB"/>
              </w:rPr>
            </w:pPr>
            <w:r w:rsidRPr="00A71F5E">
              <w:rPr>
                <w:rFonts w:ascii="Arial" w:hAnsi="Arial" w:cs="Arial"/>
                <w:sz w:val="20"/>
                <w:szCs w:val="20"/>
                <w:lang w:eastAsia="en-GB"/>
              </w:rPr>
              <w:t xml:space="preserve">Link to local commissioning policy </w:t>
            </w:r>
            <w:hyperlink r:id="rId11" w:history="1">
              <w:r w:rsidRPr="00A71F5E">
                <w:rPr>
                  <w:rFonts w:ascii="Arial" w:hAnsi="Arial" w:cs="Arial"/>
                  <w:sz w:val="20"/>
                  <w:szCs w:val="20"/>
                  <w:lang w:eastAsia="en-GB"/>
                </w:rPr>
                <w:t>https://www.nhsglos.nhs.uk/wp-content/uploads/2024/03/Circumcision.pdf</w:t>
              </w:r>
            </w:hyperlink>
          </w:p>
          <w:p w14:paraId="105DF2E9" w14:textId="61E63375" w:rsidR="00A71F5E" w:rsidRPr="00A71F5E" w:rsidRDefault="00A71F5E" w:rsidP="00A71F5E">
            <w:pPr>
              <w:numPr>
                <w:ilvl w:val="0"/>
                <w:numId w:val="34"/>
              </w:numPr>
              <w:spacing w:after="160" w:line="259" w:lineRule="auto"/>
              <w:rPr>
                <w:rFonts w:ascii="Arial" w:hAnsi="Arial" w:cs="Arial"/>
                <w:sz w:val="20"/>
                <w:szCs w:val="20"/>
                <w:lang w:eastAsia="en-GB"/>
              </w:rPr>
            </w:pPr>
            <w:r w:rsidRPr="00A71F5E">
              <w:rPr>
                <w:rFonts w:ascii="Arial" w:hAnsi="Arial" w:cs="Arial"/>
                <w:sz w:val="20"/>
                <w:szCs w:val="20"/>
                <w:lang w:eastAsia="en-GB"/>
              </w:rPr>
              <w:t>Commissioned providers – GHFT, Cohese Healthcare, Tetbury Hospital, Winfield Hospital.</w:t>
            </w:r>
          </w:p>
        </w:tc>
      </w:tr>
      <w:tr w:rsidR="00A71F5E" w:rsidRPr="009A22F2" w14:paraId="332F9839" w14:textId="77777777" w:rsidTr="00A71F5E">
        <w:tc>
          <w:tcPr>
            <w:tcW w:w="1328" w:type="dxa"/>
          </w:tcPr>
          <w:p w14:paraId="50BAEC4E" w14:textId="583AB88E" w:rsidR="00A71F5E" w:rsidRDefault="00A71F5E" w:rsidP="00EE6B70">
            <w:pPr>
              <w:jc w:val="both"/>
              <w:rPr>
                <w:rFonts w:ascii="Arial" w:hAnsi="Arial" w:cs="Arial"/>
                <w:b/>
                <w:bCs/>
                <w:sz w:val="20"/>
                <w:szCs w:val="20"/>
              </w:rPr>
            </w:pPr>
            <w:r>
              <w:rPr>
                <w:rFonts w:ascii="Arial" w:hAnsi="Arial" w:cs="Arial"/>
                <w:b/>
                <w:bCs/>
                <w:sz w:val="20"/>
                <w:szCs w:val="20"/>
              </w:rPr>
              <w:t>Wednesday 27</w:t>
            </w:r>
            <w:r w:rsidRPr="00A71F5E">
              <w:rPr>
                <w:rFonts w:ascii="Arial" w:hAnsi="Arial" w:cs="Arial"/>
                <w:b/>
                <w:bCs/>
                <w:sz w:val="20"/>
                <w:szCs w:val="20"/>
                <w:vertAlign w:val="superscript"/>
              </w:rPr>
              <w:t>th</w:t>
            </w:r>
            <w:r>
              <w:rPr>
                <w:rFonts w:ascii="Arial" w:hAnsi="Arial" w:cs="Arial"/>
                <w:b/>
                <w:bCs/>
                <w:sz w:val="20"/>
                <w:szCs w:val="20"/>
              </w:rPr>
              <w:t xml:space="preserve"> May</w:t>
            </w:r>
            <w:r>
              <w:rPr>
                <w:rFonts w:ascii="Arial" w:hAnsi="Arial" w:cs="Arial"/>
                <w:b/>
                <w:bCs/>
                <w:sz w:val="20"/>
                <w:szCs w:val="20"/>
              </w:rPr>
              <w:t xml:space="preserve"> 2026</w:t>
            </w:r>
          </w:p>
        </w:tc>
        <w:tc>
          <w:tcPr>
            <w:tcW w:w="3925" w:type="dxa"/>
          </w:tcPr>
          <w:p w14:paraId="2E0846DA" w14:textId="79E9E34A" w:rsidR="00A71F5E" w:rsidRPr="00A71F5E" w:rsidRDefault="00A71F5E" w:rsidP="008C3C3E">
            <w:pPr>
              <w:rPr>
                <w:rFonts w:ascii="Arial" w:hAnsi="Arial" w:cs="Arial"/>
                <w:b/>
                <w:bCs/>
                <w:i/>
                <w:iCs/>
                <w:sz w:val="20"/>
                <w:szCs w:val="20"/>
                <w:lang w:eastAsia="en-GB"/>
              </w:rPr>
            </w:pPr>
            <w:r w:rsidRPr="00A71F5E">
              <w:rPr>
                <w:rFonts w:ascii="Arial" w:hAnsi="Arial" w:cs="Arial"/>
                <w:b/>
                <w:bCs/>
                <w:i/>
                <w:iCs/>
                <w:color w:val="0070C0"/>
                <w:sz w:val="20"/>
                <w:szCs w:val="20"/>
                <w:lang w:eastAsia="en-GB"/>
              </w:rPr>
              <w:t>Is the Bristol, North Somerset, Gloucestershire and South Gloucestershire - the Cluster, institutionally and/or structurally racist. What past and present evidence does the Cluster have to robustly evidence their position.?</w:t>
            </w:r>
          </w:p>
        </w:tc>
        <w:tc>
          <w:tcPr>
            <w:tcW w:w="9126" w:type="dxa"/>
          </w:tcPr>
          <w:p w14:paraId="7CCFEFB3" w14:textId="77777777" w:rsidR="00A71F5E" w:rsidRPr="00A71F5E" w:rsidRDefault="00A71F5E" w:rsidP="00A71F5E">
            <w:pPr>
              <w:rPr>
                <w:rFonts w:ascii="Arial" w:hAnsi="Arial" w:cs="Arial"/>
                <w:sz w:val="20"/>
                <w:szCs w:val="20"/>
                <w:lang w:eastAsia="en-GB"/>
              </w:rPr>
            </w:pPr>
            <w:r w:rsidRPr="00A71F5E">
              <w:rPr>
                <w:rFonts w:ascii="Arial" w:hAnsi="Arial" w:cs="Arial"/>
                <w:sz w:val="20"/>
                <w:szCs w:val="20"/>
                <w:lang w:eastAsia="en-GB"/>
              </w:rPr>
              <w:t>We are at the beginning of a journey of discovery at a cluster board level to understand how our current processes, systems and behaviours drive us towards becoming an antiracist organisation and therefore we are unable to provide a full and comprehensive answer until we have completed that work as a Board.</w:t>
            </w:r>
          </w:p>
          <w:p w14:paraId="502B99B7" w14:textId="77777777" w:rsidR="00A71F5E" w:rsidRPr="00A71F5E" w:rsidRDefault="00A71F5E" w:rsidP="00A71F5E">
            <w:pPr>
              <w:rPr>
                <w:rFonts w:ascii="Arial" w:hAnsi="Arial" w:cs="Arial"/>
                <w:sz w:val="20"/>
                <w:szCs w:val="20"/>
                <w:lang w:eastAsia="en-GB"/>
              </w:rPr>
            </w:pPr>
          </w:p>
          <w:p w14:paraId="33B4ECB4" w14:textId="77777777" w:rsidR="00A71F5E" w:rsidRPr="00A71F5E" w:rsidRDefault="00A71F5E" w:rsidP="00A71F5E">
            <w:pPr>
              <w:rPr>
                <w:rFonts w:ascii="Arial" w:hAnsi="Arial" w:cs="Arial"/>
                <w:sz w:val="20"/>
                <w:szCs w:val="20"/>
                <w:lang w:eastAsia="en-GB"/>
              </w:rPr>
            </w:pPr>
            <w:r w:rsidRPr="00A71F5E">
              <w:rPr>
                <w:rFonts w:ascii="Arial" w:hAnsi="Arial" w:cs="Arial"/>
                <w:sz w:val="20"/>
                <w:szCs w:val="20"/>
                <w:lang w:eastAsia="en-GB"/>
              </w:rPr>
              <w:t>However, we know that systemic racism is an issue for many public sector organisations and there is always more work to do to prevent racism in the workplace.   The Cluster ICB plans to do further work on anti-racism as part of our future organisational development plan, which will be considered later in the year by the Transformation, Organisational Development and People Committee.</w:t>
            </w:r>
          </w:p>
          <w:p w14:paraId="3EE98C75" w14:textId="77777777" w:rsidR="00A71F5E" w:rsidRPr="00A71F5E" w:rsidRDefault="00A71F5E" w:rsidP="00A71F5E">
            <w:pPr>
              <w:rPr>
                <w:rFonts w:ascii="Arial" w:hAnsi="Arial" w:cs="Arial"/>
                <w:sz w:val="20"/>
                <w:szCs w:val="20"/>
                <w:lang w:eastAsia="en-GB"/>
              </w:rPr>
            </w:pPr>
          </w:p>
          <w:p w14:paraId="20BE40E5" w14:textId="77777777" w:rsidR="00A71F5E" w:rsidRPr="00A71F5E" w:rsidRDefault="00A71F5E" w:rsidP="00A71F5E">
            <w:pPr>
              <w:rPr>
                <w:rFonts w:ascii="Arial" w:hAnsi="Arial" w:cs="Arial"/>
                <w:sz w:val="20"/>
                <w:szCs w:val="20"/>
                <w:lang w:eastAsia="en-GB"/>
              </w:rPr>
            </w:pPr>
            <w:r w:rsidRPr="00A71F5E">
              <w:rPr>
                <w:rFonts w:ascii="Arial" w:hAnsi="Arial" w:cs="Arial"/>
                <w:sz w:val="20"/>
                <w:szCs w:val="20"/>
                <w:lang w:eastAsia="en-GB"/>
              </w:rPr>
              <w:t>The ICBs uses staff survey results, the NHS Workforce Race Equality Standards (WRES metrics)  and Pay gap information to assess and benchmark our position and to inform our work plans in this area.</w:t>
            </w:r>
          </w:p>
          <w:p w14:paraId="0E92DCDC" w14:textId="77777777" w:rsidR="00A71F5E" w:rsidRPr="008C3C3E" w:rsidRDefault="00A71F5E" w:rsidP="008C3C3E">
            <w:pPr>
              <w:jc w:val="both"/>
              <w:rPr>
                <w:rFonts w:ascii="Arial" w:hAnsi="Arial" w:cs="Arial"/>
                <w:sz w:val="20"/>
                <w:szCs w:val="20"/>
                <w:lang w:eastAsia="en-GB"/>
              </w:rPr>
            </w:pPr>
          </w:p>
        </w:tc>
      </w:tr>
      <w:tr w:rsidR="00A71F5E" w:rsidRPr="009A22F2" w14:paraId="2563D020" w14:textId="77777777" w:rsidTr="00A71F5E">
        <w:tc>
          <w:tcPr>
            <w:tcW w:w="1328" w:type="dxa"/>
          </w:tcPr>
          <w:p w14:paraId="51B61337" w14:textId="6E91316A" w:rsidR="00A71F5E" w:rsidRDefault="00A71F5E" w:rsidP="00EE6B70">
            <w:pPr>
              <w:jc w:val="both"/>
              <w:rPr>
                <w:rFonts w:ascii="Arial" w:hAnsi="Arial" w:cs="Arial"/>
                <w:b/>
                <w:bCs/>
                <w:sz w:val="20"/>
                <w:szCs w:val="20"/>
              </w:rPr>
            </w:pPr>
            <w:r>
              <w:rPr>
                <w:rFonts w:ascii="Arial" w:hAnsi="Arial" w:cs="Arial"/>
                <w:b/>
                <w:bCs/>
                <w:sz w:val="20"/>
                <w:szCs w:val="20"/>
              </w:rPr>
              <w:t>Wednesday 27</w:t>
            </w:r>
            <w:r w:rsidRPr="00A71F5E">
              <w:rPr>
                <w:rFonts w:ascii="Arial" w:hAnsi="Arial" w:cs="Arial"/>
                <w:b/>
                <w:bCs/>
                <w:sz w:val="20"/>
                <w:szCs w:val="20"/>
                <w:vertAlign w:val="superscript"/>
              </w:rPr>
              <w:t>th</w:t>
            </w:r>
            <w:r>
              <w:rPr>
                <w:rFonts w:ascii="Arial" w:hAnsi="Arial" w:cs="Arial"/>
                <w:b/>
                <w:bCs/>
                <w:sz w:val="20"/>
                <w:szCs w:val="20"/>
              </w:rPr>
              <w:t xml:space="preserve"> May</w:t>
            </w:r>
            <w:r>
              <w:rPr>
                <w:rFonts w:ascii="Arial" w:hAnsi="Arial" w:cs="Arial"/>
                <w:b/>
                <w:bCs/>
                <w:sz w:val="20"/>
                <w:szCs w:val="20"/>
              </w:rPr>
              <w:t xml:space="preserve"> 2026</w:t>
            </w:r>
          </w:p>
        </w:tc>
        <w:tc>
          <w:tcPr>
            <w:tcW w:w="3925" w:type="dxa"/>
          </w:tcPr>
          <w:p w14:paraId="510C0989" w14:textId="0C181035" w:rsidR="00A71F5E" w:rsidRPr="00A71F5E" w:rsidRDefault="00A71F5E" w:rsidP="008C3C3E">
            <w:pPr>
              <w:rPr>
                <w:rFonts w:ascii="Arial" w:hAnsi="Arial" w:cs="Arial"/>
                <w:b/>
                <w:bCs/>
                <w:i/>
                <w:iCs/>
                <w:sz w:val="20"/>
                <w:szCs w:val="20"/>
                <w:lang w:eastAsia="en-GB"/>
              </w:rPr>
            </w:pPr>
            <w:r w:rsidRPr="00A71F5E">
              <w:rPr>
                <w:rFonts w:ascii="Arial" w:hAnsi="Arial" w:cs="Arial"/>
                <w:b/>
                <w:bCs/>
                <w:i/>
                <w:iCs/>
                <w:color w:val="0070C0"/>
                <w:sz w:val="20"/>
                <w:szCs w:val="20"/>
                <w:lang w:eastAsia="en-GB"/>
              </w:rPr>
              <w:t xml:space="preserve">With the strategic commissioning role of Bristol, North Somerset, Gloucestershire and South Gloucestershire - the Cluster, what strategic commissioning benefit, or not,  does the Cluster envisage in the merging of NHS provider organisation, for example Gloucestershire Hospitals </w:t>
            </w:r>
            <w:r w:rsidRPr="00A71F5E">
              <w:rPr>
                <w:rFonts w:ascii="Arial" w:hAnsi="Arial" w:cs="Arial"/>
                <w:b/>
                <w:bCs/>
                <w:i/>
                <w:iCs/>
                <w:color w:val="0070C0"/>
                <w:sz w:val="20"/>
                <w:szCs w:val="20"/>
                <w:lang w:eastAsia="en-GB"/>
              </w:rPr>
              <w:lastRenderedPageBreak/>
              <w:t xml:space="preserve">NHS Foundation Trust and Gloucestershire Health and Care NHS Foundation Trust. Accepting mergers are a matter for the NHS provider organisations, my question explicitly focuses on the strategic commissioning of the Cluster.?       </w:t>
            </w:r>
          </w:p>
        </w:tc>
        <w:tc>
          <w:tcPr>
            <w:tcW w:w="9126" w:type="dxa"/>
          </w:tcPr>
          <w:p w14:paraId="6F4265E6" w14:textId="77777777" w:rsidR="00A71F5E" w:rsidRPr="00A71F5E" w:rsidRDefault="00A71F5E" w:rsidP="00A71F5E">
            <w:pPr>
              <w:rPr>
                <w:rFonts w:ascii="Arial" w:hAnsi="Arial" w:cs="Arial"/>
                <w:sz w:val="20"/>
                <w:szCs w:val="20"/>
                <w:lang w:eastAsia="en-GB"/>
              </w:rPr>
            </w:pPr>
            <w:r w:rsidRPr="00A71F5E">
              <w:rPr>
                <w:rFonts w:ascii="Arial" w:hAnsi="Arial" w:cs="Arial"/>
                <w:sz w:val="20"/>
                <w:szCs w:val="20"/>
                <w:lang w:eastAsia="en-GB"/>
              </w:rPr>
              <w:lastRenderedPageBreak/>
              <w:t>Similar to other ICBs nationally, we have recently responded to Jim Mackey, CEO of NHS England setting out our response to planning and priorities for 2026/27. Our response describes the changes we are planning in the next few years to move to increased strategic commissioning in our Cluster ICB.</w:t>
            </w:r>
          </w:p>
          <w:p w14:paraId="614C2E26" w14:textId="77777777" w:rsidR="00A71F5E" w:rsidRPr="00A71F5E" w:rsidRDefault="00A71F5E" w:rsidP="00A71F5E">
            <w:pPr>
              <w:rPr>
                <w:rFonts w:ascii="Arial" w:hAnsi="Arial" w:cs="Arial"/>
                <w:sz w:val="20"/>
                <w:szCs w:val="20"/>
                <w:lang w:eastAsia="en-GB"/>
              </w:rPr>
            </w:pPr>
          </w:p>
          <w:p w14:paraId="429362E9" w14:textId="77777777" w:rsidR="00A71F5E" w:rsidRPr="00A71F5E" w:rsidRDefault="00A71F5E" w:rsidP="00A71F5E">
            <w:pPr>
              <w:rPr>
                <w:rFonts w:ascii="Arial" w:hAnsi="Arial" w:cs="Arial"/>
                <w:sz w:val="20"/>
                <w:szCs w:val="20"/>
                <w:lang w:eastAsia="en-GB"/>
              </w:rPr>
            </w:pPr>
            <w:r w:rsidRPr="00A71F5E">
              <w:rPr>
                <w:rFonts w:ascii="Arial" w:hAnsi="Arial" w:cs="Arial"/>
                <w:sz w:val="20"/>
                <w:szCs w:val="20"/>
                <w:lang w:eastAsia="en-GB"/>
              </w:rPr>
              <w:t xml:space="preserve">Our focus for Strategic Commissioning is to evolve from the current arrangements centred on individual services and “episodes of care” which unfortunately leads to fragmented services and poor </w:t>
            </w:r>
            <w:r w:rsidRPr="00A71F5E">
              <w:rPr>
                <w:rFonts w:ascii="Arial" w:hAnsi="Arial" w:cs="Arial"/>
                <w:sz w:val="20"/>
                <w:szCs w:val="20"/>
                <w:lang w:eastAsia="en-GB"/>
              </w:rPr>
              <w:lastRenderedPageBreak/>
              <w:t>coordination across care. The ambition for our Cluster is that we move to the commissioning of improvements in population outcomes - across care pathways for groups of our population.</w:t>
            </w:r>
          </w:p>
          <w:p w14:paraId="2B466F32" w14:textId="77777777" w:rsidR="00A71F5E" w:rsidRPr="00A71F5E" w:rsidRDefault="00A71F5E" w:rsidP="00A71F5E">
            <w:pPr>
              <w:rPr>
                <w:rFonts w:ascii="Arial" w:hAnsi="Arial" w:cs="Arial"/>
                <w:sz w:val="20"/>
                <w:szCs w:val="20"/>
                <w:lang w:eastAsia="en-GB"/>
              </w:rPr>
            </w:pPr>
          </w:p>
          <w:p w14:paraId="6040C5F0" w14:textId="24AA2B9D" w:rsidR="00A71F5E" w:rsidRPr="00A71F5E" w:rsidRDefault="00A71F5E" w:rsidP="00A71F5E">
            <w:pPr>
              <w:rPr>
                <w:rFonts w:ascii="Arial" w:hAnsi="Arial" w:cs="Arial"/>
                <w:sz w:val="20"/>
                <w:szCs w:val="20"/>
                <w:lang w:eastAsia="en-GB"/>
              </w:rPr>
            </w:pPr>
            <w:r w:rsidRPr="00A71F5E">
              <w:rPr>
                <w:rFonts w:ascii="Arial" w:hAnsi="Arial" w:cs="Arial"/>
                <w:sz w:val="20"/>
                <w:szCs w:val="20"/>
                <w:lang w:eastAsia="en-GB"/>
              </w:rPr>
              <w:t>So for example, rather than commissioning individual services for people with frailty needs, we will define and agree the outcomes we want to see and ask providers to work together to set out how they will deliver this. Our focus will be on ensuring that we commission for a more proactive and preventative approach to care with a focus on delivery within Neighbourhoods. In practice therefore we will be asking partners to work even more closely together as we commission around outcomes for these groups of the population.</w:t>
            </w:r>
          </w:p>
          <w:p w14:paraId="2FF664CD" w14:textId="77777777" w:rsidR="00A71F5E" w:rsidRPr="00A71F5E" w:rsidRDefault="00A71F5E" w:rsidP="00A71F5E">
            <w:pPr>
              <w:rPr>
                <w:rFonts w:ascii="Arial" w:hAnsi="Arial" w:cs="Arial"/>
                <w:sz w:val="20"/>
                <w:szCs w:val="20"/>
                <w:lang w:eastAsia="en-GB"/>
              </w:rPr>
            </w:pPr>
          </w:p>
          <w:p w14:paraId="1A85D36F" w14:textId="77777777" w:rsidR="00A71F5E" w:rsidRPr="00A71F5E" w:rsidRDefault="00A71F5E" w:rsidP="00A71F5E">
            <w:pPr>
              <w:rPr>
                <w:rFonts w:ascii="Arial" w:hAnsi="Arial" w:cs="Arial"/>
                <w:sz w:val="20"/>
                <w:szCs w:val="20"/>
                <w:lang w:eastAsia="en-GB"/>
              </w:rPr>
            </w:pPr>
            <w:r w:rsidRPr="00A71F5E">
              <w:rPr>
                <w:rFonts w:ascii="Arial" w:hAnsi="Arial" w:cs="Arial"/>
                <w:sz w:val="20"/>
                <w:szCs w:val="20"/>
                <w:lang w:eastAsia="en-GB"/>
              </w:rPr>
              <w:t> In addition, two months ago NHS England published guidance on new population health delivery models based around single neighbourhoods, multi-neighbourhoods and whole populations. This sets out a radically different approach to commissioning – one where partners (including primary care, community and acute organisations) will need to work together to deliver a set of outcomes  for a defined population group. The ICB will be evaluating the best contractual form to use depending on the need and this may require providers to work together in different ways.  It is not the role of the Cluster ICB to define how providers will organise themselves to deliver the stated outcomes – that is for providers to work through together.</w:t>
            </w:r>
          </w:p>
          <w:p w14:paraId="55D69D77" w14:textId="77777777" w:rsidR="00A71F5E" w:rsidRPr="008C3C3E" w:rsidRDefault="00A71F5E" w:rsidP="008C3C3E">
            <w:pPr>
              <w:jc w:val="both"/>
              <w:rPr>
                <w:rFonts w:ascii="Arial" w:hAnsi="Arial" w:cs="Arial"/>
                <w:sz w:val="20"/>
                <w:szCs w:val="20"/>
                <w:lang w:eastAsia="en-GB"/>
              </w:rPr>
            </w:pPr>
          </w:p>
        </w:tc>
      </w:tr>
      <w:tr w:rsidR="00A71F5E" w:rsidRPr="009A22F2" w14:paraId="71954205" w14:textId="77777777" w:rsidTr="00A71F5E">
        <w:tc>
          <w:tcPr>
            <w:tcW w:w="14379" w:type="dxa"/>
            <w:gridSpan w:val="3"/>
            <w:shd w:val="clear" w:color="auto" w:fill="D9D9D9" w:themeFill="background1" w:themeFillShade="D9"/>
          </w:tcPr>
          <w:p w14:paraId="313619DB" w14:textId="77777777" w:rsidR="00A71F5E" w:rsidRDefault="00A71F5E" w:rsidP="008C3C3E">
            <w:pPr>
              <w:jc w:val="both"/>
              <w:rPr>
                <w:rFonts w:ascii="Arial" w:hAnsi="Arial" w:cs="Arial"/>
                <w:b/>
                <w:bCs/>
                <w:sz w:val="20"/>
                <w:szCs w:val="20"/>
                <w:u w:val="single"/>
                <w:lang w:eastAsia="en-GB"/>
              </w:rPr>
            </w:pPr>
            <w:r w:rsidRPr="00A71F5E">
              <w:rPr>
                <w:rFonts w:ascii="Arial" w:hAnsi="Arial" w:cs="Arial"/>
                <w:b/>
                <w:bCs/>
                <w:sz w:val="20"/>
                <w:szCs w:val="20"/>
                <w:u w:val="single"/>
                <w:lang w:eastAsia="en-GB"/>
              </w:rPr>
              <w:lastRenderedPageBreak/>
              <w:t>Questions above this line were submitted to the GICB &amp; BNSSG Joint Cluster Board</w:t>
            </w:r>
          </w:p>
          <w:p w14:paraId="52B12996" w14:textId="0DA20DE6" w:rsidR="00A71F5E" w:rsidRPr="00A71F5E" w:rsidRDefault="00A71F5E" w:rsidP="008C3C3E">
            <w:pPr>
              <w:jc w:val="both"/>
              <w:rPr>
                <w:rFonts w:ascii="Arial" w:hAnsi="Arial" w:cs="Arial"/>
                <w:b/>
                <w:bCs/>
                <w:sz w:val="20"/>
                <w:szCs w:val="20"/>
                <w:u w:val="single"/>
                <w:lang w:eastAsia="en-GB"/>
              </w:rPr>
            </w:pPr>
          </w:p>
        </w:tc>
      </w:tr>
      <w:tr w:rsidR="008C3C3E" w:rsidRPr="009A22F2" w14:paraId="08CCDD11" w14:textId="77777777" w:rsidTr="00A71F5E">
        <w:tc>
          <w:tcPr>
            <w:tcW w:w="1328" w:type="dxa"/>
          </w:tcPr>
          <w:p w14:paraId="49869557" w14:textId="1B462E18" w:rsidR="008C3C3E" w:rsidRDefault="008C3C3E" w:rsidP="00EE6B70">
            <w:pPr>
              <w:jc w:val="both"/>
              <w:rPr>
                <w:rFonts w:ascii="Arial" w:hAnsi="Arial" w:cs="Arial"/>
                <w:b/>
                <w:bCs/>
                <w:sz w:val="20"/>
                <w:szCs w:val="20"/>
              </w:rPr>
            </w:pPr>
            <w:r>
              <w:rPr>
                <w:rFonts w:ascii="Arial" w:hAnsi="Arial" w:cs="Arial"/>
                <w:b/>
                <w:bCs/>
                <w:sz w:val="20"/>
                <w:szCs w:val="20"/>
              </w:rPr>
              <w:t>Wednesday 25</w:t>
            </w:r>
            <w:r w:rsidRPr="008C3C3E">
              <w:rPr>
                <w:rFonts w:ascii="Arial" w:hAnsi="Arial" w:cs="Arial"/>
                <w:b/>
                <w:bCs/>
                <w:sz w:val="20"/>
                <w:szCs w:val="20"/>
                <w:vertAlign w:val="superscript"/>
              </w:rPr>
              <w:t>th</w:t>
            </w:r>
            <w:r>
              <w:rPr>
                <w:rFonts w:ascii="Arial" w:hAnsi="Arial" w:cs="Arial"/>
                <w:b/>
                <w:bCs/>
                <w:sz w:val="20"/>
                <w:szCs w:val="20"/>
              </w:rPr>
              <w:t xml:space="preserve"> March 2026</w:t>
            </w:r>
          </w:p>
        </w:tc>
        <w:tc>
          <w:tcPr>
            <w:tcW w:w="3925" w:type="dxa"/>
          </w:tcPr>
          <w:p w14:paraId="1F13E1A5" w14:textId="77777777" w:rsidR="008C3C3E" w:rsidRPr="008C3C3E" w:rsidRDefault="008C3C3E" w:rsidP="008C3C3E">
            <w:pPr>
              <w:rPr>
                <w:rFonts w:ascii="Arial" w:hAnsi="Arial" w:cs="Arial"/>
                <w:b/>
                <w:bCs/>
                <w:i/>
                <w:iCs/>
                <w:sz w:val="20"/>
                <w:szCs w:val="20"/>
                <w:lang w:eastAsia="en-GB"/>
              </w:rPr>
            </w:pPr>
            <w:r w:rsidRPr="008C3C3E">
              <w:rPr>
                <w:rFonts w:ascii="Arial" w:hAnsi="Arial" w:cs="Arial"/>
                <w:b/>
                <w:bCs/>
                <w:i/>
                <w:iCs/>
                <w:sz w:val="20"/>
                <w:szCs w:val="20"/>
                <w:lang w:eastAsia="en-GB"/>
              </w:rPr>
              <w:t>Gloucestershire Hospitals NHS Foundation Trust suspended planned home birth services on 17 November 2025, citing staffing pressures.</w:t>
            </w:r>
          </w:p>
          <w:p w14:paraId="58C42F37" w14:textId="77777777" w:rsidR="008C3C3E" w:rsidRPr="008C3C3E" w:rsidRDefault="008C3C3E" w:rsidP="008C3C3E">
            <w:pPr>
              <w:rPr>
                <w:rFonts w:ascii="Arial" w:hAnsi="Arial" w:cs="Arial"/>
                <w:b/>
                <w:bCs/>
                <w:i/>
                <w:iCs/>
                <w:sz w:val="20"/>
                <w:szCs w:val="20"/>
                <w:lang w:eastAsia="en-GB"/>
              </w:rPr>
            </w:pPr>
            <w:r w:rsidRPr="008C3C3E">
              <w:rPr>
                <w:rFonts w:ascii="Arial" w:hAnsi="Arial" w:cs="Arial"/>
                <w:b/>
                <w:bCs/>
                <w:i/>
                <w:iCs/>
                <w:sz w:val="20"/>
                <w:szCs w:val="20"/>
                <w:lang w:eastAsia="en-GB"/>
              </w:rPr>
              <w:t>Freedom of Information responses from the Trust indicate that:</w:t>
            </w:r>
          </w:p>
          <w:p w14:paraId="79542B44" w14:textId="77777777" w:rsidR="008C3C3E" w:rsidRPr="008C3C3E" w:rsidRDefault="008C3C3E" w:rsidP="008C3C3E">
            <w:pPr>
              <w:rPr>
                <w:rFonts w:ascii="Arial" w:hAnsi="Arial" w:cs="Arial"/>
                <w:b/>
                <w:bCs/>
                <w:i/>
                <w:iCs/>
                <w:sz w:val="20"/>
                <w:szCs w:val="20"/>
                <w:lang w:eastAsia="en-GB"/>
              </w:rPr>
            </w:pPr>
            <w:r w:rsidRPr="008C3C3E">
              <w:rPr>
                <w:rFonts w:ascii="Arial" w:hAnsi="Arial" w:cs="Arial"/>
                <w:b/>
                <w:bCs/>
                <w:i/>
                <w:iCs/>
                <w:sz w:val="20"/>
                <w:szCs w:val="20"/>
                <w:lang w:eastAsia="en-GB"/>
              </w:rPr>
              <w:t>• the Trust had a significant underspend in its maternity staffing budget,</w:t>
            </w:r>
          </w:p>
          <w:p w14:paraId="2D0CCB30" w14:textId="77777777" w:rsidR="008C3C3E" w:rsidRPr="008C3C3E" w:rsidRDefault="008C3C3E" w:rsidP="008C3C3E">
            <w:pPr>
              <w:rPr>
                <w:rFonts w:ascii="Arial" w:hAnsi="Arial" w:cs="Arial"/>
                <w:b/>
                <w:bCs/>
                <w:i/>
                <w:iCs/>
                <w:sz w:val="20"/>
                <w:szCs w:val="20"/>
                <w:lang w:eastAsia="en-GB"/>
              </w:rPr>
            </w:pPr>
            <w:r w:rsidRPr="008C3C3E">
              <w:rPr>
                <w:rFonts w:ascii="Arial" w:hAnsi="Arial" w:cs="Arial"/>
                <w:b/>
                <w:bCs/>
                <w:i/>
                <w:iCs/>
                <w:sz w:val="20"/>
                <w:szCs w:val="20"/>
                <w:lang w:eastAsia="en-GB"/>
              </w:rPr>
              <w:t>• the home birth suspension risk assessment is still going through governance processes before finalisation, and</w:t>
            </w:r>
          </w:p>
          <w:p w14:paraId="5EDBB119" w14:textId="77777777" w:rsidR="008C3C3E" w:rsidRPr="008C3C3E" w:rsidRDefault="008C3C3E" w:rsidP="008C3C3E">
            <w:pPr>
              <w:rPr>
                <w:rFonts w:ascii="Arial" w:hAnsi="Arial" w:cs="Arial"/>
                <w:b/>
                <w:bCs/>
                <w:i/>
                <w:iCs/>
                <w:sz w:val="20"/>
                <w:szCs w:val="20"/>
                <w:lang w:eastAsia="en-GB"/>
              </w:rPr>
            </w:pPr>
            <w:r w:rsidRPr="008C3C3E">
              <w:rPr>
                <w:rFonts w:ascii="Arial" w:hAnsi="Arial" w:cs="Arial"/>
                <w:b/>
                <w:bCs/>
                <w:i/>
                <w:iCs/>
                <w:sz w:val="20"/>
                <w:szCs w:val="20"/>
                <w:lang w:eastAsia="en-GB"/>
              </w:rPr>
              <w:t>• the Trust reports no recorded AEQUIP supervision or reflective governance documentation relating to maternity staffing safety for several years.</w:t>
            </w:r>
          </w:p>
          <w:p w14:paraId="2D2602EB" w14:textId="77777777" w:rsidR="008C3C3E" w:rsidRPr="008C3C3E" w:rsidRDefault="008C3C3E" w:rsidP="008C3C3E">
            <w:pPr>
              <w:rPr>
                <w:rFonts w:ascii="Arial" w:hAnsi="Arial" w:cs="Arial"/>
                <w:b/>
                <w:bCs/>
                <w:i/>
                <w:iCs/>
                <w:sz w:val="20"/>
                <w:szCs w:val="20"/>
                <w:lang w:eastAsia="en-GB"/>
              </w:rPr>
            </w:pPr>
            <w:r w:rsidRPr="008C3C3E">
              <w:rPr>
                <w:rFonts w:ascii="Arial" w:hAnsi="Arial" w:cs="Arial"/>
                <w:b/>
                <w:bCs/>
                <w:i/>
                <w:iCs/>
                <w:sz w:val="20"/>
                <w:szCs w:val="20"/>
                <w:lang w:eastAsia="en-GB"/>
              </w:rPr>
              <w:lastRenderedPageBreak/>
              <w:t>The Trust has also stated that demand for home birth locally is approximately six women per month, raising the question of whether alternative safe staffing models could have been used.</w:t>
            </w:r>
          </w:p>
          <w:p w14:paraId="264ACE5C" w14:textId="77777777" w:rsidR="008C3C3E" w:rsidRPr="008C3C3E" w:rsidRDefault="008C3C3E" w:rsidP="008C3C3E">
            <w:pPr>
              <w:rPr>
                <w:rFonts w:ascii="Arial" w:hAnsi="Arial" w:cs="Arial"/>
                <w:b/>
                <w:bCs/>
                <w:i/>
                <w:iCs/>
                <w:sz w:val="20"/>
                <w:szCs w:val="20"/>
                <w:lang w:eastAsia="en-GB"/>
              </w:rPr>
            </w:pPr>
            <w:r w:rsidRPr="008C3C3E">
              <w:rPr>
                <w:rFonts w:ascii="Arial" w:hAnsi="Arial" w:cs="Arial"/>
                <w:b/>
                <w:bCs/>
                <w:i/>
                <w:iCs/>
                <w:sz w:val="20"/>
                <w:szCs w:val="20"/>
                <w:lang w:eastAsia="en-GB"/>
              </w:rPr>
              <w:t>Independent midwives are registered professionals regulated by the Nursing and Midwifery Council and have been contracted by other NHS Trusts across England to provide continuity of care where services face temporary staffing gaps.</w:t>
            </w:r>
          </w:p>
          <w:p w14:paraId="1EDB62DC" w14:textId="77777777" w:rsidR="008C3C3E" w:rsidRPr="008C3C3E" w:rsidRDefault="008C3C3E" w:rsidP="008C3C3E">
            <w:pPr>
              <w:rPr>
                <w:rFonts w:ascii="Arial" w:hAnsi="Arial" w:cs="Arial"/>
                <w:b/>
                <w:bCs/>
                <w:i/>
                <w:iCs/>
                <w:sz w:val="20"/>
                <w:szCs w:val="20"/>
                <w:lang w:eastAsia="en-GB"/>
              </w:rPr>
            </w:pPr>
            <w:r w:rsidRPr="008C3C3E">
              <w:rPr>
                <w:rFonts w:ascii="Arial" w:hAnsi="Arial" w:cs="Arial"/>
                <w:b/>
                <w:bCs/>
                <w:i/>
                <w:iCs/>
                <w:sz w:val="20"/>
                <w:szCs w:val="20"/>
                <w:lang w:eastAsia="en-GB"/>
              </w:rPr>
              <w:t>Given the Integrated Care Board’s responsibility for commissioning safe maternity services, could the Board please clarify:</w:t>
            </w:r>
          </w:p>
          <w:p w14:paraId="616C57AE" w14:textId="77777777" w:rsidR="008C3C3E" w:rsidRPr="008C3C3E" w:rsidRDefault="008C3C3E" w:rsidP="008C3C3E">
            <w:pPr>
              <w:rPr>
                <w:rFonts w:ascii="Arial" w:hAnsi="Arial" w:cs="Arial"/>
                <w:b/>
                <w:bCs/>
                <w:i/>
                <w:iCs/>
                <w:sz w:val="20"/>
                <w:szCs w:val="20"/>
                <w:lang w:eastAsia="en-GB"/>
              </w:rPr>
            </w:pPr>
            <w:r w:rsidRPr="008C3C3E">
              <w:rPr>
                <w:rFonts w:ascii="Arial" w:hAnsi="Arial" w:cs="Arial"/>
                <w:b/>
                <w:bCs/>
                <w:i/>
                <w:iCs/>
                <w:sz w:val="20"/>
                <w:szCs w:val="20"/>
                <w:lang w:eastAsia="en-GB"/>
              </w:rPr>
              <w:t>1.</w:t>
            </w:r>
            <w:r w:rsidRPr="008C3C3E">
              <w:rPr>
                <w:rFonts w:ascii="Arial" w:hAnsi="Arial" w:cs="Arial"/>
                <w:b/>
                <w:bCs/>
                <w:i/>
                <w:iCs/>
                <w:sz w:val="20"/>
                <w:szCs w:val="20"/>
                <w:lang w:eastAsia="en-GB"/>
              </w:rPr>
              <w:tab/>
              <w:t>What oversight the ICB exercised over the decision to suspend planned home birth services in Gloucestershire.</w:t>
            </w:r>
          </w:p>
          <w:p w14:paraId="146C8C2D" w14:textId="77777777" w:rsidR="008C3C3E" w:rsidRPr="008C3C3E" w:rsidRDefault="008C3C3E" w:rsidP="008C3C3E">
            <w:pPr>
              <w:rPr>
                <w:rFonts w:ascii="Arial" w:hAnsi="Arial" w:cs="Arial"/>
                <w:b/>
                <w:bCs/>
                <w:i/>
                <w:iCs/>
                <w:sz w:val="20"/>
                <w:szCs w:val="20"/>
                <w:lang w:eastAsia="en-GB"/>
              </w:rPr>
            </w:pPr>
            <w:r w:rsidRPr="008C3C3E">
              <w:rPr>
                <w:rFonts w:ascii="Arial" w:hAnsi="Arial" w:cs="Arial"/>
                <w:b/>
                <w:bCs/>
                <w:i/>
                <w:iCs/>
                <w:sz w:val="20"/>
                <w:szCs w:val="20"/>
                <w:lang w:eastAsia="en-GB"/>
              </w:rPr>
              <w:t>2.</w:t>
            </w:r>
            <w:r w:rsidRPr="008C3C3E">
              <w:rPr>
                <w:rFonts w:ascii="Arial" w:hAnsi="Arial" w:cs="Arial"/>
                <w:b/>
                <w:bCs/>
                <w:i/>
                <w:iCs/>
                <w:sz w:val="20"/>
                <w:szCs w:val="20"/>
                <w:lang w:eastAsia="en-GB"/>
              </w:rPr>
              <w:tab/>
              <w:t>Whether the ICB reviewed or approved any risk assessment prior to the suspension decision.</w:t>
            </w:r>
          </w:p>
          <w:p w14:paraId="234A4549" w14:textId="77777777" w:rsidR="008C3C3E" w:rsidRPr="008C3C3E" w:rsidRDefault="008C3C3E" w:rsidP="008C3C3E">
            <w:pPr>
              <w:rPr>
                <w:rFonts w:ascii="Arial" w:hAnsi="Arial" w:cs="Arial"/>
                <w:b/>
                <w:bCs/>
                <w:i/>
                <w:iCs/>
                <w:sz w:val="20"/>
                <w:szCs w:val="20"/>
                <w:lang w:eastAsia="en-GB"/>
              </w:rPr>
            </w:pPr>
            <w:r w:rsidRPr="008C3C3E">
              <w:rPr>
                <w:rFonts w:ascii="Arial" w:hAnsi="Arial" w:cs="Arial"/>
                <w:b/>
                <w:bCs/>
                <w:i/>
                <w:iCs/>
                <w:sz w:val="20"/>
                <w:szCs w:val="20"/>
                <w:lang w:eastAsia="en-GB"/>
              </w:rPr>
              <w:t>3.</w:t>
            </w:r>
            <w:r w:rsidRPr="008C3C3E">
              <w:rPr>
                <w:rFonts w:ascii="Arial" w:hAnsi="Arial" w:cs="Arial"/>
                <w:b/>
                <w:bCs/>
                <w:i/>
                <w:iCs/>
                <w:sz w:val="20"/>
                <w:szCs w:val="20"/>
                <w:lang w:eastAsia="en-GB"/>
              </w:rPr>
              <w:tab/>
              <w:t>Whether the ICB considered the use of independent midwives or other alternative commissioning arrangements to maintain service provision.</w:t>
            </w:r>
          </w:p>
          <w:p w14:paraId="4B1C130E" w14:textId="7350B811" w:rsidR="008C3C3E" w:rsidRPr="00250034" w:rsidRDefault="008C3C3E" w:rsidP="008C3C3E">
            <w:pPr>
              <w:rPr>
                <w:rFonts w:ascii="Arial" w:hAnsi="Arial" w:cs="Arial"/>
                <w:b/>
                <w:bCs/>
                <w:i/>
                <w:iCs/>
                <w:sz w:val="20"/>
                <w:szCs w:val="20"/>
                <w:lang w:eastAsia="en-GB"/>
              </w:rPr>
            </w:pPr>
            <w:r w:rsidRPr="008C3C3E">
              <w:rPr>
                <w:rFonts w:ascii="Arial" w:hAnsi="Arial" w:cs="Arial"/>
                <w:b/>
                <w:bCs/>
                <w:i/>
                <w:iCs/>
                <w:sz w:val="20"/>
                <w:szCs w:val="20"/>
                <w:lang w:eastAsia="en-GB"/>
              </w:rPr>
              <w:t>4.</w:t>
            </w:r>
            <w:r w:rsidRPr="008C3C3E">
              <w:rPr>
                <w:rFonts w:ascii="Arial" w:hAnsi="Arial" w:cs="Arial"/>
                <w:b/>
                <w:bCs/>
                <w:i/>
                <w:iCs/>
                <w:sz w:val="20"/>
                <w:szCs w:val="20"/>
                <w:lang w:eastAsia="en-GB"/>
              </w:rPr>
              <w:tab/>
              <w:t>What action the ICB is taking to ensure that service decisions comply with statutory duties under the National Health Service Act 2006, including the duty to involve the public in service changes.</w:t>
            </w:r>
          </w:p>
        </w:tc>
        <w:tc>
          <w:tcPr>
            <w:tcW w:w="9126" w:type="dxa"/>
          </w:tcPr>
          <w:p w14:paraId="4AAD7C93" w14:textId="77777777" w:rsidR="008C3C3E" w:rsidRPr="008C3C3E" w:rsidRDefault="008C3C3E" w:rsidP="008C3C3E">
            <w:pPr>
              <w:jc w:val="both"/>
              <w:rPr>
                <w:rFonts w:ascii="Arial" w:hAnsi="Arial" w:cs="Arial"/>
                <w:sz w:val="20"/>
                <w:szCs w:val="20"/>
                <w:lang w:eastAsia="en-GB"/>
              </w:rPr>
            </w:pPr>
            <w:r w:rsidRPr="008C3C3E">
              <w:rPr>
                <w:rFonts w:ascii="Arial" w:hAnsi="Arial" w:cs="Arial"/>
                <w:sz w:val="20"/>
                <w:szCs w:val="20"/>
                <w:lang w:eastAsia="en-GB"/>
              </w:rPr>
              <w:lastRenderedPageBreak/>
              <w:t xml:space="preserve">The decision to suspend the home birth service temporarily was made following safety concerns raised by midwives and a robust risk assessment. This difficult decision was made after careful consideration to ensure the safety of women, birthing people, babies and staff.   </w:t>
            </w:r>
          </w:p>
          <w:p w14:paraId="7C90E2AC" w14:textId="77777777" w:rsidR="008C3C3E" w:rsidRPr="008C3C3E" w:rsidRDefault="008C3C3E" w:rsidP="008C3C3E">
            <w:pPr>
              <w:jc w:val="both"/>
              <w:rPr>
                <w:rFonts w:ascii="Arial" w:hAnsi="Arial" w:cs="Arial"/>
                <w:sz w:val="20"/>
                <w:szCs w:val="20"/>
                <w:lang w:eastAsia="en-GB"/>
              </w:rPr>
            </w:pPr>
          </w:p>
          <w:p w14:paraId="5D54E76E" w14:textId="77777777" w:rsidR="008C3C3E" w:rsidRPr="008C3C3E" w:rsidRDefault="008C3C3E" w:rsidP="008C3C3E">
            <w:pPr>
              <w:jc w:val="both"/>
              <w:rPr>
                <w:rFonts w:ascii="Arial" w:hAnsi="Arial" w:cs="Arial"/>
                <w:sz w:val="20"/>
                <w:szCs w:val="20"/>
                <w:lang w:eastAsia="en-GB"/>
              </w:rPr>
            </w:pPr>
            <w:r w:rsidRPr="008C3C3E">
              <w:rPr>
                <w:rFonts w:ascii="Arial" w:hAnsi="Arial" w:cs="Arial"/>
                <w:sz w:val="20"/>
                <w:szCs w:val="20"/>
                <w:lang w:eastAsia="en-GB"/>
              </w:rPr>
              <w:t xml:space="preserve">Trusts are the main operational unit of maternity and neonatal services in the NHS and the employer of most staff. Trust boards have accountability for perinatal oversight, with a statutory duty to ensure the safety of care. Gloucestershire Hospitals NHS Foundation Trust discussed the need to suspend the home birth service and the reasons for suspension, along with sharing the risk assessment, with the Director of Nursing of the ICB, who is the Senior Responsible Officer for Maternity in the ICB. </w:t>
            </w:r>
          </w:p>
          <w:p w14:paraId="1D3F460C" w14:textId="77777777" w:rsidR="008C3C3E" w:rsidRPr="008C3C3E" w:rsidRDefault="008C3C3E" w:rsidP="008C3C3E">
            <w:pPr>
              <w:jc w:val="both"/>
              <w:rPr>
                <w:rFonts w:ascii="Arial" w:hAnsi="Arial" w:cs="Arial"/>
                <w:sz w:val="20"/>
                <w:szCs w:val="20"/>
                <w:lang w:eastAsia="en-GB"/>
              </w:rPr>
            </w:pPr>
          </w:p>
          <w:p w14:paraId="1F6F0118" w14:textId="77777777" w:rsidR="008C3C3E" w:rsidRPr="008C3C3E" w:rsidRDefault="008C3C3E" w:rsidP="008C3C3E">
            <w:pPr>
              <w:jc w:val="both"/>
              <w:rPr>
                <w:rFonts w:ascii="Arial" w:hAnsi="Arial" w:cs="Arial"/>
                <w:sz w:val="20"/>
                <w:szCs w:val="20"/>
                <w:lang w:eastAsia="en-GB"/>
              </w:rPr>
            </w:pPr>
            <w:r w:rsidRPr="008C3C3E">
              <w:rPr>
                <w:rFonts w:ascii="Arial" w:hAnsi="Arial" w:cs="Arial"/>
                <w:sz w:val="20"/>
                <w:szCs w:val="20"/>
                <w:lang w:eastAsia="en-GB"/>
              </w:rPr>
              <w:t xml:space="preserve">The suspension of the home birth service has been discussed by the ICB and the Trust in the ICB Perinatal Quality and Safety Group and in the Local Maternity and Neonatal System Board. The risk assessment has now been published on the Trust website. </w:t>
            </w:r>
          </w:p>
          <w:p w14:paraId="0089BB2E" w14:textId="77777777" w:rsidR="008C3C3E" w:rsidRPr="008C3C3E" w:rsidRDefault="008C3C3E" w:rsidP="008C3C3E">
            <w:pPr>
              <w:jc w:val="both"/>
              <w:rPr>
                <w:rFonts w:ascii="Arial" w:hAnsi="Arial" w:cs="Arial"/>
                <w:sz w:val="20"/>
                <w:szCs w:val="20"/>
                <w:lang w:eastAsia="en-GB"/>
              </w:rPr>
            </w:pPr>
          </w:p>
          <w:p w14:paraId="3EDE95CC" w14:textId="77777777" w:rsidR="008C3C3E" w:rsidRPr="008C3C3E" w:rsidRDefault="008C3C3E" w:rsidP="008C3C3E">
            <w:pPr>
              <w:jc w:val="both"/>
              <w:rPr>
                <w:rFonts w:ascii="Arial" w:hAnsi="Arial" w:cs="Arial"/>
                <w:sz w:val="20"/>
                <w:szCs w:val="20"/>
                <w:lang w:eastAsia="en-GB"/>
              </w:rPr>
            </w:pPr>
            <w:r w:rsidRPr="008C3C3E">
              <w:rPr>
                <w:rFonts w:ascii="Arial" w:hAnsi="Arial" w:cs="Arial"/>
                <w:sz w:val="20"/>
                <w:szCs w:val="20"/>
                <w:lang w:eastAsia="en-GB"/>
              </w:rPr>
              <w:t>Whilst women and birthing people have the right to choose where they give birth, the provision of home birth services is contingent on availability, service capacity, but ultimately safety.   </w:t>
            </w:r>
          </w:p>
          <w:p w14:paraId="7C2594E3" w14:textId="77777777" w:rsidR="008C3C3E" w:rsidRPr="008C3C3E" w:rsidRDefault="008C3C3E" w:rsidP="008C3C3E">
            <w:pPr>
              <w:jc w:val="both"/>
              <w:rPr>
                <w:rFonts w:ascii="Arial" w:hAnsi="Arial" w:cs="Arial"/>
                <w:sz w:val="20"/>
                <w:szCs w:val="20"/>
                <w:lang w:eastAsia="en-GB"/>
              </w:rPr>
            </w:pPr>
          </w:p>
          <w:p w14:paraId="48CDD5B4" w14:textId="77777777" w:rsidR="008C3C3E" w:rsidRPr="008C3C3E" w:rsidRDefault="008C3C3E" w:rsidP="008C3C3E">
            <w:pPr>
              <w:jc w:val="both"/>
              <w:rPr>
                <w:rFonts w:ascii="Arial" w:hAnsi="Arial" w:cs="Arial"/>
                <w:sz w:val="20"/>
                <w:szCs w:val="20"/>
                <w:lang w:eastAsia="en-GB"/>
              </w:rPr>
            </w:pPr>
            <w:r w:rsidRPr="008C3C3E">
              <w:rPr>
                <w:rFonts w:ascii="Arial" w:hAnsi="Arial" w:cs="Arial"/>
                <w:sz w:val="20"/>
                <w:szCs w:val="20"/>
                <w:lang w:eastAsia="en-GB"/>
              </w:rPr>
              <w:lastRenderedPageBreak/>
              <w:t xml:space="preserve">The Trust continues to review a range of options, although contracting independent midwives involves complex legal, financial and insurance considerations. Independent midwives need to work within the Trust’s guidelines and governance processes, so it is vital that these are all in place to ensure the service is safe. </w:t>
            </w:r>
          </w:p>
          <w:p w14:paraId="1B8C435E" w14:textId="77777777" w:rsidR="008C3C3E" w:rsidRPr="008C3C3E" w:rsidRDefault="008C3C3E" w:rsidP="008C3C3E">
            <w:pPr>
              <w:jc w:val="both"/>
              <w:rPr>
                <w:rFonts w:ascii="Arial" w:hAnsi="Arial" w:cs="Arial"/>
                <w:sz w:val="20"/>
                <w:szCs w:val="20"/>
                <w:lang w:eastAsia="en-GB"/>
              </w:rPr>
            </w:pPr>
          </w:p>
          <w:p w14:paraId="6F0132FB" w14:textId="77777777" w:rsidR="008C3C3E" w:rsidRPr="008C3C3E" w:rsidRDefault="008C3C3E" w:rsidP="008C3C3E">
            <w:pPr>
              <w:jc w:val="both"/>
              <w:rPr>
                <w:rFonts w:ascii="Arial" w:hAnsi="Arial" w:cs="Arial"/>
                <w:sz w:val="20"/>
                <w:szCs w:val="20"/>
                <w:lang w:eastAsia="en-GB"/>
              </w:rPr>
            </w:pPr>
            <w:r w:rsidRPr="008C3C3E">
              <w:rPr>
                <w:rFonts w:ascii="Arial" w:hAnsi="Arial" w:cs="Arial"/>
                <w:sz w:val="20"/>
                <w:szCs w:val="20"/>
                <w:lang w:eastAsia="en-GB"/>
              </w:rPr>
              <w:t>The ICB has been working with the Trust to develop plans to recommence the home birth service, looking at a variety of potential solutions.</w:t>
            </w:r>
          </w:p>
          <w:p w14:paraId="1C0DAC1D" w14:textId="77777777" w:rsidR="008C3C3E" w:rsidRPr="008C3C3E" w:rsidRDefault="008C3C3E" w:rsidP="008C3C3E">
            <w:pPr>
              <w:jc w:val="both"/>
              <w:rPr>
                <w:rFonts w:ascii="Arial" w:hAnsi="Arial" w:cs="Arial"/>
                <w:sz w:val="20"/>
                <w:szCs w:val="20"/>
                <w:lang w:eastAsia="en-GB"/>
              </w:rPr>
            </w:pPr>
          </w:p>
          <w:p w14:paraId="5390A1C9" w14:textId="77777777" w:rsidR="008C3C3E" w:rsidRPr="008C3C3E" w:rsidRDefault="008C3C3E" w:rsidP="008C3C3E">
            <w:pPr>
              <w:jc w:val="both"/>
              <w:rPr>
                <w:rFonts w:ascii="Arial" w:hAnsi="Arial" w:cs="Arial"/>
                <w:sz w:val="20"/>
                <w:szCs w:val="20"/>
                <w:lang w:eastAsia="en-GB"/>
              </w:rPr>
            </w:pPr>
            <w:r w:rsidRPr="008C3C3E">
              <w:rPr>
                <w:rFonts w:ascii="Arial" w:hAnsi="Arial" w:cs="Arial"/>
                <w:sz w:val="20"/>
                <w:szCs w:val="20"/>
                <w:lang w:eastAsia="en-GB"/>
              </w:rPr>
              <w:t>Although the Trust cannot offer home births at this time, midwifery</w:t>
            </w:r>
            <w:r w:rsidRPr="008C3C3E">
              <w:rPr>
                <w:rFonts w:ascii="Arial" w:hAnsi="Arial" w:cs="Arial"/>
                <w:sz w:val="20"/>
                <w:szCs w:val="20"/>
                <w:lang w:eastAsia="en-GB"/>
              </w:rPr>
              <w:noBreakHyphen/>
              <w:t>led care remains available at Stroud Maternity Unit and Gloucester Birth Unit, both offering calm, homely environments.</w:t>
            </w:r>
          </w:p>
          <w:p w14:paraId="6E9B8045" w14:textId="77777777" w:rsidR="008C3C3E" w:rsidRPr="008C3C3E" w:rsidRDefault="008C3C3E" w:rsidP="008C3C3E">
            <w:pPr>
              <w:jc w:val="both"/>
              <w:rPr>
                <w:rFonts w:ascii="Arial" w:hAnsi="Arial" w:cs="Arial"/>
                <w:sz w:val="20"/>
                <w:szCs w:val="20"/>
                <w:lang w:eastAsia="en-GB"/>
              </w:rPr>
            </w:pPr>
          </w:p>
          <w:p w14:paraId="5E94D89E" w14:textId="77777777" w:rsidR="008C3C3E" w:rsidRPr="008C3C3E" w:rsidRDefault="008C3C3E" w:rsidP="008C3C3E">
            <w:pPr>
              <w:jc w:val="both"/>
              <w:rPr>
                <w:rFonts w:ascii="Arial" w:hAnsi="Arial" w:cs="Arial"/>
                <w:sz w:val="20"/>
                <w:szCs w:val="20"/>
                <w:lang w:eastAsia="en-GB"/>
              </w:rPr>
            </w:pPr>
            <w:r w:rsidRPr="008C3C3E">
              <w:rPr>
                <w:rFonts w:ascii="Arial" w:hAnsi="Arial" w:cs="Arial"/>
                <w:sz w:val="20"/>
                <w:szCs w:val="20"/>
                <w:lang w:eastAsia="en-GB"/>
              </w:rPr>
              <w:t>Legal duties on public involvement: The main duties on NHS bodies to make arrangements to involve the public are set out in the National Health Services Act 2006, as amended by the Health and Care Act 2022. NHS organisations should involve people and communities throughout the full commissioning and service delivery cycle, from planning and design through implementation and review. Temporary changes are permissible without prior involvement, where such involvement is not reasonably practicable. The suspension of the home birth service is a temporary change based on safety concerns. The Gloucestershire County Council Health Overview and Scrutiny Committee was advised of the temporary suspension of the service at the earliest opportunity by the Trust and continues to receive regular updates.</w:t>
            </w:r>
          </w:p>
          <w:p w14:paraId="0F13E1DF" w14:textId="77777777" w:rsidR="008C3C3E" w:rsidRPr="00250034" w:rsidRDefault="008C3C3E" w:rsidP="00250034">
            <w:pPr>
              <w:jc w:val="both"/>
              <w:rPr>
                <w:rFonts w:ascii="Arial" w:hAnsi="Arial" w:cs="Arial"/>
                <w:sz w:val="20"/>
                <w:szCs w:val="20"/>
                <w:lang w:eastAsia="en-GB"/>
              </w:rPr>
            </w:pPr>
          </w:p>
        </w:tc>
      </w:tr>
      <w:tr w:rsidR="00250034" w:rsidRPr="009A22F2" w14:paraId="14712A1E" w14:textId="77777777" w:rsidTr="00A71F5E">
        <w:tc>
          <w:tcPr>
            <w:tcW w:w="1328" w:type="dxa"/>
          </w:tcPr>
          <w:p w14:paraId="52C3E758" w14:textId="53581ADF" w:rsidR="00250034" w:rsidRDefault="00250034" w:rsidP="00EE6B70">
            <w:pPr>
              <w:jc w:val="both"/>
              <w:rPr>
                <w:rFonts w:ascii="Arial" w:hAnsi="Arial" w:cs="Arial"/>
                <w:b/>
                <w:bCs/>
                <w:sz w:val="20"/>
                <w:szCs w:val="20"/>
              </w:rPr>
            </w:pPr>
            <w:r>
              <w:rPr>
                <w:rFonts w:ascii="Arial" w:hAnsi="Arial" w:cs="Arial"/>
                <w:b/>
                <w:bCs/>
                <w:sz w:val="20"/>
                <w:szCs w:val="20"/>
              </w:rPr>
              <w:t>26</w:t>
            </w:r>
            <w:r w:rsidRPr="00250034">
              <w:rPr>
                <w:rFonts w:ascii="Arial" w:hAnsi="Arial" w:cs="Arial"/>
                <w:b/>
                <w:bCs/>
                <w:sz w:val="20"/>
                <w:szCs w:val="20"/>
                <w:vertAlign w:val="superscript"/>
              </w:rPr>
              <w:t>th</w:t>
            </w:r>
            <w:r>
              <w:rPr>
                <w:rFonts w:ascii="Arial" w:hAnsi="Arial" w:cs="Arial"/>
                <w:b/>
                <w:bCs/>
                <w:sz w:val="20"/>
                <w:szCs w:val="20"/>
              </w:rPr>
              <w:t xml:space="preserve"> November 2025</w:t>
            </w:r>
          </w:p>
        </w:tc>
        <w:tc>
          <w:tcPr>
            <w:tcW w:w="3925" w:type="dxa"/>
          </w:tcPr>
          <w:p w14:paraId="5600E024" w14:textId="68A2538A" w:rsidR="00250034" w:rsidRPr="00250034" w:rsidRDefault="00250034" w:rsidP="00250034">
            <w:pPr>
              <w:rPr>
                <w:rFonts w:ascii="Arial" w:hAnsi="Arial" w:cs="Arial"/>
                <w:b/>
                <w:bCs/>
                <w:i/>
                <w:iCs/>
                <w:sz w:val="20"/>
                <w:szCs w:val="20"/>
                <w:lang w:eastAsia="en-GB"/>
              </w:rPr>
            </w:pPr>
            <w:r w:rsidRPr="00250034">
              <w:rPr>
                <w:rFonts w:ascii="Arial" w:hAnsi="Arial" w:cs="Arial"/>
                <w:b/>
                <w:bCs/>
                <w:i/>
                <w:iCs/>
                <w:sz w:val="20"/>
                <w:szCs w:val="20"/>
                <w:lang w:eastAsia="en-GB"/>
              </w:rPr>
              <w:t xml:space="preserve">Since September 2023 until the present time,  what learning has NHS Gloucestershire Integrated Care Board, with all partners, taken, understood, and acted upon to have </w:t>
            </w:r>
            <w:r w:rsidRPr="00250034">
              <w:rPr>
                <w:rFonts w:ascii="Arial" w:hAnsi="Arial" w:cs="Arial"/>
                <w:b/>
                <w:bCs/>
                <w:i/>
                <w:iCs/>
                <w:sz w:val="20"/>
                <w:szCs w:val="20"/>
                <w:lang w:eastAsia="en-GB"/>
              </w:rPr>
              <w:lastRenderedPageBreak/>
              <w:t>board  assurance and re assurance that perceptual and actual declarations of interest and conflicts of interest are managed in a robust and transparent way, internally and externally. What action(s) has NHS Gloucestershire and all partners taken in any case(s) that may/has identified that staff may/have compromised the actual or perceptual declaration of interest/conflict of interest related to their policies and procedures.?  </w:t>
            </w:r>
          </w:p>
          <w:p w14:paraId="408F0990" w14:textId="77777777" w:rsidR="00250034" w:rsidRPr="00530444" w:rsidRDefault="00250034" w:rsidP="00530444">
            <w:pPr>
              <w:rPr>
                <w:rFonts w:ascii="Arial" w:hAnsi="Arial" w:cs="Arial"/>
                <w:b/>
                <w:bCs/>
                <w:i/>
                <w:iCs/>
                <w:sz w:val="20"/>
                <w:szCs w:val="20"/>
                <w:lang w:eastAsia="en-GB"/>
              </w:rPr>
            </w:pPr>
          </w:p>
        </w:tc>
        <w:tc>
          <w:tcPr>
            <w:tcW w:w="9126" w:type="dxa"/>
          </w:tcPr>
          <w:p w14:paraId="31A8D9B3"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lastRenderedPageBreak/>
              <w:t xml:space="preserve">NHS Gloucestershire ICB regularly reviews and updates its Standards of Business Conduct Policy incorporating its Conflicts of Interests Policy. The last update to the policy was in September 2025 with the ICB Audit Committee approving the changes made to the policy to ensure that there is a robust and comprehensive section on secondary employment as well as minor updates on recent guidance and legislation. </w:t>
            </w:r>
          </w:p>
          <w:p w14:paraId="01BF043E" w14:textId="77777777" w:rsidR="00250034" w:rsidRPr="00250034" w:rsidRDefault="00250034" w:rsidP="00250034">
            <w:pPr>
              <w:jc w:val="both"/>
              <w:rPr>
                <w:rFonts w:ascii="Arial" w:hAnsi="Arial" w:cs="Arial"/>
                <w:sz w:val="20"/>
                <w:szCs w:val="20"/>
                <w:lang w:eastAsia="en-GB"/>
              </w:rPr>
            </w:pPr>
          </w:p>
          <w:p w14:paraId="35B47F78"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t>The Audit Committee reports to the ICB Board and undertakes an assurance role for the Board with regard to the ICB’s internal controls. Additionally, the Audit Committee received the Internal Audit report in February this year (Feb 2025) on conflicts of interests which was undertaken by BDO IA. Internal Audit undertook an assessment of the ICB design and effectiveness of its controls on conflicts of interests and provided substantial assurance related to both categories.</w:t>
            </w:r>
          </w:p>
          <w:p w14:paraId="20969933" w14:textId="77777777" w:rsidR="00250034" w:rsidRPr="00250034" w:rsidRDefault="00250034" w:rsidP="00250034">
            <w:pPr>
              <w:jc w:val="both"/>
              <w:rPr>
                <w:rFonts w:ascii="Arial" w:hAnsi="Arial" w:cs="Arial"/>
                <w:sz w:val="20"/>
                <w:szCs w:val="20"/>
                <w:lang w:eastAsia="en-GB"/>
              </w:rPr>
            </w:pPr>
          </w:p>
          <w:p w14:paraId="688AF775"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t>NHS Gloucestershire ICB adheres to NHS England’s statutory guidance, Managing Conflicts of Interest in the NHS, issued under section 14O of the NHS Act 2006 (as amended by the Health and Care Act 2022). This guidance sets out clear expectations for:</w:t>
            </w:r>
          </w:p>
          <w:p w14:paraId="36442DAE" w14:textId="77777777" w:rsidR="00250034" w:rsidRPr="00250034" w:rsidRDefault="00250034" w:rsidP="00250034">
            <w:pPr>
              <w:numPr>
                <w:ilvl w:val="0"/>
                <w:numId w:val="30"/>
              </w:numPr>
              <w:jc w:val="both"/>
              <w:rPr>
                <w:rFonts w:ascii="Arial" w:hAnsi="Arial" w:cs="Arial"/>
                <w:sz w:val="20"/>
                <w:szCs w:val="20"/>
                <w:lang w:eastAsia="en-GB"/>
              </w:rPr>
            </w:pPr>
            <w:r w:rsidRPr="00250034">
              <w:rPr>
                <w:rFonts w:ascii="Arial" w:hAnsi="Arial" w:cs="Arial"/>
                <w:sz w:val="20"/>
                <w:szCs w:val="20"/>
                <w:lang w:eastAsia="en-GB"/>
              </w:rPr>
              <w:t>The identification and declaration of both actual and perceived conflicts of interest;</w:t>
            </w:r>
          </w:p>
          <w:p w14:paraId="70992E72" w14:textId="77777777" w:rsidR="00250034" w:rsidRPr="00250034" w:rsidRDefault="00250034" w:rsidP="00250034">
            <w:pPr>
              <w:numPr>
                <w:ilvl w:val="0"/>
                <w:numId w:val="30"/>
              </w:numPr>
              <w:jc w:val="both"/>
              <w:rPr>
                <w:rFonts w:ascii="Arial" w:hAnsi="Arial" w:cs="Arial"/>
                <w:sz w:val="20"/>
                <w:szCs w:val="20"/>
                <w:lang w:eastAsia="en-GB"/>
              </w:rPr>
            </w:pPr>
            <w:r w:rsidRPr="00250034">
              <w:rPr>
                <w:rFonts w:ascii="Arial" w:hAnsi="Arial" w:cs="Arial"/>
                <w:sz w:val="20"/>
                <w:szCs w:val="20"/>
                <w:lang w:eastAsia="en-GB"/>
              </w:rPr>
              <w:t xml:space="preserve">The publication and maintenance of up-to-date registers of interest for staff, board members, and others involved in NHS business as follows: </w:t>
            </w:r>
            <w:hyperlink r:id="rId12" w:history="1">
              <w:r w:rsidRPr="00250034">
                <w:rPr>
                  <w:sz w:val="20"/>
                  <w:szCs w:val="20"/>
                </w:rPr>
                <w:t>Register of Interests : NHS Gloucestershire ICB</w:t>
              </w:r>
            </w:hyperlink>
          </w:p>
          <w:p w14:paraId="3F97BB22" w14:textId="77777777" w:rsidR="00250034" w:rsidRPr="00250034" w:rsidRDefault="00250034" w:rsidP="00250034">
            <w:pPr>
              <w:numPr>
                <w:ilvl w:val="0"/>
                <w:numId w:val="30"/>
              </w:numPr>
              <w:jc w:val="both"/>
              <w:rPr>
                <w:rFonts w:ascii="Arial" w:hAnsi="Arial" w:cs="Arial"/>
                <w:sz w:val="20"/>
                <w:szCs w:val="20"/>
                <w:lang w:eastAsia="en-GB"/>
              </w:rPr>
            </w:pPr>
            <w:r w:rsidRPr="00250034">
              <w:rPr>
                <w:rFonts w:ascii="Arial" w:hAnsi="Arial" w:cs="Arial"/>
                <w:sz w:val="20"/>
                <w:szCs w:val="20"/>
                <w:lang w:eastAsia="en-GB"/>
              </w:rPr>
              <w:t>The active management of any conflicts or potential conflicts through appropriate mitigation and, where necessary, exclusion from decision-making processes.</w:t>
            </w:r>
          </w:p>
          <w:p w14:paraId="627D737E" w14:textId="77777777" w:rsidR="00250034" w:rsidRPr="00250034" w:rsidRDefault="00250034" w:rsidP="00250034">
            <w:pPr>
              <w:jc w:val="both"/>
              <w:rPr>
                <w:rFonts w:ascii="Arial" w:hAnsi="Arial" w:cs="Arial"/>
                <w:sz w:val="20"/>
                <w:szCs w:val="20"/>
                <w:lang w:eastAsia="en-GB"/>
              </w:rPr>
            </w:pPr>
          </w:p>
          <w:p w14:paraId="3AF2DA99" w14:textId="4C7FEB94"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t>These requirements apply across all sectors including our NHS providers, local authority and statutory agencies involved in partnership work, including VCSE representatives and delivery partners.</w:t>
            </w:r>
          </w:p>
          <w:p w14:paraId="11B8F1DB" w14:textId="77777777" w:rsidR="00250034" w:rsidRPr="00250034" w:rsidRDefault="00250034" w:rsidP="00250034">
            <w:pPr>
              <w:jc w:val="both"/>
              <w:rPr>
                <w:rFonts w:ascii="Arial" w:hAnsi="Arial" w:cs="Arial"/>
                <w:sz w:val="20"/>
                <w:szCs w:val="20"/>
                <w:lang w:eastAsia="en-GB"/>
              </w:rPr>
            </w:pPr>
          </w:p>
          <w:p w14:paraId="7F2322F7"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t>Governance and Oversight</w:t>
            </w:r>
          </w:p>
          <w:p w14:paraId="020157B8"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t>We have a number of measures in place to provide assurance and oversight including an active oversight role by the Audit Committee on the design, practice and reporting on conflicts of interests, training provided to staff via statutory and mandatory training and team sessions on conflicts of interests organised by the Governance Team, as well as assurance reports by our Internal Auditors.</w:t>
            </w:r>
          </w:p>
          <w:p w14:paraId="6AFEB0C4" w14:textId="77777777" w:rsidR="00250034" w:rsidRPr="00250034" w:rsidRDefault="00250034" w:rsidP="00250034">
            <w:pPr>
              <w:jc w:val="both"/>
              <w:rPr>
                <w:rFonts w:ascii="Arial" w:hAnsi="Arial" w:cs="Arial"/>
                <w:sz w:val="20"/>
                <w:szCs w:val="20"/>
                <w:lang w:eastAsia="en-GB"/>
              </w:rPr>
            </w:pPr>
          </w:p>
          <w:p w14:paraId="19EE3ACA" w14:textId="77777777" w:rsidR="00250034" w:rsidRPr="00250034" w:rsidRDefault="00250034" w:rsidP="00EE6B70">
            <w:pPr>
              <w:jc w:val="both"/>
              <w:rPr>
                <w:rFonts w:ascii="Arial" w:hAnsi="Arial" w:cs="Arial"/>
                <w:sz w:val="20"/>
                <w:szCs w:val="20"/>
                <w:lang w:eastAsia="en-GB"/>
              </w:rPr>
            </w:pPr>
            <w:r w:rsidRPr="00250034">
              <w:rPr>
                <w:rFonts w:ascii="Arial" w:hAnsi="Arial" w:cs="Arial"/>
                <w:sz w:val="20"/>
                <w:szCs w:val="20"/>
                <w:lang w:eastAsia="en-GB"/>
              </w:rPr>
              <w:t>All ICB committees of the Board which include ICS partners have a Register of Interests which is regularly updated and reported at each committee meeting. These registers are also in place in our Integrated Locality Partnerships which include representation from our ICS partners including NHS providers, local authority, other statutory bodies and the VCSE.</w:t>
            </w:r>
          </w:p>
          <w:p w14:paraId="4A6EB70C" w14:textId="166A32D9" w:rsidR="00250034" w:rsidRPr="00250034" w:rsidRDefault="00250034" w:rsidP="00EE6B70">
            <w:pPr>
              <w:jc w:val="both"/>
              <w:rPr>
                <w:rFonts w:ascii="Arial" w:hAnsi="Arial" w:cs="Arial"/>
                <w:sz w:val="20"/>
                <w:szCs w:val="20"/>
                <w:lang w:eastAsia="en-GB"/>
              </w:rPr>
            </w:pPr>
          </w:p>
        </w:tc>
      </w:tr>
      <w:tr w:rsidR="00250034" w:rsidRPr="009A22F2" w14:paraId="2C3F4CC0" w14:textId="77777777" w:rsidTr="00A71F5E">
        <w:tc>
          <w:tcPr>
            <w:tcW w:w="1328" w:type="dxa"/>
          </w:tcPr>
          <w:p w14:paraId="13A7AC44" w14:textId="77777777" w:rsidR="00250034" w:rsidRDefault="00250034" w:rsidP="00EE6B70">
            <w:pPr>
              <w:jc w:val="both"/>
              <w:rPr>
                <w:rFonts w:ascii="Arial" w:hAnsi="Arial" w:cs="Arial"/>
                <w:b/>
                <w:bCs/>
                <w:sz w:val="20"/>
                <w:szCs w:val="20"/>
              </w:rPr>
            </w:pPr>
          </w:p>
        </w:tc>
        <w:tc>
          <w:tcPr>
            <w:tcW w:w="3925" w:type="dxa"/>
          </w:tcPr>
          <w:p w14:paraId="681A5DE6" w14:textId="77777777" w:rsidR="00250034" w:rsidRPr="00250034" w:rsidRDefault="00250034" w:rsidP="00250034">
            <w:pPr>
              <w:rPr>
                <w:rFonts w:ascii="Arial" w:hAnsi="Arial" w:cs="Arial"/>
                <w:b/>
                <w:bCs/>
                <w:i/>
                <w:iCs/>
                <w:sz w:val="20"/>
                <w:szCs w:val="20"/>
                <w:lang w:eastAsia="en-GB"/>
              </w:rPr>
            </w:pPr>
            <w:r w:rsidRPr="00250034">
              <w:rPr>
                <w:rFonts w:ascii="Arial" w:hAnsi="Arial" w:cs="Arial"/>
                <w:b/>
                <w:bCs/>
                <w:i/>
                <w:iCs/>
                <w:sz w:val="20"/>
                <w:szCs w:val="20"/>
                <w:lang w:eastAsia="en-GB"/>
              </w:rPr>
              <w:t xml:space="preserve">What assurance and re assurance does NHS Gloucestershire Integrated Care board, with all partners, have that the National Association of Voluntary and Community Action NAVCA) has undertaken a service that is value for public money and of a quality that is expected  when allocated public </w:t>
            </w:r>
            <w:r w:rsidRPr="00250034">
              <w:rPr>
                <w:rFonts w:ascii="Arial" w:hAnsi="Arial" w:cs="Arial"/>
                <w:b/>
                <w:bCs/>
                <w:i/>
                <w:iCs/>
                <w:sz w:val="20"/>
                <w:szCs w:val="20"/>
                <w:lang w:eastAsia="en-GB"/>
              </w:rPr>
              <w:lastRenderedPageBreak/>
              <w:t>resource. What assurance and re assurance does NHS Gloucestershire, with all partners, have that actual and perceptual declarations of interests have been identified and robustly managed when undertaking the whole process to identify a draft report that has been discussed with the voluntary and community sector?</w:t>
            </w:r>
          </w:p>
          <w:p w14:paraId="2288722A" w14:textId="77777777" w:rsidR="00250034" w:rsidRPr="00250034" w:rsidRDefault="00250034" w:rsidP="00250034">
            <w:pPr>
              <w:rPr>
                <w:rFonts w:ascii="Arial" w:hAnsi="Arial" w:cs="Arial"/>
                <w:b/>
                <w:bCs/>
                <w:i/>
                <w:iCs/>
                <w:sz w:val="20"/>
                <w:szCs w:val="20"/>
                <w:lang w:eastAsia="en-GB"/>
              </w:rPr>
            </w:pPr>
          </w:p>
        </w:tc>
        <w:tc>
          <w:tcPr>
            <w:tcW w:w="9126" w:type="dxa"/>
          </w:tcPr>
          <w:p w14:paraId="0EBD2099"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lastRenderedPageBreak/>
              <w:t>NAVCA is the national body for local VCSE infrastructure organisations in England. They provide support, resources and a national voice for over 180 members (18 of whom are based in NHS England’s South West Region). In turn, our members provide voice, coordination, support and development for voluntary and community action within their communities. Collectively, they connect and support over 168,000 local charities, voluntary groups and social enterprises (VCSEs), helping them to thrive and deliver essential services with local communities.</w:t>
            </w:r>
          </w:p>
          <w:p w14:paraId="089858AA" w14:textId="77777777" w:rsidR="00250034" w:rsidRPr="00250034" w:rsidRDefault="00250034" w:rsidP="00250034">
            <w:pPr>
              <w:jc w:val="both"/>
              <w:rPr>
                <w:rFonts w:ascii="Arial" w:hAnsi="Arial" w:cs="Arial"/>
                <w:sz w:val="20"/>
                <w:szCs w:val="20"/>
                <w:lang w:eastAsia="en-GB"/>
              </w:rPr>
            </w:pPr>
          </w:p>
          <w:p w14:paraId="578E2562"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lastRenderedPageBreak/>
              <w:t>Since 2021, NAVCA has been NHS England’s learning and development partner for embedding the VCSE sector within Integrated Care Systems (ICSs). We have led the delivery of NHS England’s Embedding the VCSE in ICSs programme and co-designed the associated VCSE Quality Development Tool. Through this work, NAVCA has provided direct support across all ICS areas, helping to develop local VCSE Alliances and facilitating engagement and partnership-building with Integrated Care Boards (ICBs) and Integrated Care Partnerships (ICPs).</w:t>
            </w:r>
          </w:p>
          <w:p w14:paraId="033D0037" w14:textId="77777777" w:rsidR="00250034" w:rsidRPr="00250034" w:rsidRDefault="00250034" w:rsidP="00250034">
            <w:pPr>
              <w:jc w:val="both"/>
              <w:rPr>
                <w:rFonts w:ascii="Arial" w:hAnsi="Arial" w:cs="Arial"/>
                <w:sz w:val="20"/>
                <w:szCs w:val="20"/>
                <w:lang w:eastAsia="en-GB"/>
              </w:rPr>
            </w:pPr>
          </w:p>
          <w:p w14:paraId="563DE8C3"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t>NAVCA also convenes and provides secretariat support to Alliance42—the national network of ICS–VCSE Alliances. Alliance42 brings together system-level VCSE leads and NHS partners to share learning, strengthen collaboration, and promote consistent approaches to VCSE engagement across all 42 ICS footprints. The network is highly regarded by VCSE Alliance leaders and NHS colleagues, and has helped to surface and escalate shared challenges and contributed to their national solutions. </w:t>
            </w:r>
          </w:p>
          <w:p w14:paraId="2017762F" w14:textId="77777777" w:rsidR="00250034" w:rsidRPr="00250034" w:rsidRDefault="00250034" w:rsidP="00250034">
            <w:pPr>
              <w:jc w:val="both"/>
              <w:rPr>
                <w:rFonts w:ascii="Arial" w:hAnsi="Arial" w:cs="Arial"/>
                <w:sz w:val="20"/>
                <w:szCs w:val="20"/>
                <w:lang w:eastAsia="en-GB"/>
              </w:rPr>
            </w:pPr>
          </w:p>
          <w:p w14:paraId="3F1D9E6C"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t>Regionally, NAVCA also facilitates the South West VCSE Alliance Network on behalf of NHS England South West, supporting coordination between ICS–VCSE Alliances and strengthening VCSE partnership working across the region.</w:t>
            </w:r>
          </w:p>
          <w:p w14:paraId="6E537BA9" w14:textId="77777777" w:rsidR="00250034" w:rsidRPr="00250034" w:rsidRDefault="00250034" w:rsidP="00250034">
            <w:pPr>
              <w:jc w:val="both"/>
              <w:rPr>
                <w:rFonts w:ascii="Arial" w:hAnsi="Arial" w:cs="Arial"/>
                <w:sz w:val="20"/>
                <w:szCs w:val="20"/>
                <w:lang w:eastAsia="en-GB"/>
              </w:rPr>
            </w:pPr>
          </w:p>
          <w:p w14:paraId="13BBE7DA"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t>In addition, NAVCA is a co-convener of the National Health and Wellbeing Alliance, ensuring that the experience and insights of local VCSE infrastructure and community organisations inform national health policy and system development.</w:t>
            </w:r>
          </w:p>
          <w:p w14:paraId="2ABA4793" w14:textId="77777777" w:rsidR="00250034" w:rsidRPr="00250034" w:rsidRDefault="00250034" w:rsidP="00250034">
            <w:pPr>
              <w:jc w:val="both"/>
              <w:rPr>
                <w:rFonts w:ascii="Arial" w:hAnsi="Arial" w:cs="Arial"/>
                <w:sz w:val="20"/>
                <w:szCs w:val="20"/>
                <w:lang w:eastAsia="en-GB"/>
              </w:rPr>
            </w:pPr>
          </w:p>
          <w:p w14:paraId="4758A0C7"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t>Where required, NAVCA continues to provide direct practical support within individual ICSs, including current work in BNSSG, to strengthen local VCSE partnership arrangements and alignment with national ambitions.</w:t>
            </w:r>
          </w:p>
          <w:p w14:paraId="2E1CCBFC" w14:textId="77777777" w:rsidR="00250034" w:rsidRPr="00250034" w:rsidRDefault="00250034" w:rsidP="00250034">
            <w:pPr>
              <w:jc w:val="both"/>
              <w:rPr>
                <w:rFonts w:ascii="Arial" w:hAnsi="Arial" w:cs="Arial"/>
                <w:sz w:val="20"/>
                <w:szCs w:val="20"/>
                <w:lang w:eastAsia="en-GB"/>
              </w:rPr>
            </w:pPr>
          </w:p>
          <w:p w14:paraId="21CA4649"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t>NAVCA have been funded to carry out a defined piece of work to engage with our local VCSE sector to assess what infrastructure and capacity building support is needed in the future. As with all activity funded by NHS Gloucestershire ICB, we have put in place clear expectations, oversight arrangements and quality standards to ensure the work represents good value for public money. Throughout the process, NAVCA have been required to provide regular progress updates, including how they have engaged with local organisations through workshops, surveys and joint sessions with local partners. These reports are reviewed by ICB officers against the agreed expectations.</w:t>
            </w:r>
          </w:p>
          <w:p w14:paraId="67F719C9"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t>In addition, the ICB has maintained close contact with local partners to endure the work reflects local experiences and offers an accurate picture of the sectors needs. NAVCAs outputs will be assessed at the end of the activity period against the original brief and the learning will inform the design of any future investment. On this basis, the ICB is assured that appropriate governance, monitoring and quality controls are in place and that the work delivered by NAVCA represents responsible us of public money.</w:t>
            </w:r>
          </w:p>
          <w:p w14:paraId="67907758" w14:textId="77777777" w:rsidR="00250034" w:rsidRPr="00250034" w:rsidRDefault="00250034" w:rsidP="00250034">
            <w:pPr>
              <w:jc w:val="both"/>
              <w:rPr>
                <w:rFonts w:ascii="Arial" w:hAnsi="Arial" w:cs="Arial"/>
                <w:sz w:val="20"/>
                <w:szCs w:val="20"/>
                <w:lang w:eastAsia="en-GB"/>
              </w:rPr>
            </w:pPr>
          </w:p>
        </w:tc>
      </w:tr>
      <w:tr w:rsidR="00530444" w:rsidRPr="009A22F2" w14:paraId="11502F4D" w14:textId="77777777" w:rsidTr="00A71F5E">
        <w:tc>
          <w:tcPr>
            <w:tcW w:w="1328" w:type="dxa"/>
          </w:tcPr>
          <w:p w14:paraId="20AC50BC" w14:textId="0A63E6B1" w:rsidR="00530444" w:rsidRDefault="00530444" w:rsidP="00EE6B70">
            <w:pPr>
              <w:jc w:val="both"/>
              <w:rPr>
                <w:rFonts w:ascii="Arial" w:hAnsi="Arial" w:cs="Arial"/>
                <w:b/>
                <w:bCs/>
                <w:sz w:val="20"/>
                <w:szCs w:val="20"/>
              </w:rPr>
            </w:pPr>
            <w:r>
              <w:rPr>
                <w:rFonts w:ascii="Arial" w:hAnsi="Arial" w:cs="Arial"/>
                <w:b/>
                <w:bCs/>
                <w:sz w:val="20"/>
                <w:szCs w:val="20"/>
              </w:rPr>
              <w:lastRenderedPageBreak/>
              <w:t>24</w:t>
            </w:r>
            <w:r w:rsidRPr="00530444">
              <w:rPr>
                <w:rFonts w:ascii="Arial" w:hAnsi="Arial" w:cs="Arial"/>
                <w:b/>
                <w:bCs/>
                <w:sz w:val="20"/>
                <w:szCs w:val="20"/>
                <w:vertAlign w:val="superscript"/>
              </w:rPr>
              <w:t>th</w:t>
            </w:r>
            <w:r>
              <w:rPr>
                <w:rFonts w:ascii="Arial" w:hAnsi="Arial" w:cs="Arial"/>
                <w:b/>
                <w:bCs/>
                <w:sz w:val="20"/>
                <w:szCs w:val="20"/>
              </w:rPr>
              <w:t xml:space="preserve"> September 2025</w:t>
            </w:r>
          </w:p>
        </w:tc>
        <w:tc>
          <w:tcPr>
            <w:tcW w:w="3925" w:type="dxa"/>
          </w:tcPr>
          <w:p w14:paraId="28002F81" w14:textId="77777777" w:rsidR="00530444" w:rsidRPr="00530444" w:rsidRDefault="00530444" w:rsidP="00530444">
            <w:pPr>
              <w:rPr>
                <w:rFonts w:ascii="Arial" w:hAnsi="Arial" w:cs="Arial"/>
                <w:b/>
                <w:bCs/>
                <w:i/>
                <w:iCs/>
                <w:sz w:val="20"/>
                <w:szCs w:val="20"/>
                <w:lang w:eastAsia="en-GB"/>
              </w:rPr>
            </w:pPr>
            <w:r w:rsidRPr="00530444">
              <w:rPr>
                <w:rFonts w:ascii="Arial" w:hAnsi="Arial" w:cs="Arial"/>
                <w:b/>
                <w:bCs/>
                <w:i/>
                <w:iCs/>
                <w:sz w:val="20"/>
                <w:szCs w:val="20"/>
                <w:lang w:eastAsia="en-GB"/>
              </w:rPr>
              <w:t>Newent Doctors’ Practice is in urgent need of adequate premises, a situation which is being continuously made worse by growth in the town’s population. However, the chairman of their Patient Participation Group was told last month that the Integrated Care Board would not expect to see a business plan until 2028. Why is the ICB responding so slowly to an obvious need?</w:t>
            </w:r>
          </w:p>
          <w:p w14:paraId="0DA205BB" w14:textId="77777777" w:rsidR="00530444" w:rsidRPr="00D41D69" w:rsidRDefault="00530444" w:rsidP="00EE6B70">
            <w:pPr>
              <w:jc w:val="both"/>
              <w:rPr>
                <w:rFonts w:ascii="Arial" w:hAnsi="Arial" w:cs="Arial"/>
                <w:b/>
                <w:bCs/>
                <w:i/>
                <w:iCs/>
                <w:sz w:val="20"/>
                <w:szCs w:val="20"/>
                <w:lang w:eastAsia="en-GB"/>
              </w:rPr>
            </w:pPr>
          </w:p>
        </w:tc>
        <w:tc>
          <w:tcPr>
            <w:tcW w:w="9126" w:type="dxa"/>
          </w:tcPr>
          <w:p w14:paraId="1BC28AB6" w14:textId="24D5AA32" w:rsidR="00530444" w:rsidRPr="00D41D69" w:rsidRDefault="00530444" w:rsidP="00EE6B70">
            <w:pPr>
              <w:jc w:val="both"/>
              <w:rPr>
                <w:rFonts w:ascii="Arial" w:hAnsi="Arial" w:cs="Arial"/>
                <w:sz w:val="20"/>
                <w:szCs w:val="20"/>
                <w:lang w:eastAsia="en-GB"/>
              </w:rPr>
            </w:pPr>
            <w:r w:rsidRPr="00530444">
              <w:rPr>
                <w:rFonts w:ascii="Arial" w:hAnsi="Arial" w:cs="Arial"/>
                <w:sz w:val="20"/>
                <w:szCs w:val="20"/>
                <w:lang w:eastAsia="en-GB"/>
              </w:rPr>
              <w:t>The development of primary care facilities in Newent is a key strategic priority included in our GP Premises Development &amp; Delivery Plan. Subject to consideration of  a Practice Business Case and available budget, we anticipate making revenue funding available to cover the costs of a completed scheme no sooner than the financial year 2030/2031. We are hoping to receive the Practice Business Case during 2027/2028. Assuming the Business Case is approved, then planning approval obtained along with a successful construction tender, it is possible that construction work could start during 2029/ 2030 ready for opening the following year.</w:t>
            </w:r>
          </w:p>
        </w:tc>
      </w:tr>
      <w:tr w:rsidR="00D41D69" w:rsidRPr="009A22F2" w14:paraId="64A4D7DB" w14:textId="77777777" w:rsidTr="00A71F5E">
        <w:tc>
          <w:tcPr>
            <w:tcW w:w="1328" w:type="dxa"/>
            <w:vMerge w:val="restart"/>
          </w:tcPr>
          <w:p w14:paraId="7732E82A" w14:textId="4CA22FBC" w:rsidR="00D41D69" w:rsidRDefault="00D41D69" w:rsidP="00EE6B70">
            <w:pPr>
              <w:jc w:val="both"/>
              <w:rPr>
                <w:rFonts w:ascii="Arial" w:hAnsi="Arial" w:cs="Arial"/>
                <w:b/>
                <w:bCs/>
                <w:sz w:val="20"/>
                <w:szCs w:val="20"/>
              </w:rPr>
            </w:pPr>
            <w:r>
              <w:rPr>
                <w:rFonts w:ascii="Arial" w:hAnsi="Arial" w:cs="Arial"/>
                <w:b/>
                <w:bCs/>
                <w:sz w:val="20"/>
                <w:szCs w:val="20"/>
              </w:rPr>
              <w:t>30</w:t>
            </w:r>
            <w:r w:rsidRPr="00D41D69">
              <w:rPr>
                <w:rFonts w:ascii="Arial" w:hAnsi="Arial" w:cs="Arial"/>
                <w:b/>
                <w:bCs/>
                <w:sz w:val="20"/>
                <w:szCs w:val="20"/>
                <w:vertAlign w:val="superscript"/>
              </w:rPr>
              <w:t>th</w:t>
            </w:r>
            <w:r>
              <w:rPr>
                <w:rFonts w:ascii="Arial" w:hAnsi="Arial" w:cs="Arial"/>
                <w:b/>
                <w:bCs/>
                <w:sz w:val="20"/>
                <w:szCs w:val="20"/>
              </w:rPr>
              <w:t xml:space="preserve">  July 2025</w:t>
            </w:r>
          </w:p>
        </w:tc>
        <w:tc>
          <w:tcPr>
            <w:tcW w:w="3925" w:type="dxa"/>
          </w:tcPr>
          <w:p w14:paraId="52D29888" w14:textId="77777777" w:rsidR="00D41D69" w:rsidRPr="00D41D69" w:rsidRDefault="00D41D69" w:rsidP="00EE6B70">
            <w:pPr>
              <w:jc w:val="both"/>
              <w:rPr>
                <w:rFonts w:ascii="Arial" w:hAnsi="Arial" w:cs="Arial"/>
                <w:b/>
                <w:bCs/>
                <w:i/>
                <w:iCs/>
                <w:sz w:val="20"/>
                <w:szCs w:val="20"/>
                <w:lang w:eastAsia="en-GB"/>
              </w:rPr>
            </w:pPr>
            <w:r w:rsidRPr="00D41D69">
              <w:rPr>
                <w:rFonts w:ascii="Arial" w:hAnsi="Arial" w:cs="Arial"/>
                <w:b/>
                <w:bCs/>
                <w:i/>
                <w:iCs/>
                <w:sz w:val="20"/>
                <w:szCs w:val="20"/>
                <w:lang w:eastAsia="en-GB"/>
              </w:rPr>
              <w:t>With a new piece of work to design the future of Integrated Care Systems &amp; Voluntary, Community/Social Enterprise (VCSE) sector partnership in Gloucestershire, so as to produce a clear and credible model for how infrastructure should be delivered, supported, and funded to best meet local needs and the development of a new VCSE Partnership model, what assurance, and reassurance does NHS Gloucestershire Integrated Care Board, with all partners, have in place for all individuals and organisations to identify actual or perceptual declarations of interest(s)/actual or perceptual conflict(s)  of interest(s) and  take action(s) to address any actual or perceptual  declaration(s) of interest(s)/conflict of interest(s). </w:t>
            </w:r>
          </w:p>
          <w:p w14:paraId="7432769D" w14:textId="77777777" w:rsidR="00D41D69" w:rsidRPr="00D41D69" w:rsidRDefault="00D41D69" w:rsidP="00EE6B70">
            <w:pPr>
              <w:jc w:val="both"/>
              <w:rPr>
                <w:rFonts w:ascii="Arial" w:hAnsi="Arial" w:cs="Arial"/>
                <w:b/>
                <w:bCs/>
                <w:i/>
                <w:iCs/>
                <w:sz w:val="20"/>
                <w:szCs w:val="20"/>
                <w:lang w:eastAsia="en-GB"/>
              </w:rPr>
            </w:pPr>
          </w:p>
          <w:p w14:paraId="4EFD63BD" w14:textId="77777777" w:rsidR="00D41D69" w:rsidRPr="00D41D69" w:rsidRDefault="00D41D69" w:rsidP="00EE6B70">
            <w:pPr>
              <w:jc w:val="both"/>
              <w:rPr>
                <w:rFonts w:ascii="Arial" w:hAnsi="Arial" w:cs="Arial"/>
                <w:b/>
                <w:bCs/>
                <w:i/>
                <w:iCs/>
                <w:sz w:val="20"/>
                <w:szCs w:val="20"/>
                <w:lang w:eastAsia="en-GB"/>
              </w:rPr>
            </w:pPr>
            <w:r w:rsidRPr="00D41D69">
              <w:rPr>
                <w:rFonts w:ascii="Arial" w:hAnsi="Arial" w:cs="Arial"/>
                <w:b/>
                <w:bCs/>
                <w:i/>
                <w:iCs/>
                <w:sz w:val="20"/>
                <w:szCs w:val="20"/>
                <w:lang w:eastAsia="en-GB"/>
              </w:rPr>
              <w:t xml:space="preserve">What information and evidence will NHS Gloucestershire Integrated Care Board, with all partners, produce in an open and transparent manner to demonstrate the approach to all aspects of the process(s)  and </w:t>
            </w:r>
            <w:r w:rsidRPr="00D41D69">
              <w:rPr>
                <w:rFonts w:ascii="Arial" w:hAnsi="Arial" w:cs="Arial"/>
                <w:b/>
                <w:bCs/>
                <w:i/>
                <w:iCs/>
                <w:sz w:val="20"/>
                <w:szCs w:val="20"/>
                <w:lang w:eastAsia="en-GB"/>
              </w:rPr>
              <w:lastRenderedPageBreak/>
              <w:t>outcomes of this integration work, will be used and acted upon to provide the necessary and robust assurance and re assurance internally to NHS Gloucestershire Integrated Care Board, and external parties.?”</w:t>
            </w:r>
          </w:p>
          <w:p w14:paraId="77018BBD" w14:textId="77777777" w:rsidR="00D41D69" w:rsidRPr="00905893" w:rsidRDefault="00D41D69" w:rsidP="00EE6B70">
            <w:pPr>
              <w:jc w:val="both"/>
              <w:rPr>
                <w:rFonts w:ascii="Arial" w:hAnsi="Arial" w:cs="Arial"/>
                <w:b/>
                <w:bCs/>
                <w:i/>
                <w:iCs/>
                <w:sz w:val="20"/>
                <w:szCs w:val="20"/>
                <w:lang w:eastAsia="en-GB"/>
              </w:rPr>
            </w:pPr>
          </w:p>
        </w:tc>
        <w:tc>
          <w:tcPr>
            <w:tcW w:w="9126" w:type="dxa"/>
          </w:tcPr>
          <w:p w14:paraId="59EEE5A5"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lastRenderedPageBreak/>
              <w:t>Thank you for your questions regarding governance, transparency, and assurance in the development of a future model for partnership between the Integrated Care System (ICS) and the Voluntary, Community and Social Enterprise (VCSE) sector in Gloucestershire.</w:t>
            </w:r>
          </w:p>
          <w:p w14:paraId="614C0095" w14:textId="4D86060B" w:rsid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NHS Gloucestershire Integrated Care Board (ICB) is fully committed to ensuring this important work is carried out with openness, fairness, and integrity. Our approach aligns with both national statutory requirements and the ethical standards expected of public service bodies.</w:t>
            </w:r>
          </w:p>
          <w:p w14:paraId="609AA06C" w14:textId="77777777" w:rsidR="00D41D69" w:rsidRPr="00D41D69" w:rsidRDefault="00D41D69" w:rsidP="00EE6B70">
            <w:pPr>
              <w:jc w:val="both"/>
              <w:rPr>
                <w:rFonts w:ascii="Arial" w:hAnsi="Arial" w:cs="Arial"/>
                <w:sz w:val="20"/>
                <w:szCs w:val="20"/>
                <w:lang w:eastAsia="en-GB"/>
              </w:rPr>
            </w:pPr>
          </w:p>
          <w:p w14:paraId="3BBF31B7"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Conflicts of Interest – Policy and Legal Framework</w:t>
            </w:r>
          </w:p>
          <w:p w14:paraId="30E30E4D"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NHS Gloucestershire ICB adheres to NHS England’s statutory guidance, Managing Conflicts of Interest in the NHS, issued under section 14O of the NHS Act 2006 (as amended by the Health and Care Act 2022). This guidance sets out clear expectations for:</w:t>
            </w:r>
          </w:p>
          <w:p w14:paraId="11A86B21" w14:textId="77777777" w:rsidR="00D41D69" w:rsidRPr="00D41D69" w:rsidRDefault="00D41D69" w:rsidP="00EE6B70">
            <w:pPr>
              <w:numPr>
                <w:ilvl w:val="0"/>
                <w:numId w:val="30"/>
              </w:numPr>
              <w:jc w:val="both"/>
              <w:rPr>
                <w:rFonts w:ascii="Arial" w:hAnsi="Arial" w:cs="Arial"/>
                <w:sz w:val="20"/>
                <w:szCs w:val="20"/>
                <w:lang w:eastAsia="en-GB"/>
              </w:rPr>
            </w:pPr>
            <w:r w:rsidRPr="00D41D69">
              <w:rPr>
                <w:rFonts w:ascii="Arial" w:hAnsi="Arial" w:cs="Arial"/>
                <w:sz w:val="20"/>
                <w:szCs w:val="20"/>
                <w:lang w:eastAsia="en-GB"/>
              </w:rPr>
              <w:t>The identification and declaration of both actual and perceived conflicts of interest;</w:t>
            </w:r>
          </w:p>
          <w:p w14:paraId="05228B96" w14:textId="77777777" w:rsidR="00D41D69" w:rsidRPr="00D41D69" w:rsidRDefault="00D41D69" w:rsidP="00EE6B70">
            <w:pPr>
              <w:numPr>
                <w:ilvl w:val="0"/>
                <w:numId w:val="30"/>
              </w:numPr>
              <w:jc w:val="both"/>
              <w:rPr>
                <w:rFonts w:ascii="Arial" w:hAnsi="Arial" w:cs="Arial"/>
                <w:sz w:val="20"/>
                <w:szCs w:val="20"/>
                <w:lang w:eastAsia="en-GB"/>
              </w:rPr>
            </w:pPr>
            <w:r w:rsidRPr="00D41D69">
              <w:rPr>
                <w:rFonts w:ascii="Arial" w:hAnsi="Arial" w:cs="Arial"/>
                <w:sz w:val="20"/>
                <w:szCs w:val="20"/>
                <w:lang w:eastAsia="en-GB"/>
              </w:rPr>
              <w:t>The publication and maintenance of up-to-date registers of interest for staff, board members, and others involved in NHS business;</w:t>
            </w:r>
          </w:p>
          <w:p w14:paraId="1951AE9E" w14:textId="77777777" w:rsidR="00D41D69" w:rsidRPr="00D41D69" w:rsidRDefault="00D41D69" w:rsidP="00EE6B70">
            <w:pPr>
              <w:numPr>
                <w:ilvl w:val="0"/>
                <w:numId w:val="30"/>
              </w:numPr>
              <w:jc w:val="both"/>
              <w:rPr>
                <w:rFonts w:ascii="Arial" w:hAnsi="Arial" w:cs="Arial"/>
                <w:sz w:val="20"/>
                <w:szCs w:val="20"/>
                <w:lang w:eastAsia="en-GB"/>
              </w:rPr>
            </w:pPr>
            <w:r w:rsidRPr="00D41D69">
              <w:rPr>
                <w:rFonts w:ascii="Arial" w:hAnsi="Arial" w:cs="Arial"/>
                <w:sz w:val="20"/>
                <w:szCs w:val="20"/>
                <w:lang w:eastAsia="en-GB"/>
              </w:rPr>
              <w:t>The active management of any conflicts or potential conflicts through appropriate mitigation and, where necessary, exclusion from decision-making processes.</w:t>
            </w:r>
          </w:p>
          <w:p w14:paraId="6DA4B4EB"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These requirements apply across all sectors involved in partnership work, including VCSE representatives and delivery partners.</w:t>
            </w:r>
          </w:p>
          <w:p w14:paraId="62BD8D2F"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Governance and Oversight</w:t>
            </w:r>
          </w:p>
          <w:p w14:paraId="1CDE40FB"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We have a number of measures in place to provide assurance and oversight:</w:t>
            </w:r>
          </w:p>
          <w:p w14:paraId="156FAF28" w14:textId="77777777" w:rsidR="00D41D69" w:rsidRPr="00D41D69" w:rsidRDefault="00D41D69" w:rsidP="00EE6B70">
            <w:pPr>
              <w:numPr>
                <w:ilvl w:val="0"/>
                <w:numId w:val="31"/>
              </w:numPr>
              <w:jc w:val="both"/>
              <w:rPr>
                <w:rFonts w:ascii="Arial" w:hAnsi="Arial" w:cs="Arial"/>
                <w:sz w:val="20"/>
                <w:szCs w:val="20"/>
                <w:lang w:eastAsia="en-GB"/>
              </w:rPr>
            </w:pPr>
            <w:r w:rsidRPr="00D41D69">
              <w:rPr>
                <w:rFonts w:ascii="Arial" w:hAnsi="Arial" w:cs="Arial"/>
                <w:sz w:val="20"/>
                <w:szCs w:val="20"/>
                <w:lang w:eastAsia="en-GB"/>
              </w:rPr>
              <w:t>All key workstreams, including the VCSE infrastructure development programme, are subject to formal programme governance, with reporting into designated ICB committees.</w:t>
            </w:r>
          </w:p>
          <w:p w14:paraId="789F606D" w14:textId="77777777" w:rsidR="00D41D69" w:rsidRPr="00D41D69" w:rsidRDefault="00D41D69" w:rsidP="00EE6B70">
            <w:pPr>
              <w:numPr>
                <w:ilvl w:val="0"/>
                <w:numId w:val="31"/>
              </w:numPr>
              <w:jc w:val="both"/>
              <w:rPr>
                <w:rFonts w:ascii="Arial" w:hAnsi="Arial" w:cs="Arial"/>
                <w:sz w:val="20"/>
                <w:szCs w:val="20"/>
                <w:lang w:eastAsia="en-GB"/>
              </w:rPr>
            </w:pPr>
            <w:r w:rsidRPr="00D41D69">
              <w:rPr>
                <w:rFonts w:ascii="Arial" w:hAnsi="Arial" w:cs="Arial"/>
                <w:sz w:val="20"/>
                <w:szCs w:val="20"/>
                <w:lang w:eastAsia="en-GB"/>
              </w:rPr>
              <w:t>The ICB’s Audit Committee provides independent scrutiny of governance arrangements, including the management of conflicts of interest and transparency of processes.</w:t>
            </w:r>
          </w:p>
          <w:p w14:paraId="15434011" w14:textId="77777777" w:rsidR="00D41D69" w:rsidRPr="00D41D69" w:rsidRDefault="00D41D69" w:rsidP="00EE6B70">
            <w:pPr>
              <w:pStyle w:val="ListParagraph"/>
              <w:numPr>
                <w:ilvl w:val="0"/>
                <w:numId w:val="31"/>
              </w:numPr>
              <w:jc w:val="both"/>
              <w:rPr>
                <w:rFonts w:ascii="Arial" w:hAnsi="Arial" w:cs="Arial"/>
                <w:sz w:val="20"/>
                <w:szCs w:val="20"/>
                <w:lang w:eastAsia="en-GB"/>
              </w:rPr>
            </w:pPr>
            <w:r w:rsidRPr="00D41D69">
              <w:rPr>
                <w:rFonts w:ascii="Arial" w:hAnsi="Arial" w:cs="Arial"/>
                <w:sz w:val="20"/>
                <w:szCs w:val="20"/>
                <w:lang w:eastAsia="en-GB"/>
              </w:rPr>
              <w:t>All NHS Gloucestershire ICB staff and board members are required to complete mandatory conflicts of interest training, in line with NHS England requirements. This ensures:</w:t>
            </w:r>
          </w:p>
          <w:p w14:paraId="4FFD996D" w14:textId="77777777" w:rsidR="00D41D69" w:rsidRPr="00D41D69" w:rsidRDefault="00D41D69" w:rsidP="00EE6B70">
            <w:pPr>
              <w:numPr>
                <w:ilvl w:val="1"/>
                <w:numId w:val="31"/>
              </w:numPr>
              <w:jc w:val="both"/>
              <w:rPr>
                <w:rFonts w:ascii="Arial" w:hAnsi="Arial" w:cs="Arial"/>
                <w:sz w:val="20"/>
                <w:szCs w:val="20"/>
                <w:lang w:eastAsia="en-GB"/>
              </w:rPr>
            </w:pPr>
            <w:r w:rsidRPr="00D41D69">
              <w:rPr>
                <w:rFonts w:ascii="Arial" w:hAnsi="Arial" w:cs="Arial"/>
                <w:sz w:val="20"/>
                <w:szCs w:val="20"/>
                <w:lang w:eastAsia="en-GB"/>
              </w:rPr>
              <w:lastRenderedPageBreak/>
              <w:t>Awareness of individual and organisational responsibilities;</w:t>
            </w:r>
          </w:p>
          <w:p w14:paraId="4EF3CEDA" w14:textId="77777777" w:rsidR="00D41D69" w:rsidRPr="00D41D69" w:rsidRDefault="00D41D69" w:rsidP="00EE6B70">
            <w:pPr>
              <w:numPr>
                <w:ilvl w:val="1"/>
                <w:numId w:val="31"/>
              </w:numPr>
              <w:jc w:val="both"/>
              <w:rPr>
                <w:rFonts w:ascii="Arial" w:hAnsi="Arial" w:cs="Arial"/>
                <w:sz w:val="20"/>
                <w:szCs w:val="20"/>
                <w:lang w:eastAsia="en-GB"/>
              </w:rPr>
            </w:pPr>
            <w:r w:rsidRPr="00D41D69">
              <w:rPr>
                <w:rFonts w:ascii="Arial" w:hAnsi="Arial" w:cs="Arial"/>
                <w:sz w:val="20"/>
                <w:szCs w:val="20"/>
                <w:lang w:eastAsia="en-GB"/>
              </w:rPr>
              <w:t>Consistent understanding of what constitutes an actual or perceived conflict;</w:t>
            </w:r>
          </w:p>
          <w:p w14:paraId="7A535C61" w14:textId="77777777" w:rsidR="00D41D69" w:rsidRPr="00D41D69" w:rsidRDefault="00D41D69" w:rsidP="00EE6B70">
            <w:pPr>
              <w:numPr>
                <w:ilvl w:val="1"/>
                <w:numId w:val="31"/>
              </w:numPr>
              <w:jc w:val="both"/>
              <w:rPr>
                <w:rFonts w:ascii="Arial" w:hAnsi="Arial" w:cs="Arial"/>
                <w:sz w:val="20"/>
                <w:szCs w:val="20"/>
                <w:lang w:eastAsia="en-GB"/>
              </w:rPr>
            </w:pPr>
            <w:r w:rsidRPr="00D41D69">
              <w:rPr>
                <w:rFonts w:ascii="Arial" w:hAnsi="Arial" w:cs="Arial"/>
                <w:sz w:val="20"/>
                <w:szCs w:val="20"/>
                <w:lang w:eastAsia="en-GB"/>
              </w:rPr>
              <w:t>Knowledge of how to declare and manage interests appropriately.</w:t>
            </w:r>
          </w:p>
          <w:p w14:paraId="6B0BF79C" w14:textId="77777777" w:rsidR="00D41D69" w:rsidRPr="00D41D69" w:rsidRDefault="00D41D69" w:rsidP="00EE6B70">
            <w:pPr>
              <w:numPr>
                <w:ilvl w:val="0"/>
                <w:numId w:val="31"/>
              </w:numPr>
              <w:jc w:val="both"/>
              <w:rPr>
                <w:rFonts w:ascii="Arial" w:hAnsi="Arial" w:cs="Arial"/>
                <w:sz w:val="20"/>
                <w:szCs w:val="20"/>
                <w:lang w:eastAsia="en-GB"/>
              </w:rPr>
            </w:pPr>
            <w:r w:rsidRPr="00D41D69">
              <w:rPr>
                <w:rFonts w:ascii="Arial" w:hAnsi="Arial" w:cs="Arial"/>
                <w:sz w:val="20"/>
                <w:szCs w:val="20"/>
                <w:lang w:eastAsia="en-GB"/>
              </w:rPr>
              <w:t>Decision-making groups include Non-Exec Directors, to enhance impartiality and accountability.</w:t>
            </w:r>
          </w:p>
          <w:p w14:paraId="45271DF9" w14:textId="77777777" w:rsidR="00D41D69" w:rsidRPr="00D41D69" w:rsidRDefault="00D41D69" w:rsidP="00EE6B70">
            <w:pPr>
              <w:numPr>
                <w:ilvl w:val="0"/>
                <w:numId w:val="31"/>
              </w:numPr>
              <w:jc w:val="both"/>
              <w:rPr>
                <w:rFonts w:ascii="Arial" w:hAnsi="Arial" w:cs="Arial"/>
                <w:sz w:val="20"/>
                <w:szCs w:val="20"/>
                <w:lang w:eastAsia="en-GB"/>
              </w:rPr>
            </w:pPr>
            <w:r w:rsidRPr="00D41D69">
              <w:rPr>
                <w:rFonts w:ascii="Arial" w:hAnsi="Arial" w:cs="Arial"/>
                <w:sz w:val="20"/>
                <w:szCs w:val="20"/>
                <w:lang w:eastAsia="en-GB"/>
              </w:rPr>
              <w:t>Any co-produced model or recommendations developed in partnership with the VCSE sector will be subject to review, formal approval, and publication by the ICB.</w:t>
            </w:r>
          </w:p>
          <w:p w14:paraId="08B5AE81"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NHS Gloucestershire ICB will ensure that:</w:t>
            </w:r>
          </w:p>
          <w:p w14:paraId="3CF4448F" w14:textId="77777777" w:rsidR="00D41D69" w:rsidRPr="00D41D69" w:rsidRDefault="00D41D69" w:rsidP="00EE6B70">
            <w:pPr>
              <w:numPr>
                <w:ilvl w:val="0"/>
                <w:numId w:val="32"/>
              </w:numPr>
              <w:jc w:val="both"/>
              <w:rPr>
                <w:rFonts w:ascii="Arial" w:hAnsi="Arial" w:cs="Arial"/>
                <w:sz w:val="20"/>
                <w:szCs w:val="20"/>
                <w:lang w:eastAsia="en-GB"/>
              </w:rPr>
            </w:pPr>
            <w:r w:rsidRPr="00D41D69">
              <w:rPr>
                <w:rFonts w:ascii="Arial" w:hAnsi="Arial" w:cs="Arial"/>
                <w:sz w:val="20"/>
                <w:szCs w:val="20"/>
                <w:lang w:eastAsia="en-GB"/>
              </w:rPr>
              <w:t>Outcomes of the VCSE partnership development work, and the evidence underpinning them, are shared transparently;</w:t>
            </w:r>
          </w:p>
          <w:p w14:paraId="01F6F68C" w14:textId="77777777" w:rsidR="00D41D69" w:rsidRPr="00D41D69" w:rsidRDefault="00D41D69" w:rsidP="00EE6B70">
            <w:pPr>
              <w:numPr>
                <w:ilvl w:val="0"/>
                <w:numId w:val="32"/>
              </w:numPr>
              <w:jc w:val="both"/>
              <w:rPr>
                <w:rFonts w:ascii="Arial" w:hAnsi="Arial" w:cs="Arial"/>
                <w:sz w:val="20"/>
                <w:szCs w:val="20"/>
                <w:lang w:eastAsia="en-GB"/>
              </w:rPr>
            </w:pPr>
            <w:r w:rsidRPr="00D41D69">
              <w:rPr>
                <w:rFonts w:ascii="Arial" w:hAnsi="Arial" w:cs="Arial"/>
                <w:sz w:val="20"/>
                <w:szCs w:val="20"/>
                <w:lang w:eastAsia="en-GB"/>
              </w:rPr>
              <w:t>Public and stakeholder engagement is embedded throughout the process, to ensure legitimacy, trust, and accountability.</w:t>
            </w:r>
          </w:p>
          <w:p w14:paraId="7A5D0F1B"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We recognise the vital role of the VCSE sector and are committed to developing a model of partnership working that reflects shared values, meets local needs, and commands public confidence.</w:t>
            </w:r>
          </w:p>
          <w:p w14:paraId="115AD4DD" w14:textId="77777777" w:rsidR="00D41D69" w:rsidRDefault="00D41D69" w:rsidP="00EE6B70">
            <w:pPr>
              <w:jc w:val="both"/>
              <w:rPr>
                <w:rFonts w:ascii="Arial" w:hAnsi="Arial" w:cs="Arial"/>
                <w:sz w:val="20"/>
                <w:szCs w:val="20"/>
                <w:lang w:eastAsia="en-GB"/>
              </w:rPr>
            </w:pPr>
          </w:p>
        </w:tc>
      </w:tr>
      <w:tr w:rsidR="00D41D69" w:rsidRPr="009A22F2" w14:paraId="63185F08" w14:textId="77777777" w:rsidTr="00A71F5E">
        <w:tc>
          <w:tcPr>
            <w:tcW w:w="1328" w:type="dxa"/>
            <w:vMerge/>
          </w:tcPr>
          <w:p w14:paraId="4BDEF3DB" w14:textId="77777777" w:rsidR="00D41D69" w:rsidRDefault="00D41D69" w:rsidP="00EE6B70">
            <w:pPr>
              <w:jc w:val="both"/>
              <w:rPr>
                <w:rFonts w:ascii="Arial" w:hAnsi="Arial" w:cs="Arial"/>
                <w:b/>
                <w:bCs/>
                <w:sz w:val="20"/>
                <w:szCs w:val="20"/>
              </w:rPr>
            </w:pPr>
          </w:p>
        </w:tc>
        <w:tc>
          <w:tcPr>
            <w:tcW w:w="3925" w:type="dxa"/>
          </w:tcPr>
          <w:p w14:paraId="33D292BB" w14:textId="77777777" w:rsidR="00D41D69" w:rsidRPr="00D41D69" w:rsidRDefault="00D41D69" w:rsidP="00EE6B70">
            <w:pPr>
              <w:jc w:val="both"/>
              <w:rPr>
                <w:rFonts w:ascii="Arial" w:hAnsi="Arial" w:cs="Arial"/>
                <w:b/>
                <w:bCs/>
                <w:i/>
                <w:iCs/>
                <w:sz w:val="20"/>
                <w:szCs w:val="20"/>
                <w:lang w:eastAsia="en-GB"/>
              </w:rPr>
            </w:pPr>
            <w:r w:rsidRPr="00D41D69">
              <w:rPr>
                <w:rFonts w:ascii="Arial" w:hAnsi="Arial" w:cs="Arial"/>
                <w:b/>
                <w:bCs/>
                <w:i/>
                <w:iCs/>
                <w:sz w:val="20"/>
                <w:szCs w:val="20"/>
                <w:lang w:eastAsia="en-GB"/>
              </w:rPr>
              <w:t>What is NHS Gloucestershire Integrated Care Board, with all partners, approach to response times to written communication from members of the public that is sent to staff in their respective organisations. How does NHS Gloucestershire Integrated Care Board, with all partners, actively monitor written communication response times from members of the public, and what evidence and measures are used to do this?</w:t>
            </w:r>
          </w:p>
          <w:p w14:paraId="433DE762" w14:textId="77777777" w:rsidR="00D41D69" w:rsidRPr="00D41D69" w:rsidRDefault="00D41D69" w:rsidP="00EE6B70">
            <w:pPr>
              <w:jc w:val="both"/>
              <w:rPr>
                <w:rFonts w:ascii="Arial" w:hAnsi="Arial" w:cs="Arial"/>
                <w:b/>
                <w:bCs/>
                <w:i/>
                <w:iCs/>
                <w:sz w:val="20"/>
                <w:szCs w:val="20"/>
                <w:lang w:eastAsia="en-GB"/>
              </w:rPr>
            </w:pPr>
          </w:p>
        </w:tc>
        <w:tc>
          <w:tcPr>
            <w:tcW w:w="9126" w:type="dxa"/>
          </w:tcPr>
          <w:p w14:paraId="28450889" w14:textId="0D23C47A"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 xml:space="preserve">All NHS partners will have specific legal timescales for responding to patient and public communications such as Subject Access Requests, Freedom of Information Requests, and </w:t>
            </w:r>
            <w:r w:rsidR="00B774EE">
              <w:rPr>
                <w:rFonts w:ascii="Arial" w:hAnsi="Arial" w:cs="Arial"/>
                <w:sz w:val="20"/>
                <w:szCs w:val="20"/>
                <w:lang w:eastAsia="en-GB"/>
              </w:rPr>
              <w:t>Patient, Advice &amp; Liaison Service (</w:t>
            </w:r>
            <w:r w:rsidRPr="00D41D69">
              <w:rPr>
                <w:rFonts w:ascii="Arial" w:hAnsi="Arial" w:cs="Arial"/>
                <w:sz w:val="20"/>
                <w:szCs w:val="20"/>
                <w:lang w:eastAsia="en-GB"/>
              </w:rPr>
              <w:t>PALS</w:t>
            </w:r>
            <w:r w:rsidR="00B774EE">
              <w:rPr>
                <w:rFonts w:ascii="Arial" w:hAnsi="Arial" w:cs="Arial"/>
                <w:sz w:val="20"/>
                <w:szCs w:val="20"/>
                <w:lang w:eastAsia="en-GB"/>
              </w:rPr>
              <w:t>)</w:t>
            </w:r>
            <w:r w:rsidRPr="00D41D69">
              <w:rPr>
                <w:rFonts w:ascii="Arial" w:hAnsi="Arial" w:cs="Arial"/>
                <w:sz w:val="20"/>
                <w:szCs w:val="20"/>
                <w:lang w:eastAsia="en-GB"/>
              </w:rPr>
              <w:t xml:space="preserve"> and Complaints which all ICS organisations adhere to.</w:t>
            </w:r>
          </w:p>
          <w:p w14:paraId="7B654975" w14:textId="77777777" w:rsidR="00D41D69" w:rsidRPr="00D41D69" w:rsidRDefault="00D41D69" w:rsidP="00EE6B70">
            <w:pPr>
              <w:jc w:val="both"/>
              <w:rPr>
                <w:rFonts w:ascii="Arial" w:hAnsi="Arial" w:cs="Arial"/>
                <w:sz w:val="20"/>
                <w:szCs w:val="20"/>
                <w:lang w:eastAsia="en-GB"/>
              </w:rPr>
            </w:pPr>
          </w:p>
          <w:p w14:paraId="77BFF799"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Reports are made to the relevant committees and boards of each organisation on response times to ensure that timescales are adhered to. Each organisation will have  its own arrangements in place to ensure these arrangements are periodically audited and if nay improvements need to be made.</w:t>
            </w:r>
          </w:p>
          <w:p w14:paraId="1A8AB094" w14:textId="77777777" w:rsidR="00D41D69" w:rsidRPr="00D41D69" w:rsidRDefault="00D41D69" w:rsidP="00EE6B70">
            <w:pPr>
              <w:jc w:val="both"/>
              <w:rPr>
                <w:rFonts w:ascii="Arial" w:hAnsi="Arial" w:cs="Arial"/>
                <w:sz w:val="20"/>
                <w:szCs w:val="20"/>
                <w:lang w:eastAsia="en-GB"/>
              </w:rPr>
            </w:pPr>
          </w:p>
          <w:p w14:paraId="55A4EB51"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However with regard to other general questions or requests for information all ICS partners endeavour to answer those queries as soon as possible with the information they hold and there are no specific timescales for general queries / questions.</w:t>
            </w:r>
          </w:p>
          <w:p w14:paraId="38E277BD" w14:textId="77777777" w:rsidR="00D41D69" w:rsidRPr="00DC79EB" w:rsidRDefault="00D41D69" w:rsidP="00EE6B70">
            <w:pPr>
              <w:spacing w:before="100" w:beforeAutospacing="1" w:after="100" w:afterAutospacing="1"/>
              <w:jc w:val="both"/>
              <w:rPr>
                <w:rFonts w:ascii="Arial" w:hAnsi="Arial" w:cs="Arial"/>
                <w:i/>
                <w:iCs/>
                <w:color w:val="000000" w:themeColor="text1"/>
                <w:sz w:val="24"/>
                <w:szCs w:val="24"/>
              </w:rPr>
            </w:pPr>
          </w:p>
        </w:tc>
      </w:tr>
      <w:tr w:rsidR="000967BD" w:rsidRPr="009A22F2" w14:paraId="065E6A32" w14:textId="77777777" w:rsidTr="00A71F5E">
        <w:tc>
          <w:tcPr>
            <w:tcW w:w="1328" w:type="dxa"/>
            <w:vMerge w:val="restart"/>
          </w:tcPr>
          <w:p w14:paraId="61163428" w14:textId="2C3B2275" w:rsidR="000967BD" w:rsidRDefault="000967BD" w:rsidP="00EE6B70">
            <w:pPr>
              <w:jc w:val="both"/>
              <w:rPr>
                <w:rFonts w:ascii="Arial" w:hAnsi="Arial" w:cs="Arial"/>
                <w:b/>
                <w:bCs/>
                <w:sz w:val="20"/>
                <w:szCs w:val="20"/>
              </w:rPr>
            </w:pPr>
            <w:r>
              <w:rPr>
                <w:rFonts w:ascii="Arial" w:hAnsi="Arial" w:cs="Arial"/>
                <w:b/>
                <w:bCs/>
                <w:sz w:val="20"/>
                <w:szCs w:val="20"/>
              </w:rPr>
              <w:t>28</w:t>
            </w:r>
            <w:r w:rsidRPr="00D505E5">
              <w:rPr>
                <w:rFonts w:ascii="Arial" w:hAnsi="Arial" w:cs="Arial"/>
                <w:b/>
                <w:bCs/>
                <w:sz w:val="20"/>
                <w:szCs w:val="20"/>
                <w:vertAlign w:val="superscript"/>
              </w:rPr>
              <w:t>th</w:t>
            </w:r>
            <w:r>
              <w:rPr>
                <w:rFonts w:ascii="Arial" w:hAnsi="Arial" w:cs="Arial"/>
                <w:b/>
                <w:bCs/>
                <w:sz w:val="20"/>
                <w:szCs w:val="20"/>
              </w:rPr>
              <w:t xml:space="preserve"> May 2025</w:t>
            </w:r>
          </w:p>
        </w:tc>
        <w:tc>
          <w:tcPr>
            <w:tcW w:w="3925" w:type="dxa"/>
          </w:tcPr>
          <w:p w14:paraId="2BDBCD02" w14:textId="05F925F2" w:rsidR="000967BD" w:rsidRPr="00D505E5" w:rsidRDefault="00905893" w:rsidP="00EE6B70">
            <w:pPr>
              <w:jc w:val="both"/>
              <w:rPr>
                <w:rFonts w:ascii="Arial" w:hAnsi="Arial" w:cs="Arial"/>
                <w:b/>
                <w:bCs/>
                <w:i/>
                <w:iCs/>
                <w:sz w:val="20"/>
                <w:szCs w:val="20"/>
              </w:rPr>
            </w:pPr>
            <w:r w:rsidRPr="00905893">
              <w:rPr>
                <w:rFonts w:ascii="Arial" w:hAnsi="Arial" w:cs="Arial"/>
                <w:b/>
                <w:bCs/>
                <w:i/>
                <w:iCs/>
                <w:sz w:val="20"/>
                <w:szCs w:val="20"/>
                <w:lang w:eastAsia="en-GB"/>
              </w:rPr>
              <w:t>What practical implications on policy and services does NHS Gloucestershire/NHS Gloucestershire Integrated Care Board, across its partner organisations, understand, and will act on, as a result of the UK Supreme Court ruling on the biological definition of a woman.?</w:t>
            </w:r>
          </w:p>
        </w:tc>
        <w:tc>
          <w:tcPr>
            <w:tcW w:w="9126" w:type="dxa"/>
          </w:tcPr>
          <w:p w14:paraId="0D08596D" w14:textId="2F1065CC" w:rsidR="00905893" w:rsidRPr="00905893" w:rsidRDefault="00905893" w:rsidP="00EE6B70">
            <w:pPr>
              <w:jc w:val="both"/>
              <w:rPr>
                <w:rFonts w:ascii="Arial" w:hAnsi="Arial" w:cs="Arial"/>
                <w:sz w:val="20"/>
                <w:szCs w:val="20"/>
                <w:lang w:eastAsia="en-GB"/>
              </w:rPr>
            </w:pPr>
            <w:r>
              <w:rPr>
                <w:rFonts w:ascii="Arial" w:hAnsi="Arial" w:cs="Arial"/>
                <w:sz w:val="20"/>
                <w:szCs w:val="20"/>
                <w:lang w:eastAsia="en-GB"/>
              </w:rPr>
              <w:t>U</w:t>
            </w:r>
            <w:r w:rsidRPr="00905893">
              <w:rPr>
                <w:rFonts w:ascii="Arial" w:hAnsi="Arial" w:cs="Arial"/>
                <w:sz w:val="20"/>
                <w:szCs w:val="20"/>
                <w:lang w:eastAsia="en-GB"/>
              </w:rPr>
              <w:t>K Supreme Court gender ruling</w:t>
            </w:r>
          </w:p>
          <w:p w14:paraId="145B5DC7"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On Wednesday 16 April, the UK Supreme Court unanimously ruled a woman is defined by biological sex under equalities law.  This judgement has significant implications for the interpretation of Britain’s equality laws and has implications for workplaces and services.  </w:t>
            </w:r>
          </w:p>
          <w:p w14:paraId="10295118"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 xml:space="preserve">There are no immediate changes to our policies and service arrangements, like all NHS organisations, we are now waiting for Equality and Human Rights Commission to provide further guidance on how any gender-related policies and practices within health and social care may be impacted.  The EHRC is due to issue a revised Code of Practice by end of June, which will be subject to ministerial approval </w:t>
            </w:r>
            <w:r w:rsidRPr="00905893">
              <w:rPr>
                <w:rFonts w:ascii="Arial" w:hAnsi="Arial" w:cs="Arial"/>
                <w:sz w:val="20"/>
                <w:szCs w:val="20"/>
                <w:lang w:eastAsia="en-GB"/>
              </w:rPr>
              <w:lastRenderedPageBreak/>
              <w:t xml:space="preserve">and is expected to be laid before Parliament before the Summer recess. We note that the EHRC is consulting on their revised guidance, which was launched on 19th May and closes on 30th June. </w:t>
            </w:r>
          </w:p>
          <w:p w14:paraId="1C18C93B"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Across Gloucestershire we know and recognise the impact this may have on our Trans and Non-Binary staff, patients and carers and will work closely with them, and with staff equality networks across the system to ensure Trans and Non-Binary rights and dignity are promoted, respected and upheld.</w:t>
            </w:r>
          </w:p>
          <w:p w14:paraId="7DECA928" w14:textId="77777777" w:rsidR="00905893" w:rsidRPr="00905893" w:rsidRDefault="00905893" w:rsidP="00EE6B70">
            <w:pPr>
              <w:jc w:val="both"/>
              <w:rPr>
                <w:rFonts w:ascii="Arial" w:hAnsi="Arial" w:cs="Arial"/>
                <w:sz w:val="20"/>
                <w:szCs w:val="20"/>
                <w:lang w:eastAsia="en-GB"/>
              </w:rPr>
            </w:pPr>
          </w:p>
          <w:p w14:paraId="7B2263BB" w14:textId="77777777" w:rsidR="00905893" w:rsidRPr="00905893" w:rsidRDefault="00905893" w:rsidP="00EE6B70">
            <w:pPr>
              <w:jc w:val="both"/>
              <w:rPr>
                <w:rFonts w:ascii="Arial" w:hAnsi="Arial" w:cs="Arial"/>
                <w:sz w:val="20"/>
                <w:szCs w:val="20"/>
                <w:lang w:eastAsia="en-GB"/>
              </w:rPr>
            </w:pPr>
          </w:p>
          <w:p w14:paraId="7158F50A"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There is no place in Gloucestershire for any form of discrimination and we are proud of our diversity. It makes us a stronger, more compassionate, and responsive organisation. We remain focused on providing person-centred care and creating a safe and welcoming environments for all our staff, patients, families, and carers.</w:t>
            </w:r>
          </w:p>
          <w:p w14:paraId="2A547D7A" w14:textId="77777777" w:rsidR="000967BD" w:rsidRPr="00D505E5" w:rsidRDefault="000967BD" w:rsidP="00EE6B70">
            <w:pPr>
              <w:jc w:val="both"/>
              <w:rPr>
                <w:rFonts w:ascii="Arial" w:hAnsi="Arial" w:cs="Arial"/>
                <w:b/>
                <w:bCs/>
                <w:sz w:val="20"/>
                <w:szCs w:val="20"/>
                <w:lang w:eastAsia="en-GB"/>
              </w:rPr>
            </w:pPr>
          </w:p>
        </w:tc>
      </w:tr>
      <w:tr w:rsidR="000967BD" w:rsidRPr="009A22F2" w14:paraId="6464136F" w14:textId="77777777" w:rsidTr="00A71F5E">
        <w:tc>
          <w:tcPr>
            <w:tcW w:w="1328" w:type="dxa"/>
            <w:vMerge/>
          </w:tcPr>
          <w:p w14:paraId="38AC9AD7" w14:textId="77777777" w:rsidR="000967BD" w:rsidRDefault="000967BD" w:rsidP="00EE6B70">
            <w:pPr>
              <w:jc w:val="both"/>
              <w:rPr>
                <w:rFonts w:ascii="Arial" w:hAnsi="Arial" w:cs="Arial"/>
                <w:b/>
                <w:bCs/>
                <w:sz w:val="20"/>
                <w:szCs w:val="20"/>
              </w:rPr>
            </w:pPr>
          </w:p>
        </w:tc>
        <w:tc>
          <w:tcPr>
            <w:tcW w:w="3925" w:type="dxa"/>
          </w:tcPr>
          <w:p w14:paraId="720ECB6D" w14:textId="77777777" w:rsidR="00905893" w:rsidRPr="00905893" w:rsidRDefault="00905893" w:rsidP="00EE6B70">
            <w:pPr>
              <w:jc w:val="both"/>
              <w:rPr>
                <w:rFonts w:ascii="Arial" w:hAnsi="Arial" w:cs="Arial"/>
                <w:b/>
                <w:bCs/>
                <w:i/>
                <w:iCs/>
                <w:sz w:val="20"/>
                <w:szCs w:val="20"/>
                <w:lang w:eastAsia="en-GB"/>
              </w:rPr>
            </w:pPr>
            <w:r w:rsidRPr="00905893">
              <w:rPr>
                <w:rFonts w:ascii="Arial" w:hAnsi="Arial" w:cs="Arial"/>
                <w:b/>
                <w:bCs/>
                <w:i/>
                <w:iCs/>
                <w:sz w:val="20"/>
                <w:szCs w:val="20"/>
                <w:lang w:eastAsia="en-GB"/>
              </w:rPr>
              <w:t xml:space="preserve">What programme of engagement and involvement does NHS Gloucestershire/NHS Gloucestershire Integrated Care Board have to share their plans/details of how the national announcements/requirement to reduce costs will be delivered at a local NHS Trust and Integrated Care Board level.?" </w:t>
            </w:r>
          </w:p>
          <w:p w14:paraId="50BCF110" w14:textId="77777777" w:rsidR="000967BD" w:rsidRPr="00D505E5" w:rsidRDefault="000967BD" w:rsidP="00EE6B70">
            <w:pPr>
              <w:pStyle w:val="elementtoproof"/>
              <w:shd w:val="clear" w:color="auto" w:fill="FFFFFF"/>
              <w:spacing w:before="0" w:beforeAutospacing="0" w:after="0" w:afterAutospacing="0"/>
              <w:jc w:val="both"/>
              <w:rPr>
                <w:rFonts w:ascii="Arial" w:hAnsi="Arial" w:cs="Arial"/>
                <w:b/>
                <w:bCs/>
                <w:i/>
                <w:iCs/>
                <w:sz w:val="20"/>
                <w:szCs w:val="20"/>
              </w:rPr>
            </w:pPr>
          </w:p>
        </w:tc>
        <w:tc>
          <w:tcPr>
            <w:tcW w:w="9126" w:type="dxa"/>
          </w:tcPr>
          <w:p w14:paraId="338B8D16"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 xml:space="preserve">Over the last few months, both NHS England and the Department of Health and Social Care have been discussing closer working, reducing duplication and reforming the size and functions of NHS organisations (including the regions and ICBs) to support the Government’s priorities for the health service. </w:t>
            </w:r>
          </w:p>
          <w:p w14:paraId="0BB0546B" w14:textId="77777777" w:rsidR="00905893" w:rsidRPr="00905893" w:rsidRDefault="00905893" w:rsidP="00EE6B70">
            <w:pPr>
              <w:jc w:val="both"/>
              <w:rPr>
                <w:rFonts w:ascii="Arial" w:hAnsi="Arial" w:cs="Arial"/>
                <w:sz w:val="20"/>
                <w:szCs w:val="20"/>
                <w:lang w:eastAsia="en-GB"/>
              </w:rPr>
            </w:pPr>
          </w:p>
          <w:p w14:paraId="06A35508"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As part of this reform and the stated desire to maximise use of taxpayers’ money to support frontline services, NHS England informed ICBs in March that the running and programme costs of ICBs would be reduced by around 50% during 2025/26in line with changes to the centre.</w:t>
            </w:r>
          </w:p>
          <w:p w14:paraId="4301C44F" w14:textId="77777777" w:rsidR="00905893" w:rsidRPr="00905893" w:rsidRDefault="00905893" w:rsidP="00EE6B70">
            <w:pPr>
              <w:jc w:val="both"/>
              <w:rPr>
                <w:rFonts w:ascii="Arial" w:hAnsi="Arial" w:cs="Arial"/>
                <w:sz w:val="20"/>
                <w:szCs w:val="20"/>
                <w:lang w:eastAsia="en-GB"/>
              </w:rPr>
            </w:pPr>
          </w:p>
          <w:p w14:paraId="35D4F194"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 xml:space="preserve">These changes are underpinned and enabled by a Model ICB Blueprint which was published on 2nd May as well as a corresponding Blueprint document that will describe the future role of Regions. </w:t>
            </w:r>
          </w:p>
          <w:p w14:paraId="45447D4D" w14:textId="77777777" w:rsidR="00905893" w:rsidRPr="00905893" w:rsidRDefault="00905893" w:rsidP="00EE6B70">
            <w:pPr>
              <w:jc w:val="both"/>
              <w:rPr>
                <w:rFonts w:ascii="Arial" w:hAnsi="Arial" w:cs="Arial"/>
                <w:sz w:val="20"/>
                <w:szCs w:val="20"/>
                <w:lang w:eastAsia="en-GB"/>
              </w:rPr>
            </w:pPr>
          </w:p>
          <w:p w14:paraId="6F87D833"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 xml:space="preserve">The Model ICB Blueprint describes the critical role ICBs will play in the future as strategic commissioners and in realising the ambitions that will be set out in the 10 Year Health Plan. A copy of the Model ICB Blueprint is available on the NHS England website </w:t>
            </w:r>
            <w:hyperlink r:id="rId13" w:history="1">
              <w:r w:rsidRPr="00905893">
                <w:rPr>
                  <w:rFonts w:ascii="Arial" w:hAnsi="Arial" w:cs="Arial"/>
                  <w:sz w:val="20"/>
                  <w:szCs w:val="20"/>
                  <w:lang w:eastAsia="en-GB"/>
                </w:rPr>
                <w:t>Model Integrated Care Board – Blueprint v1.0</w:t>
              </w:r>
            </w:hyperlink>
            <w:r w:rsidRPr="00905893">
              <w:rPr>
                <w:rFonts w:ascii="Arial" w:hAnsi="Arial" w:cs="Arial"/>
                <w:sz w:val="20"/>
                <w:szCs w:val="20"/>
                <w:lang w:eastAsia="en-GB"/>
              </w:rPr>
              <w:t xml:space="preserve">. We recently provided a short briefing to the Working with People and Communities Advisory Group on the 20th of May 2025 about the expected future core functions of ICBs. </w:t>
            </w:r>
          </w:p>
          <w:p w14:paraId="497E0594" w14:textId="77777777" w:rsidR="00905893" w:rsidRPr="00905893" w:rsidRDefault="00905893" w:rsidP="00EE6B70">
            <w:pPr>
              <w:jc w:val="both"/>
              <w:rPr>
                <w:rFonts w:ascii="Arial" w:hAnsi="Arial" w:cs="Arial"/>
                <w:sz w:val="20"/>
                <w:szCs w:val="20"/>
                <w:lang w:eastAsia="en-GB"/>
              </w:rPr>
            </w:pPr>
          </w:p>
          <w:p w14:paraId="02A8CBB9"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 xml:space="preserve">The changes set out by NHSE and particularly the need to reduce our running and programme costs will necessitate ICBs working on larger geographical footprints with ICBs forming clusters and potentially merging in the future. </w:t>
            </w:r>
          </w:p>
          <w:p w14:paraId="209C1A3A" w14:textId="77777777" w:rsidR="00905893" w:rsidRPr="00905893" w:rsidRDefault="00905893" w:rsidP="00EE6B70">
            <w:pPr>
              <w:jc w:val="both"/>
              <w:rPr>
                <w:rFonts w:ascii="Arial" w:hAnsi="Arial" w:cs="Arial"/>
                <w:sz w:val="20"/>
                <w:szCs w:val="20"/>
                <w:lang w:eastAsia="en-GB"/>
              </w:rPr>
            </w:pPr>
          </w:p>
          <w:p w14:paraId="1FA6E862"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We are working with providers to discuss and explore the implications of the changes and clustering arrangements and have updated ICS partners to ensure with briefings to ensure that they are kept informed. We will continue to keep community partners updated on developments.  </w:t>
            </w:r>
          </w:p>
          <w:p w14:paraId="7B78CD2C" w14:textId="77777777" w:rsidR="000967BD" w:rsidRPr="00905893" w:rsidRDefault="000967BD" w:rsidP="00EE6B70">
            <w:pPr>
              <w:jc w:val="both"/>
              <w:rPr>
                <w:rFonts w:ascii="Arial" w:hAnsi="Arial" w:cs="Arial"/>
                <w:sz w:val="20"/>
                <w:szCs w:val="20"/>
                <w:lang w:eastAsia="en-GB"/>
              </w:rPr>
            </w:pPr>
          </w:p>
        </w:tc>
      </w:tr>
      <w:tr w:rsidR="000967BD" w:rsidRPr="009A22F2" w14:paraId="62C70472" w14:textId="77777777" w:rsidTr="00A71F5E">
        <w:tc>
          <w:tcPr>
            <w:tcW w:w="1328" w:type="dxa"/>
            <w:vMerge/>
          </w:tcPr>
          <w:p w14:paraId="1C462FE1" w14:textId="77777777" w:rsidR="000967BD" w:rsidRDefault="000967BD" w:rsidP="00EE6B70">
            <w:pPr>
              <w:jc w:val="both"/>
              <w:rPr>
                <w:rFonts w:ascii="Arial" w:hAnsi="Arial" w:cs="Arial"/>
                <w:b/>
                <w:bCs/>
                <w:sz w:val="20"/>
                <w:szCs w:val="20"/>
              </w:rPr>
            </w:pPr>
          </w:p>
        </w:tc>
        <w:tc>
          <w:tcPr>
            <w:tcW w:w="3925" w:type="dxa"/>
          </w:tcPr>
          <w:p w14:paraId="63162EC7" w14:textId="77777777" w:rsidR="00905893" w:rsidRPr="00905893" w:rsidRDefault="00905893" w:rsidP="00EE6B70">
            <w:pPr>
              <w:jc w:val="both"/>
              <w:rPr>
                <w:rFonts w:ascii="Arial" w:hAnsi="Arial" w:cs="Arial"/>
                <w:b/>
                <w:bCs/>
                <w:i/>
                <w:iCs/>
                <w:sz w:val="20"/>
                <w:szCs w:val="20"/>
                <w:lang w:eastAsia="en-GB"/>
              </w:rPr>
            </w:pPr>
            <w:r w:rsidRPr="00905893">
              <w:rPr>
                <w:rFonts w:ascii="Arial" w:hAnsi="Arial" w:cs="Arial"/>
                <w:b/>
                <w:bCs/>
                <w:i/>
                <w:iCs/>
                <w:sz w:val="20"/>
                <w:szCs w:val="20"/>
                <w:lang w:eastAsia="en-GB"/>
              </w:rPr>
              <w:t>What is the waiting time for referral to assessment/treatment from Gloucestershire to the Neurology Department in Bristol Hospital?</w:t>
            </w:r>
            <w:r w:rsidRPr="00066F62">
              <w:rPr>
                <w:rFonts w:ascii="Arial" w:hAnsi="Arial" w:cs="Arial"/>
                <w:b/>
                <w:bCs/>
                <w:color w:val="002060"/>
              </w:rPr>
              <w:t xml:space="preserve"> </w:t>
            </w:r>
            <w:r w:rsidRPr="00905893">
              <w:rPr>
                <w:rFonts w:ascii="Arial" w:hAnsi="Arial" w:cs="Arial"/>
                <w:b/>
                <w:bCs/>
                <w:i/>
                <w:iCs/>
                <w:sz w:val="20"/>
                <w:szCs w:val="20"/>
                <w:lang w:eastAsia="en-GB"/>
              </w:rPr>
              <w:t>What is the waiting time for visiting neurologist coming to deliver a clinic in Gloucestershire? Is there an extensive waiting period to be seen by a neurologist at this present moment in time?</w:t>
            </w:r>
          </w:p>
          <w:p w14:paraId="4BA79CC9" w14:textId="77777777" w:rsidR="000967BD" w:rsidRPr="00D505E5" w:rsidRDefault="000967BD" w:rsidP="00EE6B70">
            <w:pPr>
              <w:pStyle w:val="elementtoproof"/>
              <w:shd w:val="clear" w:color="auto" w:fill="FFFFFF"/>
              <w:spacing w:before="0" w:beforeAutospacing="0" w:after="0" w:afterAutospacing="0"/>
              <w:jc w:val="both"/>
              <w:rPr>
                <w:rFonts w:ascii="Arial" w:hAnsi="Arial" w:cs="Arial"/>
                <w:b/>
                <w:bCs/>
                <w:i/>
                <w:iCs/>
                <w:sz w:val="20"/>
                <w:szCs w:val="20"/>
              </w:rPr>
            </w:pPr>
          </w:p>
        </w:tc>
        <w:tc>
          <w:tcPr>
            <w:tcW w:w="9126" w:type="dxa"/>
          </w:tcPr>
          <w:p w14:paraId="417A66FB"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This is an important issue. There are currently long waits to see a neurologist across the country. As well as reporting the current position for Gloucestershire patients, I want to say a little bit about the actions we are taking as an ICB to address this.</w:t>
            </w:r>
          </w:p>
          <w:p w14:paraId="0FCD9583" w14:textId="77777777" w:rsidR="00905893" w:rsidRPr="00905893" w:rsidRDefault="00905893" w:rsidP="00EE6B70">
            <w:pPr>
              <w:jc w:val="both"/>
              <w:rPr>
                <w:rFonts w:ascii="Arial" w:hAnsi="Arial" w:cs="Arial"/>
                <w:sz w:val="20"/>
                <w:szCs w:val="20"/>
                <w:lang w:eastAsia="en-GB"/>
              </w:rPr>
            </w:pPr>
          </w:p>
          <w:p w14:paraId="5CED6C66"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In terms of the wait times, just to note, neurology is still mainly an outpatient-based specialty so although a small proportion of patients with neurological problems are admitted to hospital, most of the patient assessment and treatment takes place in an outpatient setting.</w:t>
            </w:r>
          </w:p>
          <w:p w14:paraId="1B646C89" w14:textId="77777777" w:rsidR="00905893" w:rsidRPr="00905893" w:rsidRDefault="00905893" w:rsidP="00EE6B70">
            <w:pPr>
              <w:jc w:val="both"/>
              <w:rPr>
                <w:rFonts w:ascii="Arial" w:hAnsi="Arial" w:cs="Arial"/>
                <w:sz w:val="20"/>
                <w:szCs w:val="20"/>
                <w:lang w:eastAsia="en-GB"/>
              </w:rPr>
            </w:pPr>
          </w:p>
          <w:p w14:paraId="76A47153"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In terms of the average waits for referral to first outpatient assessment/treatment from Gloucestershire to Bristol hospitals; at North Bristol Trust it is 22 weeks. For University Hospitals Bristol it is 43 weeks. The current average wait for a first outpatient appointment for the clinics at GHFT is 41 weeks.</w:t>
            </w:r>
          </w:p>
          <w:p w14:paraId="1D9C67C7" w14:textId="77777777" w:rsidR="00905893" w:rsidRPr="00905893" w:rsidRDefault="00905893" w:rsidP="00EE6B70">
            <w:pPr>
              <w:jc w:val="both"/>
              <w:rPr>
                <w:rFonts w:ascii="Arial" w:hAnsi="Arial" w:cs="Arial"/>
                <w:sz w:val="20"/>
                <w:szCs w:val="20"/>
                <w:lang w:eastAsia="en-GB"/>
              </w:rPr>
            </w:pPr>
          </w:p>
          <w:p w14:paraId="1446030E"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It is important to emphasise that this is an average taken across all neurology clinics and sub-specialties, so waits will vary based upon clinical urgency, if you are referred for example into the headache clinic as opposed to the epilepsy clinic.</w:t>
            </w:r>
          </w:p>
          <w:p w14:paraId="5CEFE7AE" w14:textId="77777777" w:rsidR="00905893" w:rsidRPr="00905893" w:rsidRDefault="00905893" w:rsidP="00EE6B70">
            <w:pPr>
              <w:jc w:val="both"/>
              <w:rPr>
                <w:rFonts w:ascii="Arial" w:hAnsi="Arial" w:cs="Arial"/>
                <w:sz w:val="20"/>
                <w:szCs w:val="20"/>
                <w:lang w:eastAsia="en-GB"/>
              </w:rPr>
            </w:pPr>
          </w:p>
          <w:p w14:paraId="7836A0E2" w14:textId="7A97F5DE" w:rsidR="000967BD"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In terms of our work to further bring down these waits, we are in the process of accrediting a new independent neurology provider who will be able to add additional capacity and support the further reduction in waiting times within NHS providers</w:t>
            </w:r>
          </w:p>
        </w:tc>
      </w:tr>
      <w:tr w:rsidR="00D505E5" w:rsidRPr="009A22F2" w14:paraId="5C624E01" w14:textId="77777777" w:rsidTr="00A71F5E">
        <w:tc>
          <w:tcPr>
            <w:tcW w:w="1328" w:type="dxa"/>
          </w:tcPr>
          <w:p w14:paraId="00596743" w14:textId="4B2492FD" w:rsidR="00D505E5" w:rsidRDefault="00D505E5" w:rsidP="00EE6B70">
            <w:pPr>
              <w:jc w:val="both"/>
              <w:rPr>
                <w:rFonts w:ascii="Arial" w:hAnsi="Arial" w:cs="Arial"/>
                <w:b/>
                <w:bCs/>
                <w:sz w:val="20"/>
                <w:szCs w:val="20"/>
              </w:rPr>
            </w:pPr>
            <w:r>
              <w:rPr>
                <w:rFonts w:ascii="Arial" w:hAnsi="Arial" w:cs="Arial"/>
                <w:b/>
                <w:bCs/>
                <w:sz w:val="20"/>
                <w:szCs w:val="20"/>
              </w:rPr>
              <w:t>26</w:t>
            </w:r>
            <w:r w:rsidRPr="00D505E5">
              <w:rPr>
                <w:rFonts w:ascii="Arial" w:hAnsi="Arial" w:cs="Arial"/>
                <w:b/>
                <w:bCs/>
                <w:sz w:val="20"/>
                <w:szCs w:val="20"/>
                <w:vertAlign w:val="superscript"/>
              </w:rPr>
              <w:t>th</w:t>
            </w:r>
            <w:r>
              <w:rPr>
                <w:rFonts w:ascii="Arial" w:hAnsi="Arial" w:cs="Arial"/>
                <w:b/>
                <w:bCs/>
                <w:sz w:val="20"/>
                <w:szCs w:val="20"/>
              </w:rPr>
              <w:t xml:space="preserve"> March 2025</w:t>
            </w:r>
          </w:p>
        </w:tc>
        <w:tc>
          <w:tcPr>
            <w:tcW w:w="3925" w:type="dxa"/>
          </w:tcPr>
          <w:p w14:paraId="04F02635" w14:textId="77777777" w:rsidR="00D505E5" w:rsidRDefault="00D505E5" w:rsidP="00EE6B70">
            <w:pPr>
              <w:pStyle w:val="elementtoproof"/>
              <w:shd w:val="clear" w:color="auto" w:fill="FFFFFF"/>
              <w:spacing w:before="0" w:beforeAutospacing="0" w:after="0" w:afterAutospacing="0"/>
              <w:jc w:val="both"/>
              <w:rPr>
                <w:rFonts w:ascii="Arial" w:hAnsi="Arial" w:cs="Arial"/>
                <w:b/>
                <w:bCs/>
                <w:i/>
                <w:iCs/>
                <w:sz w:val="20"/>
                <w:szCs w:val="20"/>
              </w:rPr>
            </w:pPr>
            <w:r w:rsidRPr="00D505E5">
              <w:rPr>
                <w:rFonts w:ascii="Arial" w:hAnsi="Arial" w:cs="Arial"/>
                <w:b/>
                <w:bCs/>
                <w:i/>
                <w:iCs/>
                <w:sz w:val="20"/>
                <w:szCs w:val="20"/>
              </w:rPr>
              <w:t xml:space="preserve">Does NHS Gloucestershire Integrated Care Board have plans to extensively/further reach out, with plans/revised plans to commission/de commission services, that engage and involves the widest amount of people and communities in Gloucestershire in respect to the present/interim financial/resource situation?. What assurance and re assurance does NHS Gloucestershire Integrated Care Board  have that the self selecting citizens on the groups/forums can advocate for the 650,000+  people in the county and their views and needs.? If we would/could look to further extend this opportunity(s) for more wider reaching out, what would/could a plan be, and what robust evidence to demonstrate measurable impact would </w:t>
            </w:r>
            <w:r w:rsidRPr="00D505E5">
              <w:rPr>
                <w:rFonts w:ascii="Arial" w:hAnsi="Arial" w:cs="Arial"/>
                <w:b/>
                <w:bCs/>
                <w:i/>
                <w:iCs/>
                <w:sz w:val="20"/>
                <w:szCs w:val="20"/>
              </w:rPr>
              <w:lastRenderedPageBreak/>
              <w:t>be used and validated with such a relational plan?"</w:t>
            </w:r>
          </w:p>
          <w:p w14:paraId="00DB15DD" w14:textId="2FB121D9" w:rsidR="00D505E5" w:rsidRPr="00CD58A7" w:rsidRDefault="00D505E5" w:rsidP="00EE6B70">
            <w:pPr>
              <w:pStyle w:val="elementtoproof"/>
              <w:shd w:val="clear" w:color="auto" w:fill="FFFFFF"/>
              <w:spacing w:before="0" w:beforeAutospacing="0" w:after="0" w:afterAutospacing="0"/>
              <w:jc w:val="both"/>
              <w:rPr>
                <w:rFonts w:ascii="Arial" w:hAnsi="Arial" w:cs="Arial"/>
                <w:b/>
                <w:bCs/>
                <w:sz w:val="20"/>
                <w:szCs w:val="20"/>
              </w:rPr>
            </w:pPr>
          </w:p>
        </w:tc>
        <w:tc>
          <w:tcPr>
            <w:tcW w:w="9126" w:type="dxa"/>
          </w:tcPr>
          <w:p w14:paraId="7B5D8899"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lastRenderedPageBreak/>
              <w:t xml:space="preserve">We know that the next few years will be challenging for us as a system with a real terms decrease in funding into the NHS in Gloucestershire in 2025/26. We also know that rightly the public want to receive high quality and safe care across the services that we deliver. This means that we have some difficult choices to make together as a system as we cannot deliver financial balance whilst continuing to improve performance in all areas with the same approach. We are already transforming the way we are delivering care and support, but we know that we need to go further to meet our financial, quality/safety and performance ambitions. We are establishing six transformation portfolios across Gloucestershire to tackle some of those issues that we have been grappling with for some time across this county. </w:t>
            </w:r>
          </w:p>
          <w:p w14:paraId="4E4E4E71"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The 6 portfolios are:</w:t>
            </w:r>
          </w:p>
          <w:p w14:paraId="2D241E71"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Prevention and Long-Term Condition Physical Health</w:t>
            </w:r>
          </w:p>
          <w:p w14:paraId="5DB0A346"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All Age Mental Health, Neurodivergence, Learning Disabilities and Autism</w:t>
            </w:r>
          </w:p>
          <w:p w14:paraId="5C74A68B"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Planned Care and Diagnostics</w:t>
            </w:r>
          </w:p>
          <w:p w14:paraId="022614D7"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Working as One (Urgent Care and Flow)</w:t>
            </w:r>
          </w:p>
          <w:p w14:paraId="09FA36A1"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System Quality and Sustainability</w:t>
            </w:r>
          </w:p>
          <w:p w14:paraId="5F0E6CA5"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System Enablers</w:t>
            </w:r>
          </w:p>
          <w:p w14:paraId="476AE294" w14:textId="77777777" w:rsidR="00D505E5" w:rsidRPr="00D505E5" w:rsidRDefault="00D505E5" w:rsidP="00EE6B70">
            <w:pPr>
              <w:jc w:val="both"/>
              <w:rPr>
                <w:rFonts w:ascii="Arial" w:hAnsi="Arial" w:cs="Arial"/>
                <w:sz w:val="20"/>
                <w:szCs w:val="20"/>
                <w:lang w:eastAsia="en-GB"/>
              </w:rPr>
            </w:pPr>
          </w:p>
          <w:p w14:paraId="6A8320DA"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xml:space="preserve">This is a shared approach to transformation, not owned by any one single organisation but reflective of our collective ambition to deliver new models of care and address the challenges we face in the short, medium and long-term. These portfolios will bring together both existing and new transformation </w:t>
            </w:r>
            <w:r w:rsidRPr="00D505E5">
              <w:rPr>
                <w:rFonts w:ascii="Arial" w:hAnsi="Arial" w:cs="Arial"/>
                <w:sz w:val="20"/>
                <w:szCs w:val="20"/>
                <w:lang w:eastAsia="en-GB"/>
              </w:rPr>
              <w:lastRenderedPageBreak/>
              <w:t>work. They will co-design for the long-term but also address some of the challenges that we have in the here and now.  We also want to take the opportunity to do fewer things better and offer greater clarity and direction to our teams. It will mean clarity on the things we do and the things we choose not to do.</w:t>
            </w:r>
          </w:p>
          <w:p w14:paraId="43904A46"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xml:space="preserve">Portfolios have already been asked to work on answering key questions one of which asks for consideration of whether any schemes within a portfolio could lead to a potential ‘significant </w:t>
            </w:r>
          </w:p>
          <w:p w14:paraId="117E3BAB"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xml:space="preserve">or substantial variation to current service provision’. It is important to identify this from the outset so that comprehensive plans for working with people and communities can be developed at the earliest opportunity. </w:t>
            </w:r>
          </w:p>
          <w:p w14:paraId="32C3D99A" w14:textId="77777777" w:rsidR="00D505E5" w:rsidRPr="00D505E5" w:rsidRDefault="00D505E5" w:rsidP="00EE6B70">
            <w:pPr>
              <w:jc w:val="both"/>
              <w:rPr>
                <w:rFonts w:ascii="Arial" w:hAnsi="Arial" w:cs="Arial"/>
                <w:sz w:val="20"/>
                <w:szCs w:val="20"/>
                <w:lang w:eastAsia="en-GB"/>
              </w:rPr>
            </w:pPr>
          </w:p>
          <w:p w14:paraId="1E7FB18E" w14:textId="77777777" w:rsidR="00D505E5" w:rsidRPr="00D505E5" w:rsidRDefault="00D505E5" w:rsidP="00EE6B70">
            <w:pPr>
              <w:jc w:val="both"/>
              <w:rPr>
                <w:rFonts w:ascii="Arial" w:hAnsi="Arial" w:cs="Arial"/>
                <w:b/>
                <w:bCs/>
                <w:sz w:val="20"/>
                <w:szCs w:val="20"/>
                <w:lang w:eastAsia="en-GB"/>
              </w:rPr>
            </w:pPr>
            <w:r w:rsidRPr="00D505E5">
              <w:rPr>
                <w:rFonts w:ascii="Arial" w:hAnsi="Arial" w:cs="Arial"/>
                <w:b/>
                <w:bCs/>
                <w:sz w:val="20"/>
                <w:szCs w:val="20"/>
                <w:lang w:eastAsia="en-GB"/>
              </w:rPr>
              <w:t>What assurance and re assurance does NHS Gloucestershire Integrated Care Board  have that the self-selecting citizens on the groups/forums can advocate for the 650,000+  people in the county and their views and needs?</w:t>
            </w:r>
          </w:p>
          <w:p w14:paraId="23CB4870" w14:textId="77777777" w:rsidR="00D505E5" w:rsidRPr="00D505E5" w:rsidRDefault="00D505E5" w:rsidP="00EE6B70">
            <w:pPr>
              <w:jc w:val="both"/>
              <w:rPr>
                <w:rFonts w:ascii="Arial" w:hAnsi="Arial" w:cs="Arial"/>
                <w:b/>
                <w:bCs/>
                <w:sz w:val="20"/>
                <w:szCs w:val="20"/>
                <w:lang w:eastAsia="en-GB"/>
              </w:rPr>
            </w:pPr>
          </w:p>
          <w:p w14:paraId="48A6BED6"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The NHS Gloucestershire Working with People and Communities Strategy; sets out our principles, how we will work, and the mechanisms we will use to ensure we are putting the people and communities of Gloucestershire at the heart of everything we do.  </w:t>
            </w:r>
          </w:p>
          <w:p w14:paraId="3FF402E4" w14:textId="77777777" w:rsidR="00D505E5" w:rsidRPr="00D505E5" w:rsidRDefault="00D505E5" w:rsidP="00EE6B70">
            <w:pPr>
              <w:jc w:val="both"/>
              <w:rPr>
                <w:rFonts w:ascii="Arial" w:hAnsi="Arial" w:cs="Arial"/>
                <w:sz w:val="20"/>
                <w:szCs w:val="20"/>
                <w:lang w:eastAsia="en-GB"/>
              </w:rPr>
            </w:pPr>
          </w:p>
          <w:p w14:paraId="0F1FB4EE"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xml:space="preserve">Our strategy sets out our approaches under five headings to: </w:t>
            </w:r>
          </w:p>
          <w:p w14:paraId="4E6CC89B"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1. Involving people and communities (governance)</w:t>
            </w:r>
          </w:p>
          <w:p w14:paraId="3E58BA5A"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2. Involving you</w:t>
            </w:r>
          </w:p>
          <w:p w14:paraId="6CF1D294"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3. Working with people and communities to tackle inequalities</w:t>
            </w:r>
          </w:p>
          <w:p w14:paraId="14286756"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4. Working with Healthwatch Gloucestershire and with voluntary and community organisations and groups</w:t>
            </w:r>
          </w:p>
          <w:p w14:paraId="6D11138C"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5. Communicating with you</w:t>
            </w:r>
          </w:p>
          <w:p w14:paraId="4327E2BC" w14:textId="77777777" w:rsidR="00D505E5" w:rsidRPr="00D505E5" w:rsidRDefault="00D505E5" w:rsidP="00EE6B70">
            <w:pPr>
              <w:jc w:val="both"/>
              <w:rPr>
                <w:rFonts w:ascii="Arial" w:hAnsi="Arial" w:cs="Arial"/>
                <w:sz w:val="20"/>
                <w:szCs w:val="20"/>
                <w:lang w:eastAsia="en-GB"/>
              </w:rPr>
            </w:pPr>
            <w:hyperlink r:id="rId14" w:history="1">
              <w:r w:rsidRPr="00D505E5">
                <w:rPr>
                  <w:rStyle w:val="Hyperlink"/>
                  <w:rFonts w:ascii="Arial" w:hAnsi="Arial" w:cs="Arial"/>
                  <w:sz w:val="20"/>
                  <w:szCs w:val="20"/>
                  <w:lang w:eastAsia="en-GB"/>
                </w:rPr>
                <w:t>https://www.nhsglos.nhs.uk/wp-content/uploads/2022/06/NHS-Gloucestershire-ICB-Working-With-People-And-Communities-Strategy-v1.0.pdf</w:t>
              </w:r>
            </w:hyperlink>
            <w:r w:rsidRPr="00D505E5">
              <w:rPr>
                <w:rFonts w:ascii="Arial" w:hAnsi="Arial" w:cs="Arial"/>
                <w:sz w:val="20"/>
                <w:szCs w:val="20"/>
                <w:lang w:eastAsia="en-GB"/>
              </w:rPr>
              <w:t xml:space="preserve"> </w:t>
            </w:r>
          </w:p>
          <w:p w14:paraId="6C323051" w14:textId="77777777" w:rsidR="00D505E5" w:rsidRPr="00D505E5" w:rsidRDefault="00D505E5" w:rsidP="00EE6B70">
            <w:pPr>
              <w:jc w:val="both"/>
              <w:rPr>
                <w:rFonts w:ascii="Arial" w:hAnsi="Arial" w:cs="Arial"/>
                <w:sz w:val="20"/>
                <w:szCs w:val="20"/>
                <w:lang w:eastAsia="en-GB"/>
              </w:rPr>
            </w:pPr>
          </w:p>
          <w:p w14:paraId="5C749473"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xml:space="preserve">Our strategy recognises that we can rely upon very active ‘self-selecting’ people who are prepared, willing and able to take up the many opportunities we offer to have their say. However, our strategic approach is to always try to do more to ensure that we hear the voices of individuals who do not, or cannot, easily tell us what matters to them. Here is an example of trying new things. When developing our Strategy we asked people from across the county: How do you want to be involved? One of the top three ways people said they would like to get involved was through completing surveys… and in response we decided to establish the One Gloucestershire People’s Panel. We worked with an independent partner to recruit a group of just over 1000 local residents to join the new Panel. The people recruited are representative of the Gloucestershire population of approximately 650,000 residents; the panel includes a weighted sample of individuals who live in CORE20 PLUS priority areas of the county; where people experience greater health inequalities than elsewhere in </w:t>
            </w:r>
            <w:r w:rsidRPr="00D505E5">
              <w:rPr>
                <w:rFonts w:ascii="Arial" w:hAnsi="Arial" w:cs="Arial"/>
                <w:sz w:val="20"/>
                <w:szCs w:val="20"/>
                <w:lang w:eastAsia="en-GB"/>
              </w:rPr>
              <w:lastRenderedPageBreak/>
              <w:t>Gloucestershire or England. The panellists’ anonymous feedback is used at a county and a more local level to shape health and care services and support.</w:t>
            </w:r>
          </w:p>
          <w:p w14:paraId="7F6FF7E2"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xml:space="preserve">The People’s Panel is one of a number of methods we use to hear the views of people from across the communities of interest of Gloucestershire. </w:t>
            </w:r>
          </w:p>
          <w:p w14:paraId="05859FD4" w14:textId="77777777" w:rsidR="00D505E5" w:rsidRPr="00D505E5" w:rsidRDefault="00D505E5" w:rsidP="00EE6B70">
            <w:pPr>
              <w:jc w:val="both"/>
              <w:rPr>
                <w:rFonts w:ascii="Arial" w:hAnsi="Arial" w:cs="Arial"/>
                <w:sz w:val="20"/>
                <w:szCs w:val="20"/>
                <w:lang w:eastAsia="en-GB"/>
              </w:rPr>
            </w:pPr>
          </w:p>
          <w:p w14:paraId="72512BE7" w14:textId="77777777" w:rsidR="00D505E5" w:rsidRPr="00D505E5" w:rsidRDefault="00D505E5" w:rsidP="00EE6B70">
            <w:pPr>
              <w:jc w:val="both"/>
              <w:rPr>
                <w:rFonts w:ascii="Arial" w:hAnsi="Arial" w:cs="Arial"/>
                <w:b/>
                <w:bCs/>
                <w:sz w:val="20"/>
                <w:szCs w:val="20"/>
                <w:lang w:eastAsia="en-GB"/>
              </w:rPr>
            </w:pPr>
            <w:r w:rsidRPr="00D505E5">
              <w:rPr>
                <w:rFonts w:ascii="Arial" w:hAnsi="Arial" w:cs="Arial"/>
                <w:b/>
                <w:bCs/>
                <w:sz w:val="20"/>
                <w:szCs w:val="20"/>
                <w:lang w:eastAsia="en-GB"/>
              </w:rPr>
              <w:t>If we would/could look to further extend this opportunity(s) for more wider reaching out, what would/could a plan be, and what robust evidence to demonstrate measurable impact would be used and validated with such a relational plan?</w:t>
            </w:r>
          </w:p>
          <w:p w14:paraId="2F0E3D59"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xml:space="preserve">In the last year NHS Gloucestershire ICB has been one of four test sites, testing the Care Quality Commission’s new ‘Addressing health inequalities through engagement with people and communities - A self-assessment and improvement framework for integrated care systems’. This self-assessment and improvement framework, coproduced between The Point of Care Foundation, National Voices, Care Quality Commission and test sites, launched this February, has been designed to support (ICSs to address health inequalities by improving their engagement with people and communities. It has been designed as a structured, flexible tool which will help us to reflect on our current practices, evaluating our current approaches, identifying areas for improvement, and take strategic action. We plan to use the outputs from using this self-assessment framework to support the planned refresh of our Working with People and Communities Strategy; which we have planned to complete in the next year. </w:t>
            </w:r>
          </w:p>
          <w:p w14:paraId="6FE26C51" w14:textId="77777777" w:rsidR="00D505E5" w:rsidRPr="009A22F2" w:rsidRDefault="00D505E5" w:rsidP="00EE6B70">
            <w:pPr>
              <w:jc w:val="both"/>
              <w:rPr>
                <w:rFonts w:ascii="Arial" w:hAnsi="Arial" w:cs="Arial"/>
                <w:sz w:val="20"/>
                <w:szCs w:val="20"/>
                <w:lang w:eastAsia="en-GB"/>
              </w:rPr>
            </w:pPr>
          </w:p>
        </w:tc>
      </w:tr>
      <w:tr w:rsidR="00CD58A7" w:rsidRPr="009A22F2" w14:paraId="139F5E7A" w14:textId="77777777" w:rsidTr="00A71F5E">
        <w:tc>
          <w:tcPr>
            <w:tcW w:w="1328" w:type="dxa"/>
          </w:tcPr>
          <w:p w14:paraId="79310642" w14:textId="2BA66036" w:rsidR="00CD58A7" w:rsidRPr="009A22F2" w:rsidRDefault="00CD58A7" w:rsidP="00EE6B70">
            <w:pPr>
              <w:jc w:val="both"/>
              <w:rPr>
                <w:rFonts w:ascii="Arial" w:hAnsi="Arial" w:cs="Arial"/>
                <w:b/>
                <w:bCs/>
                <w:sz w:val="20"/>
                <w:szCs w:val="20"/>
              </w:rPr>
            </w:pPr>
            <w:r>
              <w:rPr>
                <w:rFonts w:ascii="Arial" w:hAnsi="Arial" w:cs="Arial"/>
                <w:b/>
                <w:bCs/>
                <w:sz w:val="20"/>
                <w:szCs w:val="20"/>
              </w:rPr>
              <w:lastRenderedPageBreak/>
              <w:t>29</w:t>
            </w:r>
            <w:r w:rsidRPr="00CD58A7">
              <w:rPr>
                <w:rFonts w:ascii="Arial" w:hAnsi="Arial" w:cs="Arial"/>
                <w:b/>
                <w:bCs/>
                <w:sz w:val="20"/>
                <w:szCs w:val="20"/>
                <w:vertAlign w:val="superscript"/>
              </w:rPr>
              <w:t>th</w:t>
            </w:r>
            <w:r>
              <w:rPr>
                <w:rFonts w:ascii="Arial" w:hAnsi="Arial" w:cs="Arial"/>
                <w:b/>
                <w:bCs/>
                <w:sz w:val="20"/>
                <w:szCs w:val="20"/>
              </w:rPr>
              <w:t xml:space="preserve"> January 2025</w:t>
            </w:r>
          </w:p>
        </w:tc>
        <w:tc>
          <w:tcPr>
            <w:tcW w:w="3925" w:type="dxa"/>
          </w:tcPr>
          <w:p w14:paraId="126C3563" w14:textId="77777777" w:rsidR="00CD58A7" w:rsidRPr="00CD58A7" w:rsidRDefault="00CD58A7" w:rsidP="00EE6B70">
            <w:pPr>
              <w:pStyle w:val="elementtoproof"/>
              <w:shd w:val="clear" w:color="auto" w:fill="FFFFFF"/>
              <w:spacing w:before="0" w:beforeAutospacing="0" w:after="0" w:afterAutospacing="0"/>
              <w:jc w:val="both"/>
              <w:rPr>
                <w:rFonts w:ascii="Arial" w:hAnsi="Arial" w:cs="Arial"/>
                <w:b/>
                <w:bCs/>
                <w:sz w:val="20"/>
                <w:szCs w:val="20"/>
              </w:rPr>
            </w:pPr>
            <w:r w:rsidRPr="00CD58A7">
              <w:rPr>
                <w:rFonts w:ascii="Arial" w:hAnsi="Arial" w:cs="Arial"/>
                <w:b/>
                <w:bCs/>
                <w:sz w:val="20"/>
                <w:szCs w:val="20"/>
              </w:rPr>
              <w:t>What assurance, and re assurance, does the Gloucestershire Integrated Care Board, with all the sector partners, have that the patients/residents and public feel, be it actually or perceived, safe to speak up when they are in receipt of inadequate (perceived or actual) services provided by all the partners within the Gloucestershire Integrated Care Board.?  </w:t>
            </w:r>
          </w:p>
          <w:p w14:paraId="5C48D23B" w14:textId="77777777" w:rsidR="00CD58A7" w:rsidRPr="00CD58A7" w:rsidRDefault="00CD58A7" w:rsidP="00EE6B70">
            <w:pPr>
              <w:pStyle w:val="elementtoproof"/>
              <w:shd w:val="clear" w:color="auto" w:fill="FFFFFF"/>
              <w:spacing w:before="0" w:beforeAutospacing="0" w:after="0" w:afterAutospacing="0"/>
              <w:jc w:val="both"/>
              <w:rPr>
                <w:rFonts w:ascii="Arial" w:hAnsi="Arial" w:cs="Arial"/>
                <w:b/>
                <w:bCs/>
                <w:sz w:val="20"/>
                <w:szCs w:val="20"/>
              </w:rPr>
            </w:pPr>
            <w:r w:rsidRPr="00CD58A7">
              <w:rPr>
                <w:rFonts w:ascii="Arial" w:hAnsi="Arial" w:cs="Arial"/>
                <w:b/>
                <w:bCs/>
                <w:sz w:val="20"/>
                <w:szCs w:val="20"/>
              </w:rPr>
              <w:t xml:space="preserve">What robust measure(s) and demonstrable impact/outcome evidence does the Gloucestershire Integrated Care Board, with all the sector partners, have that patients/residents and the public feel, be it actually or perceived, actively seek/have from interventions, policies, </w:t>
            </w:r>
            <w:r w:rsidRPr="00CD58A7">
              <w:rPr>
                <w:rFonts w:ascii="Arial" w:hAnsi="Arial" w:cs="Arial"/>
                <w:b/>
                <w:bCs/>
                <w:sz w:val="20"/>
                <w:szCs w:val="20"/>
              </w:rPr>
              <w:lastRenderedPageBreak/>
              <w:t>strategies, programmes, plans, to provide this assurance and re assurance, internally and externally, that it is totally safe to speak up, at the time of their concern(s) and/or at any time thereafter.? </w:t>
            </w:r>
          </w:p>
          <w:p w14:paraId="68C9F867" w14:textId="70B61545" w:rsidR="00CD58A7" w:rsidRPr="009A22F2" w:rsidRDefault="00CD58A7" w:rsidP="00EE6B70">
            <w:pPr>
              <w:jc w:val="both"/>
              <w:rPr>
                <w:rFonts w:ascii="Arial" w:hAnsi="Arial" w:cs="Arial"/>
                <w:b/>
                <w:bCs/>
                <w:sz w:val="20"/>
                <w:szCs w:val="20"/>
                <w:lang w:eastAsia="en-GB"/>
              </w:rPr>
            </w:pPr>
            <w:r w:rsidRPr="00CD58A7">
              <w:rPr>
                <w:rFonts w:ascii="Arial" w:hAnsi="Arial" w:cs="Arial"/>
                <w:b/>
                <w:bCs/>
                <w:sz w:val="20"/>
                <w:szCs w:val="20"/>
                <w:lang w:eastAsia="en-GB"/>
              </w:rPr>
              <w:t>How does Gloucestershire Integrated Care Board, with all the sector partners, confidently know their action(s) on this matter are making a positive and measurable difference to the lives of the patients/residents and public on how they do, or don't, confidently choose to speak up?</w:t>
            </w:r>
          </w:p>
        </w:tc>
        <w:tc>
          <w:tcPr>
            <w:tcW w:w="9126" w:type="dxa"/>
          </w:tcPr>
          <w:p w14:paraId="274B6CF3" w14:textId="77777777" w:rsidR="00CD58A7" w:rsidRPr="009A22F2" w:rsidRDefault="00CD58A7" w:rsidP="00EE6B70">
            <w:pPr>
              <w:jc w:val="both"/>
              <w:rPr>
                <w:rFonts w:ascii="Arial" w:hAnsi="Arial" w:cs="Arial"/>
                <w:sz w:val="20"/>
                <w:szCs w:val="20"/>
                <w:lang w:eastAsia="en-GB"/>
              </w:rPr>
            </w:pPr>
          </w:p>
        </w:tc>
      </w:tr>
      <w:tr w:rsidR="009A22F2" w:rsidRPr="009A22F2" w14:paraId="660B253B" w14:textId="77777777" w:rsidTr="00A71F5E">
        <w:tc>
          <w:tcPr>
            <w:tcW w:w="1328" w:type="dxa"/>
          </w:tcPr>
          <w:p w14:paraId="302E5910" w14:textId="7BE41E8D" w:rsidR="009A22F2" w:rsidRPr="009A22F2" w:rsidRDefault="009A22F2" w:rsidP="00EE6B70">
            <w:pPr>
              <w:jc w:val="both"/>
              <w:rPr>
                <w:rFonts w:ascii="Arial" w:hAnsi="Arial" w:cs="Arial"/>
                <w:b/>
                <w:bCs/>
                <w:sz w:val="20"/>
                <w:szCs w:val="20"/>
              </w:rPr>
            </w:pPr>
            <w:r w:rsidRPr="009A22F2">
              <w:rPr>
                <w:rFonts w:ascii="Arial" w:hAnsi="Arial" w:cs="Arial"/>
                <w:b/>
                <w:bCs/>
                <w:sz w:val="20"/>
                <w:szCs w:val="20"/>
              </w:rPr>
              <w:t>27</w:t>
            </w:r>
            <w:r w:rsidRPr="009A22F2">
              <w:rPr>
                <w:rFonts w:ascii="Arial" w:hAnsi="Arial" w:cs="Arial"/>
                <w:b/>
                <w:bCs/>
                <w:sz w:val="20"/>
                <w:szCs w:val="20"/>
                <w:vertAlign w:val="superscript"/>
              </w:rPr>
              <w:t>th</w:t>
            </w:r>
            <w:r w:rsidRPr="009A22F2">
              <w:rPr>
                <w:rFonts w:ascii="Arial" w:hAnsi="Arial" w:cs="Arial"/>
                <w:b/>
                <w:bCs/>
                <w:sz w:val="20"/>
                <w:szCs w:val="20"/>
              </w:rPr>
              <w:t xml:space="preserve"> November 2024</w:t>
            </w:r>
          </w:p>
        </w:tc>
        <w:tc>
          <w:tcPr>
            <w:tcW w:w="3925" w:type="dxa"/>
          </w:tcPr>
          <w:p w14:paraId="060838E4" w14:textId="77777777" w:rsidR="009A22F2" w:rsidRPr="009A22F2" w:rsidRDefault="009A22F2" w:rsidP="00EE6B70">
            <w:pPr>
              <w:jc w:val="both"/>
              <w:rPr>
                <w:rFonts w:ascii="Arial" w:hAnsi="Arial" w:cs="Arial"/>
                <w:b/>
                <w:bCs/>
                <w:sz w:val="20"/>
                <w:szCs w:val="20"/>
                <w:lang w:eastAsia="en-GB"/>
              </w:rPr>
            </w:pPr>
            <w:r w:rsidRPr="009A22F2">
              <w:rPr>
                <w:rFonts w:ascii="Arial" w:hAnsi="Arial" w:cs="Arial"/>
                <w:b/>
                <w:bCs/>
                <w:sz w:val="20"/>
                <w:szCs w:val="20"/>
                <w:lang w:eastAsia="en-GB"/>
              </w:rPr>
              <w:t>Does NHS Gloucestershire/NHS Gloucestershire Integrated Care Board believe that it is institutionally racist. What robust evidence does NHS Gloucestershire/NHS Gloucestershire Integrated Care Board seek, and have, to fully demonstrate that it is, or is not, institutionally racist?</w:t>
            </w:r>
          </w:p>
          <w:p w14:paraId="047B2CF1" w14:textId="77777777" w:rsidR="009A22F2" w:rsidRPr="009A22F2" w:rsidRDefault="009A22F2" w:rsidP="00EE6B70">
            <w:pPr>
              <w:jc w:val="both"/>
              <w:rPr>
                <w:rFonts w:ascii="Arial" w:hAnsi="Arial" w:cs="Arial"/>
                <w:sz w:val="20"/>
                <w:szCs w:val="20"/>
                <w:lang w:eastAsia="en-GB"/>
              </w:rPr>
            </w:pPr>
          </w:p>
          <w:p w14:paraId="7D1B8417" w14:textId="77777777" w:rsidR="009A22F2" w:rsidRPr="009A22F2" w:rsidRDefault="009A22F2" w:rsidP="00EE6B70">
            <w:pPr>
              <w:jc w:val="both"/>
              <w:rPr>
                <w:rFonts w:ascii="Arial" w:hAnsi="Arial" w:cs="Arial"/>
                <w:b/>
                <w:bCs/>
                <w:color w:val="000000"/>
                <w:sz w:val="20"/>
                <w:szCs w:val="20"/>
                <w:lang w:eastAsia="en-GB"/>
              </w:rPr>
            </w:pPr>
          </w:p>
        </w:tc>
        <w:tc>
          <w:tcPr>
            <w:tcW w:w="9126" w:type="dxa"/>
          </w:tcPr>
          <w:p w14:paraId="54A03DEC" w14:textId="77777777" w:rsidR="009A22F2" w:rsidRDefault="009A22F2" w:rsidP="00EE6B70">
            <w:pPr>
              <w:jc w:val="both"/>
              <w:rPr>
                <w:rFonts w:ascii="Arial" w:hAnsi="Arial" w:cs="Arial"/>
                <w:sz w:val="20"/>
                <w:szCs w:val="20"/>
                <w:lang w:eastAsia="en-GB"/>
              </w:rPr>
            </w:pPr>
            <w:r w:rsidRPr="009A22F2">
              <w:rPr>
                <w:rFonts w:ascii="Arial" w:hAnsi="Arial" w:cs="Arial"/>
                <w:sz w:val="20"/>
                <w:szCs w:val="20"/>
                <w:lang w:eastAsia="en-GB"/>
              </w:rPr>
              <w:t xml:space="preserve">Thank for your question on whether the ICB is institutionally racist. The ICB has not been subject to an external and independent review like some other public sector bodies to show that institutional racism exists.  However, we acknowledge from reports such as Too Hot to Handle, (Roger Kline and Joy Warmington, Feb 2024) that institutionalism racism exists across the NHS and therefore the local position is likely to be similar. </w:t>
            </w:r>
          </w:p>
          <w:p w14:paraId="3A5DBE12" w14:textId="77777777" w:rsidR="00672B3B" w:rsidRPr="009A22F2" w:rsidRDefault="00672B3B" w:rsidP="00EE6B70">
            <w:pPr>
              <w:jc w:val="both"/>
              <w:rPr>
                <w:rFonts w:ascii="Arial" w:hAnsi="Arial" w:cs="Arial"/>
                <w:sz w:val="20"/>
                <w:szCs w:val="20"/>
                <w:lang w:eastAsia="en-GB"/>
              </w:rPr>
            </w:pPr>
          </w:p>
          <w:p w14:paraId="6495C57D" w14:textId="77777777" w:rsidR="009A22F2" w:rsidRDefault="009A22F2" w:rsidP="00EE6B70">
            <w:pPr>
              <w:jc w:val="both"/>
              <w:rPr>
                <w:rFonts w:ascii="Arial" w:hAnsi="Arial" w:cs="Arial"/>
                <w:sz w:val="20"/>
                <w:szCs w:val="20"/>
                <w:lang w:eastAsia="en-GB"/>
              </w:rPr>
            </w:pPr>
            <w:r w:rsidRPr="009A22F2">
              <w:rPr>
                <w:rFonts w:ascii="Arial" w:hAnsi="Arial" w:cs="Arial"/>
                <w:sz w:val="20"/>
                <w:szCs w:val="20"/>
                <w:lang w:eastAsia="en-GB"/>
              </w:rPr>
              <w:t xml:space="preserve">We also acknowledge that we have much to do to improve the staff experience from staff from the global majority who repeatedly report worse experiences in relation to issues such as bully, harassment and discrimination. </w:t>
            </w:r>
          </w:p>
          <w:p w14:paraId="07A0597A" w14:textId="77777777" w:rsidR="00672B3B" w:rsidRPr="009A22F2" w:rsidRDefault="00672B3B" w:rsidP="00EE6B70">
            <w:pPr>
              <w:jc w:val="both"/>
              <w:rPr>
                <w:rFonts w:ascii="Arial" w:hAnsi="Arial" w:cs="Arial"/>
                <w:sz w:val="20"/>
                <w:szCs w:val="20"/>
                <w:lang w:eastAsia="en-GB"/>
              </w:rPr>
            </w:pPr>
          </w:p>
          <w:p w14:paraId="2E70E302" w14:textId="77777777" w:rsidR="009A22F2" w:rsidRDefault="009A22F2" w:rsidP="00EE6B70">
            <w:pPr>
              <w:jc w:val="both"/>
              <w:rPr>
                <w:rFonts w:ascii="Arial" w:hAnsi="Arial" w:cs="Arial"/>
                <w:sz w:val="20"/>
                <w:szCs w:val="20"/>
                <w:lang w:eastAsia="en-GB"/>
              </w:rPr>
            </w:pPr>
            <w:r w:rsidRPr="009A22F2">
              <w:rPr>
                <w:rFonts w:ascii="Arial" w:hAnsi="Arial" w:cs="Arial"/>
                <w:sz w:val="20"/>
                <w:szCs w:val="20"/>
                <w:lang w:eastAsia="en-GB"/>
              </w:rPr>
              <w:t>We reported in our September Board meeting in a response to a previous public question the range of actions being taken across all partner organisations across Gloucestershire to tackle  racism and discrimination and to reduce racial disparity amongst our workforce.  This is re-attached for reference. This is a high priority area for focus for all organisations and we recently increased the EDI risk score on our Board Assurance Framework.  We are also part of a Regional programme of work to support the delivery of the SW leading for Inclusion strategy.</w:t>
            </w:r>
          </w:p>
          <w:p w14:paraId="54AE0F41" w14:textId="77777777" w:rsidR="00672B3B" w:rsidRPr="009A22F2" w:rsidRDefault="00672B3B" w:rsidP="00EE6B70">
            <w:pPr>
              <w:jc w:val="both"/>
              <w:rPr>
                <w:rFonts w:ascii="Arial" w:hAnsi="Arial" w:cs="Arial"/>
                <w:sz w:val="20"/>
                <w:szCs w:val="20"/>
                <w:lang w:eastAsia="en-GB"/>
              </w:rPr>
            </w:pPr>
          </w:p>
          <w:p w14:paraId="07FC5C49" w14:textId="77777777" w:rsidR="009A22F2" w:rsidRDefault="009A22F2" w:rsidP="00EE6B70">
            <w:pPr>
              <w:jc w:val="both"/>
              <w:rPr>
                <w:rFonts w:ascii="Arial" w:hAnsi="Arial" w:cs="Arial"/>
                <w:sz w:val="20"/>
                <w:szCs w:val="20"/>
                <w:lang w:eastAsia="en-GB"/>
              </w:rPr>
            </w:pPr>
            <w:r w:rsidRPr="009A22F2">
              <w:rPr>
                <w:rFonts w:ascii="Arial" w:hAnsi="Arial" w:cs="Arial"/>
                <w:sz w:val="20"/>
                <w:szCs w:val="20"/>
                <w:lang w:eastAsia="en-GB"/>
              </w:rPr>
              <w:t xml:space="preserve">We are also taking a number of actions to reduce health inequalities across the system.  An overview of some of these actions are set out within the One Gloucestershire health Inequalities Information Review which was published as part of this year’s annual report and is available on our website and is attached for your information. </w:t>
            </w:r>
          </w:p>
          <w:p w14:paraId="7CCA26AE" w14:textId="77777777" w:rsidR="00672B3B" w:rsidRPr="009A22F2" w:rsidRDefault="00672B3B" w:rsidP="00EE6B70">
            <w:pPr>
              <w:jc w:val="both"/>
              <w:rPr>
                <w:rFonts w:ascii="Arial" w:hAnsi="Arial" w:cs="Arial"/>
                <w:sz w:val="20"/>
                <w:szCs w:val="20"/>
                <w:lang w:eastAsia="en-GB"/>
              </w:rPr>
            </w:pPr>
          </w:p>
          <w:p w14:paraId="2F110F8B" w14:textId="77777777" w:rsidR="009A22F2" w:rsidRPr="009A22F2" w:rsidRDefault="009A22F2" w:rsidP="00EE6B70">
            <w:pPr>
              <w:jc w:val="both"/>
              <w:rPr>
                <w:rFonts w:ascii="Arial" w:hAnsi="Arial" w:cs="Arial"/>
                <w:sz w:val="20"/>
                <w:szCs w:val="20"/>
                <w:lang w:eastAsia="en-GB"/>
              </w:rPr>
            </w:pPr>
            <w:r w:rsidRPr="009A22F2">
              <w:rPr>
                <w:rFonts w:ascii="Arial" w:hAnsi="Arial" w:cs="Arial"/>
                <w:sz w:val="20"/>
                <w:szCs w:val="20"/>
                <w:lang w:eastAsia="en-GB"/>
              </w:rPr>
              <w:t xml:space="preserve">This is our first annual report of healthcare inequalities, enabling us to monitor progress against metrics by deprivation and ethnicity, in line with the </w:t>
            </w:r>
            <w:hyperlink r:id="rId15" w:history="1">
              <w:r w:rsidRPr="009A22F2">
                <w:rPr>
                  <w:rStyle w:val="Hyperlink"/>
                  <w:rFonts w:ascii="Arial" w:hAnsi="Arial" w:cs="Arial"/>
                  <w:sz w:val="20"/>
                  <w:szCs w:val="20"/>
                  <w:lang w:eastAsia="en-GB"/>
                </w:rPr>
                <w:t>NHS England Statement on Health Inequalities</w:t>
              </w:r>
            </w:hyperlink>
            <w:r w:rsidRPr="009A22F2">
              <w:rPr>
                <w:rFonts w:ascii="Arial" w:hAnsi="Arial" w:cs="Arial"/>
                <w:sz w:val="20"/>
                <w:szCs w:val="20"/>
                <w:lang w:eastAsia="en-GB"/>
              </w:rPr>
              <w:t xml:space="preserve">. This </w:t>
            </w:r>
            <w:r w:rsidRPr="009A22F2">
              <w:rPr>
                <w:rFonts w:ascii="Arial" w:hAnsi="Arial" w:cs="Arial"/>
                <w:sz w:val="20"/>
                <w:szCs w:val="20"/>
                <w:lang w:eastAsia="en-GB"/>
              </w:rPr>
              <w:lastRenderedPageBreak/>
              <w:t xml:space="preserve">review of inequalities will encourage better quality data, completeness and transparency on how we are performing against this important agenda. </w:t>
            </w:r>
          </w:p>
          <w:p w14:paraId="23A758EC" w14:textId="77777777" w:rsidR="009A22F2" w:rsidRPr="009A22F2" w:rsidRDefault="009A22F2" w:rsidP="00EE6B70">
            <w:pPr>
              <w:jc w:val="both"/>
              <w:rPr>
                <w:rFonts w:ascii="Arial" w:hAnsi="Arial" w:cs="Arial"/>
                <w:sz w:val="20"/>
                <w:szCs w:val="20"/>
              </w:rPr>
            </w:pPr>
          </w:p>
        </w:tc>
      </w:tr>
      <w:tr w:rsidR="00EE38AE" w:rsidRPr="009A22F2" w14:paraId="596A2841" w14:textId="77777777" w:rsidTr="00A71F5E">
        <w:tc>
          <w:tcPr>
            <w:tcW w:w="1328" w:type="dxa"/>
          </w:tcPr>
          <w:p w14:paraId="22A57856" w14:textId="12F916C9" w:rsidR="00EE38AE" w:rsidRPr="009A22F2" w:rsidRDefault="00EE38AE" w:rsidP="00EE6B70">
            <w:pPr>
              <w:jc w:val="both"/>
              <w:rPr>
                <w:rFonts w:ascii="Arial" w:hAnsi="Arial" w:cs="Arial"/>
                <w:b/>
                <w:bCs/>
                <w:sz w:val="20"/>
                <w:szCs w:val="20"/>
              </w:rPr>
            </w:pPr>
            <w:r w:rsidRPr="009A22F2">
              <w:rPr>
                <w:rFonts w:ascii="Arial" w:hAnsi="Arial" w:cs="Arial"/>
                <w:b/>
                <w:bCs/>
                <w:sz w:val="20"/>
                <w:szCs w:val="20"/>
              </w:rPr>
              <w:lastRenderedPageBreak/>
              <w:t>25</w:t>
            </w:r>
            <w:r w:rsidRPr="009A22F2">
              <w:rPr>
                <w:rFonts w:ascii="Arial" w:hAnsi="Arial" w:cs="Arial"/>
                <w:b/>
                <w:bCs/>
                <w:sz w:val="20"/>
                <w:szCs w:val="20"/>
                <w:vertAlign w:val="superscript"/>
              </w:rPr>
              <w:t>th</w:t>
            </w:r>
            <w:r w:rsidRPr="009A22F2">
              <w:rPr>
                <w:rFonts w:ascii="Arial" w:hAnsi="Arial" w:cs="Arial"/>
                <w:b/>
                <w:bCs/>
                <w:sz w:val="20"/>
                <w:szCs w:val="20"/>
              </w:rPr>
              <w:t xml:space="preserve"> September 2024</w:t>
            </w:r>
          </w:p>
        </w:tc>
        <w:tc>
          <w:tcPr>
            <w:tcW w:w="3925" w:type="dxa"/>
          </w:tcPr>
          <w:p w14:paraId="7DECB96A" w14:textId="77777777" w:rsidR="00EE38AE" w:rsidRPr="009A22F2" w:rsidRDefault="00EE38AE" w:rsidP="00EE6B70">
            <w:pPr>
              <w:jc w:val="both"/>
              <w:rPr>
                <w:rFonts w:ascii="Arial" w:hAnsi="Arial" w:cs="Arial"/>
                <w:b/>
                <w:bCs/>
                <w:color w:val="000000"/>
                <w:sz w:val="20"/>
                <w:szCs w:val="20"/>
                <w:lang w:eastAsia="en-GB"/>
              </w:rPr>
            </w:pPr>
            <w:r w:rsidRPr="009A22F2">
              <w:rPr>
                <w:rFonts w:ascii="Arial" w:hAnsi="Arial" w:cs="Arial"/>
                <w:b/>
                <w:bCs/>
                <w:color w:val="000000"/>
                <w:sz w:val="20"/>
                <w:szCs w:val="20"/>
                <w:lang w:eastAsia="en-GB"/>
              </w:rPr>
              <w:t>With Michelle Cox's, tribunal and landmark unanimous ruling against the NHS, of direct and indirect racial discrimination, on the 15th of February,2023, what does NHS Gloucestershire Integrated Care Board have in place to seek, and have assurance and re assurance, that NHS Gloucestershire Integrated Care Board does not have, and will not have, this disgusting racism taking place within and across all their partners?. What robust and significant evidence, with open,  transparent and accountable audit measures and processes, does NHS Gloucestershire Integrated Care Board have to fully demonstrate this assurance and re assurance</w:t>
            </w:r>
          </w:p>
          <w:p w14:paraId="7D920D4B" w14:textId="77777777" w:rsidR="00EE38AE" w:rsidRPr="009A22F2" w:rsidRDefault="00EE38AE" w:rsidP="00EE6B70">
            <w:pPr>
              <w:jc w:val="both"/>
              <w:rPr>
                <w:rFonts w:ascii="Arial" w:hAnsi="Arial" w:cs="Arial"/>
                <w:b/>
                <w:bCs/>
                <w:i/>
                <w:iCs/>
                <w:color w:val="000000"/>
                <w:sz w:val="20"/>
                <w:szCs w:val="20"/>
              </w:rPr>
            </w:pPr>
          </w:p>
          <w:p w14:paraId="4106390F" w14:textId="77777777" w:rsidR="00EE38AE" w:rsidRPr="009A22F2" w:rsidRDefault="00EE38AE" w:rsidP="00EE6B70">
            <w:pPr>
              <w:jc w:val="both"/>
              <w:rPr>
                <w:rFonts w:ascii="Arial" w:hAnsi="Arial" w:cs="Arial"/>
                <w:b/>
                <w:bCs/>
                <w:color w:val="000000"/>
                <w:sz w:val="20"/>
                <w:szCs w:val="20"/>
                <w:lang w:eastAsia="en-GB"/>
              </w:rPr>
            </w:pPr>
          </w:p>
        </w:tc>
        <w:tc>
          <w:tcPr>
            <w:tcW w:w="9126" w:type="dxa"/>
          </w:tcPr>
          <w:p w14:paraId="16133E7A" w14:textId="77777777" w:rsidR="00EE38AE" w:rsidRPr="009A22F2" w:rsidRDefault="00EE38AE" w:rsidP="00EE6B70">
            <w:pPr>
              <w:jc w:val="both"/>
              <w:rPr>
                <w:rFonts w:ascii="Arial" w:hAnsi="Arial" w:cs="Arial"/>
                <w:sz w:val="20"/>
                <w:szCs w:val="20"/>
              </w:rPr>
            </w:pPr>
            <w:r w:rsidRPr="009A22F2">
              <w:rPr>
                <w:rFonts w:ascii="Arial" w:hAnsi="Arial" w:cs="Arial"/>
                <w:sz w:val="20"/>
                <w:szCs w:val="20"/>
              </w:rPr>
              <w:t xml:space="preserve">This landmark case has been used widely across the NHS to support learning, development and training of staff.  Across Gloucestershire the ICB and providers have plans, processes and procedures in place to support anti-discrimination practices and to tackle racism. </w:t>
            </w:r>
          </w:p>
          <w:p w14:paraId="7B508B89" w14:textId="77777777" w:rsidR="00EE38AE" w:rsidRPr="009A22F2" w:rsidRDefault="00EE38AE" w:rsidP="00EE6B70">
            <w:pPr>
              <w:jc w:val="both"/>
              <w:rPr>
                <w:rFonts w:ascii="Arial" w:hAnsi="Arial" w:cs="Arial"/>
                <w:sz w:val="20"/>
                <w:szCs w:val="20"/>
              </w:rPr>
            </w:pPr>
            <w:r w:rsidRPr="009A22F2">
              <w:rPr>
                <w:rFonts w:ascii="Arial" w:hAnsi="Arial" w:cs="Arial"/>
                <w:sz w:val="20"/>
                <w:szCs w:val="20"/>
              </w:rPr>
              <w:t> </w:t>
            </w:r>
          </w:p>
          <w:p w14:paraId="5C05EFF8" w14:textId="77777777" w:rsidR="00EE38AE" w:rsidRPr="009A22F2" w:rsidRDefault="00EE38AE" w:rsidP="00EE6B70">
            <w:pPr>
              <w:jc w:val="both"/>
              <w:rPr>
                <w:rFonts w:ascii="Arial" w:hAnsi="Arial" w:cs="Arial"/>
                <w:sz w:val="20"/>
                <w:szCs w:val="20"/>
              </w:rPr>
            </w:pPr>
            <w:r w:rsidRPr="009A22F2">
              <w:rPr>
                <w:rFonts w:ascii="Arial" w:hAnsi="Arial" w:cs="Arial"/>
                <w:sz w:val="20"/>
                <w:szCs w:val="20"/>
              </w:rPr>
              <w:t xml:space="preserve">This includes implementation of Workforce Race Equality Standard action plans, the Equality Delivery System (EDS), the NHS Equality, Diversity, and Inclusion Improvement Plan, and the NHS Equality and Diversity High Impact Actions.   High Impact action number six requires all NHS organisations to make progress in eliminating the conditions and environment in which bullying harassment and physical harassment occurs. </w:t>
            </w:r>
          </w:p>
          <w:p w14:paraId="6AD3D7D4" w14:textId="77777777" w:rsidR="00EE38AE" w:rsidRPr="009A22F2" w:rsidRDefault="00EE38AE" w:rsidP="00EE6B70">
            <w:pPr>
              <w:jc w:val="both"/>
              <w:rPr>
                <w:rFonts w:ascii="Arial" w:hAnsi="Arial" w:cs="Arial"/>
                <w:sz w:val="20"/>
                <w:szCs w:val="20"/>
              </w:rPr>
            </w:pPr>
            <w:r w:rsidRPr="009A22F2">
              <w:rPr>
                <w:rFonts w:ascii="Arial" w:hAnsi="Arial" w:cs="Arial"/>
                <w:sz w:val="20"/>
                <w:szCs w:val="20"/>
              </w:rPr>
              <w:t> </w:t>
            </w:r>
          </w:p>
          <w:p w14:paraId="5C0BDEF1" w14:textId="77777777" w:rsidR="00EE38AE" w:rsidRPr="009A22F2" w:rsidRDefault="00EE38AE" w:rsidP="00EE6B70">
            <w:pPr>
              <w:jc w:val="both"/>
              <w:rPr>
                <w:rFonts w:ascii="Arial" w:hAnsi="Arial" w:cs="Arial"/>
                <w:sz w:val="20"/>
                <w:szCs w:val="20"/>
              </w:rPr>
            </w:pPr>
            <w:r w:rsidRPr="009A22F2">
              <w:rPr>
                <w:rFonts w:ascii="Arial" w:hAnsi="Arial" w:cs="Arial"/>
                <w:sz w:val="20"/>
                <w:szCs w:val="20"/>
              </w:rPr>
              <w:t xml:space="preserve">During 2024 this has been an area of focus for all health and care partners across Gloucestershire. Actions include:- </w:t>
            </w:r>
          </w:p>
          <w:p w14:paraId="6ED1A871" w14:textId="73C5FA4E" w:rsidR="00EE38AE" w:rsidRPr="009A22F2" w:rsidRDefault="00EE38AE" w:rsidP="00EE6B70">
            <w:pPr>
              <w:pStyle w:val="ListParagraph"/>
              <w:numPr>
                <w:ilvl w:val="0"/>
                <w:numId w:val="29"/>
              </w:numPr>
              <w:jc w:val="both"/>
              <w:rPr>
                <w:rFonts w:ascii="Arial" w:hAnsi="Arial" w:cs="Arial"/>
                <w:sz w:val="20"/>
                <w:szCs w:val="20"/>
              </w:rPr>
            </w:pPr>
            <w:r w:rsidRPr="009A22F2">
              <w:rPr>
                <w:rFonts w:ascii="Arial" w:hAnsi="Arial" w:cs="Arial"/>
                <w:sz w:val="20"/>
                <w:szCs w:val="20"/>
              </w:rPr>
              <w:t>GHFT’s mutual respect policy for addressing, handling or investigating workplace bullying and harassment issues. It aims to promptly resolve all raised concerns while managing strict confidentiality throughout each step. GHFT also have an Anti-Discrimination work stream as part of their staff experience programme and are overhauling their employee relations policies and processes. GCC have commissioned new training to upskill a new cohort of Dignity at Work volunteer champions and have been reviewing its Bullying and Harassment policy.</w:t>
            </w:r>
          </w:p>
          <w:p w14:paraId="7C37DD06" w14:textId="77777777" w:rsidR="00EE38AE" w:rsidRPr="009A22F2" w:rsidRDefault="00EE38AE" w:rsidP="00EE6B70">
            <w:pPr>
              <w:pStyle w:val="ListParagraph"/>
              <w:numPr>
                <w:ilvl w:val="0"/>
                <w:numId w:val="29"/>
              </w:numPr>
              <w:jc w:val="both"/>
              <w:rPr>
                <w:rFonts w:ascii="Arial" w:hAnsi="Arial" w:cs="Arial"/>
                <w:sz w:val="20"/>
                <w:szCs w:val="20"/>
              </w:rPr>
            </w:pPr>
            <w:r w:rsidRPr="009A22F2">
              <w:rPr>
                <w:rFonts w:ascii="Arial" w:hAnsi="Arial" w:cs="Arial"/>
                <w:sz w:val="20"/>
                <w:szCs w:val="20"/>
              </w:rPr>
              <w:t>GHC has re-vamped its employment policies and developed over 40 trained Speak Up Champions to improve diversity, support and to challenge inappropriate behaviours.</w:t>
            </w:r>
          </w:p>
          <w:p w14:paraId="062737A1" w14:textId="77777777" w:rsidR="00EE38AE" w:rsidRPr="009A22F2" w:rsidRDefault="00EE38AE" w:rsidP="00EE6B70">
            <w:pPr>
              <w:pStyle w:val="ListParagraph"/>
              <w:numPr>
                <w:ilvl w:val="0"/>
                <w:numId w:val="29"/>
              </w:numPr>
              <w:jc w:val="both"/>
              <w:rPr>
                <w:rFonts w:ascii="Arial" w:hAnsi="Arial" w:cs="Arial"/>
                <w:sz w:val="20"/>
                <w:szCs w:val="20"/>
              </w:rPr>
            </w:pPr>
            <w:r w:rsidRPr="009A22F2">
              <w:rPr>
                <w:rFonts w:ascii="Arial" w:hAnsi="Arial" w:cs="Arial"/>
                <w:sz w:val="20"/>
                <w:szCs w:val="20"/>
              </w:rPr>
              <w:t xml:space="preserve">The ICB has completed a further staff survey on bullying and harassment to gain deeper understanding of some of the issues and GCC are about to run a similar survey. </w:t>
            </w:r>
          </w:p>
          <w:p w14:paraId="10CC98B6" w14:textId="77777777" w:rsidR="00EE38AE" w:rsidRPr="009A22F2" w:rsidRDefault="00EE38AE" w:rsidP="00EE6B70">
            <w:pPr>
              <w:pStyle w:val="ListParagraph"/>
              <w:numPr>
                <w:ilvl w:val="0"/>
                <w:numId w:val="29"/>
              </w:numPr>
              <w:jc w:val="both"/>
              <w:rPr>
                <w:rFonts w:ascii="Arial" w:hAnsi="Arial" w:cs="Arial"/>
                <w:sz w:val="20"/>
                <w:szCs w:val="20"/>
              </w:rPr>
            </w:pPr>
            <w:r w:rsidRPr="009A22F2">
              <w:rPr>
                <w:rFonts w:ascii="Arial" w:hAnsi="Arial" w:cs="Arial"/>
                <w:sz w:val="20"/>
                <w:szCs w:val="20"/>
              </w:rPr>
              <w:t>All organisations have promoted staff awareness on how to raise concerns, have developed or are in the process of developing anti-discrimination campaigns and materials and provided regular safe space events for colleagues with protected characteristics to raise and address concerns.</w:t>
            </w:r>
          </w:p>
          <w:p w14:paraId="140B4680" w14:textId="77777777" w:rsidR="00EE38AE" w:rsidRPr="009A22F2" w:rsidRDefault="00EE38AE" w:rsidP="00EE6B70">
            <w:pPr>
              <w:pStyle w:val="ListParagraph"/>
              <w:numPr>
                <w:ilvl w:val="0"/>
                <w:numId w:val="29"/>
              </w:numPr>
              <w:jc w:val="both"/>
              <w:rPr>
                <w:rFonts w:ascii="Arial" w:hAnsi="Arial" w:cs="Arial"/>
                <w:sz w:val="20"/>
                <w:szCs w:val="20"/>
              </w:rPr>
            </w:pPr>
            <w:r w:rsidRPr="009A22F2">
              <w:rPr>
                <w:rFonts w:ascii="Arial" w:hAnsi="Arial" w:cs="Arial"/>
                <w:sz w:val="20"/>
                <w:szCs w:val="20"/>
              </w:rPr>
              <w:t>An ICS wide reciprocal mentoring and allyship scheme.</w:t>
            </w:r>
          </w:p>
          <w:p w14:paraId="0F9C61D0" w14:textId="77777777" w:rsidR="00EE38AE" w:rsidRPr="009A22F2" w:rsidRDefault="00EE38AE" w:rsidP="00EE6B70">
            <w:pPr>
              <w:pStyle w:val="ListParagraph"/>
              <w:numPr>
                <w:ilvl w:val="0"/>
                <w:numId w:val="29"/>
              </w:numPr>
              <w:jc w:val="both"/>
              <w:rPr>
                <w:rFonts w:ascii="Arial" w:hAnsi="Arial" w:cs="Arial"/>
                <w:sz w:val="20"/>
                <w:szCs w:val="20"/>
              </w:rPr>
            </w:pPr>
            <w:r w:rsidRPr="009A22F2">
              <w:rPr>
                <w:rFonts w:ascii="Arial" w:hAnsi="Arial" w:cs="Arial"/>
                <w:sz w:val="20"/>
                <w:szCs w:val="20"/>
              </w:rPr>
              <w:t>ICS partnership working focusing on the end to end recruitment process, sharing best practice to drive a more inclusive process.</w:t>
            </w:r>
          </w:p>
          <w:p w14:paraId="7D611CB6" w14:textId="77777777" w:rsidR="00EE38AE" w:rsidRPr="009A22F2" w:rsidRDefault="00EE38AE" w:rsidP="00EE6B70">
            <w:pPr>
              <w:pStyle w:val="ListParagraph"/>
              <w:numPr>
                <w:ilvl w:val="0"/>
                <w:numId w:val="29"/>
              </w:numPr>
              <w:jc w:val="both"/>
              <w:rPr>
                <w:rFonts w:ascii="Arial" w:hAnsi="Arial" w:cs="Arial"/>
                <w:sz w:val="20"/>
                <w:szCs w:val="20"/>
              </w:rPr>
            </w:pPr>
            <w:r w:rsidRPr="009A22F2">
              <w:rPr>
                <w:rFonts w:ascii="Arial" w:hAnsi="Arial" w:cs="Arial"/>
                <w:sz w:val="20"/>
                <w:szCs w:val="20"/>
              </w:rPr>
              <w:t>Following training on Restorative, Just and Learning Culture with Northumbria University in 2023, staff from partner organisations are commencing a second training cohort shortly.</w:t>
            </w:r>
          </w:p>
          <w:p w14:paraId="11975C25" w14:textId="77777777" w:rsidR="00EE38AE" w:rsidRPr="009A22F2" w:rsidRDefault="00EE38AE" w:rsidP="00EE6B70">
            <w:pPr>
              <w:pStyle w:val="ListParagraph"/>
              <w:numPr>
                <w:ilvl w:val="0"/>
                <w:numId w:val="29"/>
              </w:numPr>
              <w:jc w:val="both"/>
              <w:rPr>
                <w:rFonts w:ascii="Arial" w:hAnsi="Arial" w:cs="Arial"/>
                <w:sz w:val="20"/>
                <w:szCs w:val="20"/>
              </w:rPr>
            </w:pPr>
            <w:r w:rsidRPr="009A22F2">
              <w:rPr>
                <w:rFonts w:ascii="Arial" w:hAnsi="Arial" w:cs="Arial"/>
                <w:sz w:val="20"/>
                <w:szCs w:val="20"/>
              </w:rPr>
              <w:t xml:space="preserve">Cross system partnership working in response to the recent race riots, ensuring staff were supported and race discrimination or harassment were not tolerated. </w:t>
            </w:r>
          </w:p>
          <w:p w14:paraId="76B6ABD0" w14:textId="77777777" w:rsidR="00EE38AE" w:rsidRPr="009A22F2" w:rsidRDefault="00EE38AE" w:rsidP="00EE6B70">
            <w:pPr>
              <w:pStyle w:val="ListParagraph"/>
              <w:numPr>
                <w:ilvl w:val="0"/>
                <w:numId w:val="29"/>
              </w:numPr>
              <w:jc w:val="both"/>
              <w:rPr>
                <w:rFonts w:ascii="Arial" w:hAnsi="Arial" w:cs="Arial"/>
                <w:sz w:val="20"/>
                <w:szCs w:val="20"/>
              </w:rPr>
            </w:pPr>
            <w:r w:rsidRPr="009A22F2">
              <w:rPr>
                <w:rFonts w:ascii="Arial" w:hAnsi="Arial" w:cs="Arial"/>
                <w:sz w:val="20"/>
                <w:szCs w:val="20"/>
              </w:rPr>
              <w:t>All organisations have staff EDI networks as key forums for listening, responding and co-production of solutions</w:t>
            </w:r>
          </w:p>
          <w:p w14:paraId="58EA497D" w14:textId="77777777" w:rsidR="00EE38AE" w:rsidRPr="009A22F2" w:rsidRDefault="00EE38AE" w:rsidP="00EE6B70">
            <w:pPr>
              <w:pStyle w:val="ListParagraph"/>
              <w:jc w:val="both"/>
              <w:rPr>
                <w:rFonts w:ascii="Arial" w:hAnsi="Arial" w:cs="Arial"/>
                <w:sz w:val="20"/>
                <w:szCs w:val="20"/>
              </w:rPr>
            </w:pPr>
            <w:r w:rsidRPr="009A22F2">
              <w:rPr>
                <w:rFonts w:ascii="Arial" w:hAnsi="Arial" w:cs="Arial"/>
                <w:sz w:val="20"/>
                <w:szCs w:val="20"/>
              </w:rPr>
              <w:lastRenderedPageBreak/>
              <w:t> </w:t>
            </w:r>
          </w:p>
          <w:p w14:paraId="2F12353A" w14:textId="77777777" w:rsidR="00EE38AE" w:rsidRPr="009A22F2" w:rsidRDefault="00EE38AE" w:rsidP="00EE6B70">
            <w:pPr>
              <w:jc w:val="both"/>
              <w:rPr>
                <w:rFonts w:ascii="Arial" w:hAnsi="Arial" w:cs="Arial"/>
                <w:sz w:val="20"/>
                <w:szCs w:val="20"/>
              </w:rPr>
            </w:pPr>
            <w:r w:rsidRPr="009A22F2">
              <w:rPr>
                <w:rFonts w:ascii="Arial" w:hAnsi="Arial" w:cs="Arial"/>
                <w:sz w:val="20"/>
                <w:szCs w:val="20"/>
              </w:rPr>
              <w:t xml:space="preserve">There are 3 key metrics which are used to monitor progress against High Impact Action No 6 :- </w:t>
            </w:r>
          </w:p>
          <w:p w14:paraId="23F96345" w14:textId="77777777" w:rsidR="00EE38AE" w:rsidRPr="009A22F2" w:rsidRDefault="00EE38AE" w:rsidP="00EE6B70">
            <w:pPr>
              <w:numPr>
                <w:ilvl w:val="0"/>
                <w:numId w:val="29"/>
              </w:numPr>
              <w:ind w:right="14"/>
              <w:jc w:val="both"/>
              <w:rPr>
                <w:rFonts w:ascii="Arial" w:hAnsi="Arial" w:cs="Arial"/>
                <w:sz w:val="20"/>
                <w:szCs w:val="20"/>
              </w:rPr>
            </w:pPr>
            <w:r w:rsidRPr="009A22F2">
              <w:rPr>
                <w:rFonts w:ascii="Arial" w:hAnsi="Arial" w:cs="Arial"/>
                <w:sz w:val="20"/>
                <w:szCs w:val="20"/>
              </w:rPr>
              <w:t>6a. Improvement in staff survey results on bullying / harassment from line managers/teams (ALL Staff)</w:t>
            </w:r>
          </w:p>
          <w:p w14:paraId="113151C4" w14:textId="11C74045" w:rsidR="00EE38AE" w:rsidRPr="009A22F2" w:rsidRDefault="00EE38AE" w:rsidP="00EE6B70">
            <w:pPr>
              <w:numPr>
                <w:ilvl w:val="0"/>
                <w:numId w:val="29"/>
              </w:numPr>
              <w:ind w:right="14"/>
              <w:jc w:val="both"/>
              <w:rPr>
                <w:rFonts w:ascii="Arial" w:hAnsi="Arial" w:cs="Arial"/>
                <w:sz w:val="20"/>
                <w:szCs w:val="20"/>
              </w:rPr>
            </w:pPr>
            <w:r w:rsidRPr="009A22F2">
              <w:rPr>
                <w:rFonts w:ascii="Arial" w:hAnsi="Arial" w:cs="Arial"/>
                <w:sz w:val="20"/>
                <w:szCs w:val="20"/>
              </w:rPr>
              <w:t>6b. Improvement in staff survey results on discrimination from line managers/teams (ALL Staff)</w:t>
            </w:r>
          </w:p>
          <w:p w14:paraId="2C1A87D9" w14:textId="77777777" w:rsidR="00EE38AE" w:rsidRPr="009A22F2" w:rsidRDefault="00EE38AE" w:rsidP="00EE6B70">
            <w:pPr>
              <w:numPr>
                <w:ilvl w:val="0"/>
                <w:numId w:val="29"/>
              </w:numPr>
              <w:ind w:right="14"/>
              <w:jc w:val="both"/>
              <w:rPr>
                <w:rFonts w:ascii="Arial" w:hAnsi="Arial" w:cs="Arial"/>
                <w:sz w:val="20"/>
                <w:szCs w:val="20"/>
              </w:rPr>
            </w:pPr>
            <w:r w:rsidRPr="009A22F2">
              <w:rPr>
                <w:rFonts w:ascii="Arial" w:hAnsi="Arial" w:cs="Arial"/>
                <w:sz w:val="20"/>
                <w:szCs w:val="20"/>
              </w:rPr>
              <w:t>6c. National Education and Training Survey (NETS) Bullying &amp; Harassment score metric (for NHS professional groups)</w:t>
            </w:r>
          </w:p>
          <w:p w14:paraId="10DA59CA" w14:textId="77777777" w:rsidR="00EE38AE" w:rsidRPr="009A22F2" w:rsidRDefault="00EE38AE" w:rsidP="00EE6B70">
            <w:pPr>
              <w:pStyle w:val="ListParagraph"/>
              <w:jc w:val="both"/>
              <w:rPr>
                <w:rFonts w:ascii="Arial" w:hAnsi="Arial" w:cs="Arial"/>
                <w:sz w:val="20"/>
                <w:szCs w:val="20"/>
              </w:rPr>
            </w:pPr>
            <w:r w:rsidRPr="009A22F2">
              <w:rPr>
                <w:rFonts w:ascii="Arial" w:hAnsi="Arial" w:cs="Arial"/>
                <w:sz w:val="20"/>
                <w:szCs w:val="20"/>
              </w:rPr>
              <w:t> </w:t>
            </w:r>
          </w:p>
          <w:p w14:paraId="23B35893" w14:textId="77777777" w:rsidR="00EE38AE" w:rsidRPr="009A22F2" w:rsidRDefault="00EE38AE" w:rsidP="00EE6B70">
            <w:pPr>
              <w:jc w:val="both"/>
              <w:rPr>
                <w:rFonts w:ascii="Arial" w:hAnsi="Arial" w:cs="Arial"/>
                <w:sz w:val="20"/>
                <w:szCs w:val="20"/>
              </w:rPr>
            </w:pPr>
            <w:r w:rsidRPr="009A22F2">
              <w:rPr>
                <w:rFonts w:ascii="Arial" w:hAnsi="Arial" w:cs="Arial"/>
                <w:sz w:val="20"/>
                <w:szCs w:val="20"/>
              </w:rPr>
              <w:t>In addition, organisations are required to review disciplinary and employee relations processes. Where the data shows consistency around protected characteristics immediate steps must be taken to improve this.</w:t>
            </w:r>
          </w:p>
          <w:p w14:paraId="3259D01A" w14:textId="77777777" w:rsidR="00EE38AE" w:rsidRPr="009A22F2" w:rsidRDefault="00EE38AE" w:rsidP="00EE6B70">
            <w:pPr>
              <w:pStyle w:val="ListParagraph"/>
              <w:jc w:val="both"/>
              <w:rPr>
                <w:rFonts w:ascii="Arial" w:hAnsi="Arial" w:cs="Arial"/>
                <w:sz w:val="20"/>
                <w:szCs w:val="20"/>
              </w:rPr>
            </w:pPr>
            <w:r w:rsidRPr="009A22F2">
              <w:rPr>
                <w:rFonts w:ascii="Arial" w:hAnsi="Arial" w:cs="Arial"/>
                <w:sz w:val="20"/>
                <w:szCs w:val="20"/>
              </w:rPr>
              <w:t> </w:t>
            </w:r>
          </w:p>
          <w:p w14:paraId="71766DE4" w14:textId="2B378C46" w:rsidR="00EE38AE" w:rsidRPr="009A22F2" w:rsidRDefault="00EE38AE" w:rsidP="00EE6B70">
            <w:pPr>
              <w:pStyle w:val="ListParagraph"/>
              <w:ind w:left="0"/>
              <w:jc w:val="both"/>
              <w:rPr>
                <w:rFonts w:ascii="Arial" w:hAnsi="Arial" w:cs="Arial"/>
                <w:sz w:val="20"/>
                <w:szCs w:val="20"/>
              </w:rPr>
            </w:pPr>
            <w:r w:rsidRPr="009A22F2">
              <w:rPr>
                <w:rFonts w:ascii="Arial" w:hAnsi="Arial" w:cs="Arial"/>
                <w:sz w:val="20"/>
                <w:szCs w:val="20"/>
              </w:rPr>
              <w:t>Progress against these metrics is monitored and reported via the ICB’s People Committee and respective organisational People/Great Place to Work Committees.</w:t>
            </w:r>
          </w:p>
          <w:p w14:paraId="26C7C8AC" w14:textId="77777777" w:rsidR="00EE38AE" w:rsidRPr="009A22F2" w:rsidRDefault="00EE38AE" w:rsidP="00EE6B70">
            <w:pPr>
              <w:jc w:val="both"/>
              <w:rPr>
                <w:rFonts w:ascii="Arial" w:hAnsi="Arial" w:cs="Arial"/>
                <w:sz w:val="20"/>
                <w:szCs w:val="20"/>
              </w:rPr>
            </w:pPr>
          </w:p>
        </w:tc>
      </w:tr>
      <w:tr w:rsidR="00F724F6" w:rsidRPr="009A22F2" w14:paraId="05893948" w14:textId="77777777" w:rsidTr="00A71F5E">
        <w:tc>
          <w:tcPr>
            <w:tcW w:w="1328" w:type="dxa"/>
          </w:tcPr>
          <w:p w14:paraId="3E22ACC3" w14:textId="6157340D" w:rsidR="00F724F6" w:rsidRPr="009A22F2" w:rsidRDefault="00F724F6" w:rsidP="00EE6B70">
            <w:pPr>
              <w:jc w:val="both"/>
              <w:rPr>
                <w:rFonts w:ascii="Arial" w:hAnsi="Arial" w:cs="Arial"/>
                <w:b/>
                <w:bCs/>
                <w:sz w:val="20"/>
                <w:szCs w:val="20"/>
              </w:rPr>
            </w:pPr>
            <w:r w:rsidRPr="009A22F2">
              <w:rPr>
                <w:rFonts w:ascii="Arial" w:hAnsi="Arial" w:cs="Arial"/>
                <w:b/>
                <w:bCs/>
                <w:sz w:val="20"/>
                <w:szCs w:val="20"/>
              </w:rPr>
              <w:lastRenderedPageBreak/>
              <w:t>31</w:t>
            </w:r>
            <w:r w:rsidRPr="009A22F2">
              <w:rPr>
                <w:rFonts w:ascii="Arial" w:hAnsi="Arial" w:cs="Arial"/>
                <w:b/>
                <w:bCs/>
                <w:sz w:val="20"/>
                <w:szCs w:val="20"/>
                <w:vertAlign w:val="superscript"/>
              </w:rPr>
              <w:t>st</w:t>
            </w:r>
            <w:r w:rsidRPr="009A22F2">
              <w:rPr>
                <w:rFonts w:ascii="Arial" w:hAnsi="Arial" w:cs="Arial"/>
                <w:b/>
                <w:bCs/>
                <w:sz w:val="20"/>
                <w:szCs w:val="20"/>
              </w:rPr>
              <w:t xml:space="preserve"> July 2024</w:t>
            </w:r>
          </w:p>
        </w:tc>
        <w:tc>
          <w:tcPr>
            <w:tcW w:w="3925" w:type="dxa"/>
          </w:tcPr>
          <w:p w14:paraId="0E8BFAEE" w14:textId="77777777" w:rsidR="00F724F6" w:rsidRPr="009A22F2" w:rsidRDefault="00F724F6" w:rsidP="00EE6B70">
            <w:pPr>
              <w:jc w:val="both"/>
              <w:rPr>
                <w:rFonts w:ascii="Arial" w:hAnsi="Arial" w:cs="Arial"/>
                <w:b/>
                <w:bCs/>
                <w:color w:val="000000"/>
                <w:sz w:val="20"/>
                <w:szCs w:val="20"/>
                <w:lang w:eastAsia="en-GB"/>
              </w:rPr>
            </w:pPr>
            <w:r w:rsidRPr="009A22F2">
              <w:rPr>
                <w:rFonts w:ascii="Arial" w:hAnsi="Arial" w:cs="Arial"/>
                <w:b/>
                <w:bCs/>
                <w:color w:val="000000"/>
                <w:sz w:val="20"/>
                <w:szCs w:val="20"/>
                <w:lang w:eastAsia="en-GB"/>
              </w:rPr>
              <w:t>What does NHS Gloucestershire Integrated Care Board consider the challenges and opportunities of live video recording of their meetings in public. What would/could NHS Gloucestershire Integrated Care Board see as the benefits and risks in undertaking this live video recording, in line with the Gloucestershire County Council on site facilities for doing so?</w:t>
            </w:r>
          </w:p>
          <w:p w14:paraId="534A7786" w14:textId="2B263B07" w:rsidR="00F724F6" w:rsidRPr="009A22F2" w:rsidRDefault="00F724F6" w:rsidP="00EE6B70">
            <w:pPr>
              <w:pStyle w:val="xmsonormal0"/>
              <w:jc w:val="both"/>
              <w:rPr>
                <w:rFonts w:ascii="Arial" w:hAnsi="Arial" w:cs="Arial"/>
                <w:b/>
                <w:bCs/>
                <w:color w:val="000000"/>
                <w:sz w:val="20"/>
                <w:szCs w:val="20"/>
              </w:rPr>
            </w:pPr>
            <w:r w:rsidRPr="009A22F2">
              <w:rPr>
                <w:rFonts w:ascii="Arial" w:hAnsi="Arial" w:cs="Arial"/>
                <w:b/>
                <w:bCs/>
                <w:color w:val="000000"/>
                <w:sz w:val="20"/>
                <w:szCs w:val="20"/>
              </w:rPr>
              <w:t>What does NHS Gloucestershire Integrated Care Board see as further assurance and re assurance this videoing would/could have, and this live videoing being placed on the One Gloucestershire web site, and could/would give around further increased openness and transparency to the public?</w:t>
            </w:r>
          </w:p>
        </w:tc>
        <w:tc>
          <w:tcPr>
            <w:tcW w:w="9126" w:type="dxa"/>
          </w:tcPr>
          <w:p w14:paraId="0637EFC4" w14:textId="77777777" w:rsidR="00F724F6" w:rsidRPr="009A22F2" w:rsidRDefault="00F724F6" w:rsidP="00EE6B70">
            <w:pPr>
              <w:jc w:val="both"/>
              <w:rPr>
                <w:rFonts w:ascii="Arial" w:hAnsi="Arial" w:cs="Arial"/>
                <w:sz w:val="20"/>
                <w:szCs w:val="20"/>
              </w:rPr>
            </w:pPr>
            <w:r w:rsidRPr="009A22F2">
              <w:rPr>
                <w:rFonts w:ascii="Arial" w:hAnsi="Arial" w:cs="Arial"/>
                <w:sz w:val="20"/>
                <w:szCs w:val="20"/>
              </w:rPr>
              <w:t>The ICB organises its Board meetings from the Committee Room, Ground Floor of Shire Hall. Recently the Committee Room also known as the Ceremony Room was kitted out with new audio visual equipment, that could be used for ‘live’ streaming once it has been tried and tested to see if it works well for the Board. In the meantime, the Board meeting can be filmed and the video up-loaded onto You Tube as other ICB’s have done to ensure the meeting is more accessible to members of the public.</w:t>
            </w:r>
          </w:p>
          <w:p w14:paraId="6AD842D8" w14:textId="77777777" w:rsidR="00F724F6" w:rsidRPr="009A22F2" w:rsidRDefault="00F724F6" w:rsidP="00EE6B70">
            <w:pPr>
              <w:jc w:val="both"/>
              <w:rPr>
                <w:rFonts w:ascii="Arial" w:hAnsi="Arial" w:cs="Arial"/>
                <w:sz w:val="20"/>
                <w:szCs w:val="20"/>
              </w:rPr>
            </w:pPr>
          </w:p>
        </w:tc>
      </w:tr>
      <w:tr w:rsidR="00F724F6" w:rsidRPr="004A5843" w14:paraId="1C344367" w14:textId="77777777" w:rsidTr="00A71F5E">
        <w:tc>
          <w:tcPr>
            <w:tcW w:w="1328" w:type="dxa"/>
          </w:tcPr>
          <w:p w14:paraId="77BEC2E6" w14:textId="7161AE85" w:rsidR="00F724F6" w:rsidRDefault="00F724F6" w:rsidP="00EE6B70">
            <w:pPr>
              <w:jc w:val="both"/>
              <w:rPr>
                <w:rFonts w:ascii="Arial" w:hAnsi="Arial" w:cs="Arial"/>
                <w:b/>
                <w:bCs/>
                <w:sz w:val="20"/>
                <w:szCs w:val="20"/>
              </w:rPr>
            </w:pPr>
            <w:r>
              <w:rPr>
                <w:rFonts w:ascii="Arial" w:hAnsi="Arial" w:cs="Arial"/>
                <w:b/>
                <w:bCs/>
                <w:sz w:val="20"/>
                <w:szCs w:val="20"/>
              </w:rPr>
              <w:t>31</w:t>
            </w:r>
            <w:r w:rsidRPr="00F724F6">
              <w:rPr>
                <w:rFonts w:ascii="Arial" w:hAnsi="Arial" w:cs="Arial"/>
                <w:b/>
                <w:bCs/>
                <w:sz w:val="20"/>
                <w:szCs w:val="20"/>
                <w:vertAlign w:val="superscript"/>
              </w:rPr>
              <w:t>st</w:t>
            </w:r>
            <w:r>
              <w:rPr>
                <w:rFonts w:ascii="Arial" w:hAnsi="Arial" w:cs="Arial"/>
                <w:b/>
                <w:bCs/>
                <w:sz w:val="20"/>
                <w:szCs w:val="20"/>
              </w:rPr>
              <w:t xml:space="preserve"> July 2024</w:t>
            </w:r>
          </w:p>
        </w:tc>
        <w:tc>
          <w:tcPr>
            <w:tcW w:w="3925" w:type="dxa"/>
          </w:tcPr>
          <w:p w14:paraId="6C47DB0D" w14:textId="3C2B686D" w:rsidR="00F724F6" w:rsidRPr="004125A6" w:rsidRDefault="00F724F6" w:rsidP="00EE6B70">
            <w:pPr>
              <w:pStyle w:val="xmsonormal0"/>
              <w:jc w:val="both"/>
              <w:rPr>
                <w:rFonts w:ascii="Arial" w:hAnsi="Arial" w:cs="Arial"/>
                <w:b/>
                <w:bCs/>
                <w:color w:val="000000"/>
                <w:sz w:val="20"/>
                <w:szCs w:val="20"/>
              </w:rPr>
            </w:pPr>
            <w:r w:rsidRPr="00F724F6">
              <w:rPr>
                <w:rFonts w:ascii="Arial" w:hAnsi="Arial" w:cs="Arial"/>
                <w:b/>
                <w:bCs/>
                <w:color w:val="000000"/>
                <w:sz w:val="20"/>
                <w:szCs w:val="20"/>
              </w:rPr>
              <w:t xml:space="preserve">What assurance and re assurance does NHS Gloucestershire Integrated Care Board seek, and have, to their grant </w:t>
            </w:r>
            <w:r w:rsidRPr="00F724F6">
              <w:rPr>
                <w:rFonts w:ascii="Arial" w:hAnsi="Arial" w:cs="Arial"/>
                <w:b/>
                <w:bCs/>
                <w:color w:val="000000"/>
                <w:sz w:val="20"/>
                <w:szCs w:val="20"/>
              </w:rPr>
              <w:lastRenderedPageBreak/>
              <w:t>giving, procurement, commissioning, and monitoring practices to Voluntary and Community Sector/ Voluntary and Community Sector Social Enterprise organisations are in line, or not, with the Nolan Principles  (Selflessness, Integrity, Objectivity, Accountability, Openness, Honesty, and Leadership)? What open and transparent measure(s) does NHS Gloucestershire Integrated Care Board have in place to demonstrate this is consistently happening?</w:t>
            </w:r>
          </w:p>
        </w:tc>
        <w:tc>
          <w:tcPr>
            <w:tcW w:w="9126" w:type="dxa"/>
          </w:tcPr>
          <w:p w14:paraId="6203CED1" w14:textId="77777777" w:rsidR="00F724F6" w:rsidRPr="00F724F6" w:rsidRDefault="00F724F6" w:rsidP="00EE6B70">
            <w:pPr>
              <w:spacing w:line="252" w:lineRule="auto"/>
              <w:jc w:val="both"/>
              <w:rPr>
                <w:rFonts w:ascii="Arial" w:hAnsi="Arial" w:cs="Arial"/>
                <w:sz w:val="20"/>
                <w:szCs w:val="20"/>
              </w:rPr>
            </w:pPr>
            <w:r w:rsidRPr="00F724F6">
              <w:rPr>
                <w:rFonts w:ascii="Arial" w:hAnsi="Arial" w:cs="Arial"/>
                <w:sz w:val="20"/>
                <w:szCs w:val="20"/>
              </w:rPr>
              <w:lastRenderedPageBreak/>
              <w:t>All of these agreements operate within the framework set out within our Integrated Care Board Procurement &amp; Market Management Strategy which reflects the Nolan Principles.</w:t>
            </w:r>
          </w:p>
          <w:p w14:paraId="4722110D" w14:textId="77777777" w:rsidR="00F724F6" w:rsidRPr="00F724F6" w:rsidRDefault="00F724F6" w:rsidP="00EE6B70">
            <w:pPr>
              <w:spacing w:line="252" w:lineRule="auto"/>
              <w:jc w:val="both"/>
              <w:rPr>
                <w:rFonts w:ascii="Arial" w:hAnsi="Arial" w:cs="Arial"/>
                <w:sz w:val="20"/>
                <w:szCs w:val="20"/>
              </w:rPr>
            </w:pPr>
            <w:r w:rsidRPr="00F724F6">
              <w:rPr>
                <w:rFonts w:ascii="Arial" w:hAnsi="Arial" w:cs="Arial"/>
                <w:sz w:val="20"/>
                <w:szCs w:val="20"/>
              </w:rPr>
              <w:lastRenderedPageBreak/>
              <w:t>All commissioning, procurement and grant agreements are also subject to national contracting and procurement guidelines / legislation which also fully reflect the Nolan Principles. These principles are also reflected within the NHS Standard Contract Particulars, Service Conditions and General Conditions which we use.</w:t>
            </w:r>
          </w:p>
          <w:p w14:paraId="00F4F37F" w14:textId="77777777" w:rsidR="00F724F6" w:rsidRPr="00F724F6" w:rsidRDefault="00F724F6" w:rsidP="00EE6B70">
            <w:pPr>
              <w:spacing w:line="252" w:lineRule="auto"/>
              <w:jc w:val="both"/>
              <w:rPr>
                <w:rFonts w:ascii="Arial" w:hAnsi="Arial" w:cs="Arial"/>
                <w:sz w:val="20"/>
                <w:szCs w:val="20"/>
              </w:rPr>
            </w:pPr>
            <w:r w:rsidRPr="00F724F6">
              <w:rPr>
                <w:rFonts w:ascii="Arial" w:hAnsi="Arial" w:cs="Arial"/>
                <w:sz w:val="20"/>
                <w:szCs w:val="20"/>
              </w:rPr>
              <w:t>The Integrated Care Board receives assurance upon their procurement processes, contracts and grant agreements through several means:</w:t>
            </w:r>
          </w:p>
          <w:p w14:paraId="502E0576" w14:textId="77777777" w:rsidR="00F724F6" w:rsidRPr="00F724F6" w:rsidRDefault="00F724F6" w:rsidP="00EE6B70">
            <w:pPr>
              <w:pStyle w:val="ListParagraph"/>
              <w:numPr>
                <w:ilvl w:val="0"/>
                <w:numId w:val="28"/>
              </w:numPr>
              <w:spacing w:after="160" w:line="252" w:lineRule="auto"/>
              <w:contextualSpacing w:val="0"/>
              <w:jc w:val="both"/>
              <w:rPr>
                <w:rFonts w:ascii="Arial" w:hAnsi="Arial" w:cs="Arial"/>
                <w:sz w:val="20"/>
                <w:szCs w:val="20"/>
              </w:rPr>
            </w:pPr>
            <w:r w:rsidRPr="00F724F6">
              <w:rPr>
                <w:rFonts w:ascii="Arial" w:hAnsi="Arial" w:cs="Arial"/>
                <w:sz w:val="20"/>
                <w:szCs w:val="20"/>
              </w:rPr>
              <w:t xml:space="preserve">All decision making in relation to the commissioning, procurement and grant giving is overseen by our Operational Executive which is required to review and approve any such agreement. The Executive can also seek additional assurance upon any aspect of these processes. </w:t>
            </w:r>
          </w:p>
          <w:p w14:paraId="10944DCC" w14:textId="77777777" w:rsidR="00F724F6" w:rsidRPr="00F724F6" w:rsidRDefault="00F724F6" w:rsidP="00EE6B70">
            <w:pPr>
              <w:pStyle w:val="ListParagraph"/>
              <w:numPr>
                <w:ilvl w:val="0"/>
                <w:numId w:val="28"/>
              </w:numPr>
              <w:spacing w:after="160" w:line="252" w:lineRule="auto"/>
              <w:contextualSpacing w:val="0"/>
              <w:jc w:val="both"/>
              <w:rPr>
                <w:rFonts w:ascii="Arial" w:hAnsi="Arial" w:cs="Arial"/>
                <w:sz w:val="20"/>
                <w:szCs w:val="20"/>
              </w:rPr>
            </w:pPr>
            <w:r w:rsidRPr="00F724F6">
              <w:rPr>
                <w:rFonts w:ascii="Arial" w:hAnsi="Arial" w:cs="Arial"/>
                <w:sz w:val="20"/>
                <w:szCs w:val="20"/>
              </w:rPr>
              <w:t>Regular reports by the procurement team to our ICB Audit Committee.</w:t>
            </w:r>
          </w:p>
          <w:p w14:paraId="24794674" w14:textId="77777777" w:rsidR="00F724F6" w:rsidRPr="00F724F6" w:rsidRDefault="00F724F6" w:rsidP="00EE6B70">
            <w:pPr>
              <w:pStyle w:val="ListParagraph"/>
              <w:numPr>
                <w:ilvl w:val="0"/>
                <w:numId w:val="28"/>
              </w:numPr>
              <w:spacing w:after="160" w:line="252" w:lineRule="auto"/>
              <w:contextualSpacing w:val="0"/>
              <w:jc w:val="both"/>
              <w:rPr>
                <w:rFonts w:ascii="Arial" w:hAnsi="Arial" w:cs="Arial"/>
                <w:sz w:val="20"/>
                <w:szCs w:val="20"/>
              </w:rPr>
            </w:pPr>
            <w:r w:rsidRPr="00F724F6">
              <w:rPr>
                <w:rFonts w:ascii="Arial" w:hAnsi="Arial" w:cs="Arial"/>
                <w:sz w:val="20"/>
                <w:szCs w:val="20"/>
              </w:rPr>
              <w:t>Independent review of our contracting, procurement and commissioning processes by our internal auditors.</w:t>
            </w:r>
          </w:p>
          <w:p w14:paraId="1BAB7856" w14:textId="77777777" w:rsidR="00F724F6" w:rsidRPr="004125A6" w:rsidRDefault="00F724F6" w:rsidP="00EE6B70">
            <w:pPr>
              <w:jc w:val="both"/>
              <w:rPr>
                <w:rFonts w:ascii="Arial" w:hAnsi="Arial" w:cs="Arial"/>
                <w:sz w:val="20"/>
                <w:szCs w:val="20"/>
              </w:rPr>
            </w:pPr>
          </w:p>
        </w:tc>
      </w:tr>
      <w:tr w:rsidR="00F724F6" w:rsidRPr="004A5843" w14:paraId="7784EE3D" w14:textId="77777777" w:rsidTr="00A71F5E">
        <w:tc>
          <w:tcPr>
            <w:tcW w:w="1328" w:type="dxa"/>
          </w:tcPr>
          <w:p w14:paraId="36987E8A" w14:textId="4B71292B" w:rsidR="00F724F6" w:rsidRDefault="00F724F6" w:rsidP="00EE6B70">
            <w:pPr>
              <w:jc w:val="both"/>
              <w:rPr>
                <w:rFonts w:ascii="Arial" w:hAnsi="Arial" w:cs="Arial"/>
                <w:b/>
                <w:bCs/>
                <w:sz w:val="20"/>
                <w:szCs w:val="20"/>
              </w:rPr>
            </w:pPr>
            <w:r>
              <w:rPr>
                <w:rFonts w:ascii="Arial" w:hAnsi="Arial" w:cs="Arial"/>
                <w:b/>
                <w:bCs/>
                <w:sz w:val="20"/>
                <w:szCs w:val="20"/>
              </w:rPr>
              <w:lastRenderedPageBreak/>
              <w:t>31</w:t>
            </w:r>
            <w:r w:rsidRPr="00F724F6">
              <w:rPr>
                <w:rFonts w:ascii="Arial" w:hAnsi="Arial" w:cs="Arial"/>
                <w:b/>
                <w:bCs/>
                <w:sz w:val="20"/>
                <w:szCs w:val="20"/>
                <w:vertAlign w:val="superscript"/>
              </w:rPr>
              <w:t>st</w:t>
            </w:r>
            <w:r>
              <w:rPr>
                <w:rFonts w:ascii="Arial" w:hAnsi="Arial" w:cs="Arial"/>
                <w:b/>
                <w:bCs/>
                <w:sz w:val="20"/>
                <w:szCs w:val="20"/>
              </w:rPr>
              <w:t xml:space="preserve"> July 2024</w:t>
            </w:r>
          </w:p>
        </w:tc>
        <w:tc>
          <w:tcPr>
            <w:tcW w:w="3925" w:type="dxa"/>
          </w:tcPr>
          <w:p w14:paraId="133B3566" w14:textId="3CAF37F6" w:rsidR="00F724F6" w:rsidRPr="004125A6" w:rsidRDefault="00F724F6" w:rsidP="00EE6B70">
            <w:pPr>
              <w:pStyle w:val="xmsonormal0"/>
              <w:jc w:val="both"/>
              <w:rPr>
                <w:rFonts w:ascii="Arial" w:hAnsi="Arial" w:cs="Arial"/>
                <w:b/>
                <w:bCs/>
                <w:color w:val="000000"/>
                <w:sz w:val="20"/>
                <w:szCs w:val="20"/>
              </w:rPr>
            </w:pPr>
            <w:r w:rsidRPr="00F724F6">
              <w:rPr>
                <w:rFonts w:ascii="Arial" w:hAnsi="Arial" w:cs="Arial"/>
                <w:b/>
                <w:bCs/>
                <w:color w:val="000000"/>
                <w:sz w:val="20"/>
                <w:szCs w:val="20"/>
              </w:rPr>
              <w:t>What assurance and re assurance does NHS Gloucestershire Integrated Care Board have that they are meeting the health and  social care  needs of the Kurdish community in the county. What robust measures are in place to evidence this is the case, under the categories of access, experience and outcomes.</w:t>
            </w:r>
          </w:p>
        </w:tc>
        <w:tc>
          <w:tcPr>
            <w:tcW w:w="9126" w:type="dxa"/>
          </w:tcPr>
          <w:p w14:paraId="4FD345D0" w14:textId="77777777" w:rsidR="00F724F6" w:rsidRPr="00F724F6" w:rsidRDefault="00F724F6" w:rsidP="00EE6B70">
            <w:pPr>
              <w:jc w:val="both"/>
              <w:rPr>
                <w:rFonts w:ascii="Arial" w:hAnsi="Arial" w:cs="Arial"/>
                <w:sz w:val="20"/>
                <w:szCs w:val="20"/>
              </w:rPr>
            </w:pPr>
            <w:r w:rsidRPr="00F724F6">
              <w:rPr>
                <w:rFonts w:ascii="Arial" w:hAnsi="Arial" w:cs="Arial"/>
                <w:sz w:val="20"/>
                <w:szCs w:val="20"/>
              </w:rPr>
              <w:t>The ICB has a well-established and respected approach to working with people and communities. Through our Insights Manager for Equality, Diversity and Inclusion, a member of the wider ICB Engagement Team, we would be happy to explore connections further with the Kurdish community in Gloucestershire.</w:t>
            </w:r>
          </w:p>
          <w:p w14:paraId="772A13ED" w14:textId="77777777" w:rsidR="00F724F6" w:rsidRPr="00F724F6" w:rsidRDefault="00F724F6" w:rsidP="00EE6B70">
            <w:pPr>
              <w:jc w:val="both"/>
              <w:rPr>
                <w:rFonts w:ascii="Arial" w:hAnsi="Arial" w:cs="Arial"/>
                <w:sz w:val="20"/>
                <w:szCs w:val="20"/>
              </w:rPr>
            </w:pPr>
            <w:r w:rsidRPr="00F724F6">
              <w:rPr>
                <w:rFonts w:ascii="Arial" w:hAnsi="Arial" w:cs="Arial"/>
                <w:sz w:val="20"/>
                <w:szCs w:val="20"/>
              </w:rPr>
              <w:t xml:space="preserve">We have recently connected with an individual from the Kurdish community who is a member of the Community Participatory Action Research (CPAR) community. CPAR works to increase diversity in mental health research and is jointly supported by the ICB, the One Gloucestershire Sharing the Power Research Engagement Network and GCC and facilitated by researchers from the University of Gloucestershire. </w:t>
            </w:r>
          </w:p>
          <w:p w14:paraId="244B635C" w14:textId="77777777" w:rsidR="00F724F6" w:rsidRPr="00F724F6" w:rsidRDefault="00F724F6" w:rsidP="00EE6B70">
            <w:pPr>
              <w:jc w:val="both"/>
              <w:rPr>
                <w:rFonts w:ascii="Arial" w:hAnsi="Arial" w:cs="Arial"/>
                <w:sz w:val="20"/>
                <w:szCs w:val="20"/>
              </w:rPr>
            </w:pPr>
            <w:r w:rsidRPr="00F724F6">
              <w:rPr>
                <w:rFonts w:ascii="Arial" w:hAnsi="Arial" w:cs="Arial"/>
                <w:sz w:val="20"/>
                <w:szCs w:val="20"/>
              </w:rPr>
              <w:t xml:space="preserve">We also know from interpretation and translation provider activity data, that members of the local Kurdish community are supported by our interpretation service to support GP appointments, as we have records of requests for interpreters who speak the following languages: Serani, Bahdini, Kurmanji and Kathchi. </w:t>
            </w:r>
          </w:p>
          <w:p w14:paraId="617C458C" w14:textId="77777777" w:rsidR="00F724F6" w:rsidRPr="004125A6" w:rsidRDefault="00F724F6" w:rsidP="00EE6B70">
            <w:pPr>
              <w:jc w:val="both"/>
              <w:rPr>
                <w:rFonts w:ascii="Arial" w:hAnsi="Arial" w:cs="Arial"/>
                <w:sz w:val="20"/>
                <w:szCs w:val="20"/>
              </w:rPr>
            </w:pPr>
          </w:p>
        </w:tc>
      </w:tr>
      <w:tr w:rsidR="004125A6" w:rsidRPr="004A5843" w14:paraId="473E902D" w14:textId="77777777" w:rsidTr="00A71F5E">
        <w:tc>
          <w:tcPr>
            <w:tcW w:w="1328" w:type="dxa"/>
          </w:tcPr>
          <w:p w14:paraId="0D27073C" w14:textId="05658519" w:rsidR="004125A6" w:rsidRPr="004A5843" w:rsidRDefault="004125A6" w:rsidP="00EE6B70">
            <w:pPr>
              <w:jc w:val="both"/>
              <w:rPr>
                <w:rFonts w:ascii="Arial" w:hAnsi="Arial" w:cs="Arial"/>
                <w:b/>
                <w:bCs/>
                <w:sz w:val="20"/>
                <w:szCs w:val="20"/>
              </w:rPr>
            </w:pPr>
            <w:r>
              <w:rPr>
                <w:rFonts w:ascii="Arial" w:hAnsi="Arial" w:cs="Arial"/>
                <w:b/>
                <w:bCs/>
                <w:sz w:val="20"/>
                <w:szCs w:val="20"/>
              </w:rPr>
              <w:t>29</w:t>
            </w:r>
            <w:r w:rsidRPr="004125A6">
              <w:rPr>
                <w:rFonts w:ascii="Arial" w:hAnsi="Arial" w:cs="Arial"/>
                <w:b/>
                <w:bCs/>
                <w:sz w:val="20"/>
                <w:szCs w:val="20"/>
                <w:vertAlign w:val="superscript"/>
              </w:rPr>
              <w:t>th</w:t>
            </w:r>
            <w:r>
              <w:rPr>
                <w:rFonts w:ascii="Arial" w:hAnsi="Arial" w:cs="Arial"/>
                <w:b/>
                <w:bCs/>
                <w:sz w:val="20"/>
                <w:szCs w:val="20"/>
              </w:rPr>
              <w:t xml:space="preserve"> May 2024</w:t>
            </w:r>
          </w:p>
        </w:tc>
        <w:tc>
          <w:tcPr>
            <w:tcW w:w="3925" w:type="dxa"/>
          </w:tcPr>
          <w:p w14:paraId="012E1E0F" w14:textId="77777777" w:rsidR="004125A6" w:rsidRPr="004125A6" w:rsidRDefault="004125A6" w:rsidP="00EE6B70">
            <w:pPr>
              <w:pStyle w:val="xmsonormal0"/>
              <w:jc w:val="both"/>
              <w:rPr>
                <w:rFonts w:ascii="Arial" w:hAnsi="Arial" w:cs="Arial"/>
                <w:b/>
                <w:bCs/>
                <w:sz w:val="20"/>
                <w:szCs w:val="20"/>
              </w:rPr>
            </w:pPr>
            <w:r w:rsidRPr="004125A6">
              <w:rPr>
                <w:rFonts w:ascii="Arial" w:hAnsi="Arial" w:cs="Arial"/>
                <w:b/>
                <w:bCs/>
                <w:color w:val="000000"/>
                <w:sz w:val="20"/>
                <w:szCs w:val="20"/>
              </w:rPr>
              <w:t xml:space="preserve">With the challenges and opportunities with NHS resources now, and going forward, what consideration is given by NHS Gloucestershire Integrated Care Board/NHS Gloucestershire Integrated Care System for, 1) a continuation with two NHS Foundation Trust provider organisations in the county, with, for example, two boards with their </w:t>
            </w:r>
            <w:r w:rsidRPr="004125A6">
              <w:rPr>
                <w:rFonts w:ascii="Arial" w:hAnsi="Arial" w:cs="Arial"/>
                <w:b/>
                <w:bCs/>
                <w:color w:val="000000"/>
                <w:sz w:val="20"/>
                <w:szCs w:val="20"/>
              </w:rPr>
              <w:lastRenderedPageBreak/>
              <w:t xml:space="preserve">respective membership and organisational structure 2) one NHS Foundation Trust provider organisation, with the respective membership and organisational structure. Could this be a question discussed by, for example,  the  One Gloucestershire People's Panel?, </w:t>
            </w:r>
            <w:hyperlink r:id="rId16" w:history="1">
              <w:r w:rsidRPr="004125A6">
                <w:rPr>
                  <w:rStyle w:val="Hyperlink"/>
                  <w:rFonts w:ascii="Arial" w:hAnsi="Arial" w:cs="Arial"/>
                  <w:b/>
                  <w:bCs/>
                  <w:sz w:val="20"/>
                  <w:szCs w:val="20"/>
                </w:rPr>
                <w:t>Working with People &amp; Communities (ehq-production-europe.s3.eu-west-1.amazonaws.com)</w:t>
              </w:r>
            </w:hyperlink>
          </w:p>
          <w:p w14:paraId="2D4D37EE" w14:textId="77777777" w:rsidR="004125A6" w:rsidRPr="004125A6" w:rsidRDefault="004125A6" w:rsidP="00EE6B70">
            <w:pPr>
              <w:pStyle w:val="xmsonormal"/>
              <w:spacing w:before="2" w:after="2"/>
              <w:jc w:val="both"/>
              <w:rPr>
                <w:rFonts w:ascii="Arial" w:hAnsi="Arial" w:cs="Arial"/>
                <w:b/>
                <w:bCs/>
              </w:rPr>
            </w:pPr>
          </w:p>
        </w:tc>
        <w:tc>
          <w:tcPr>
            <w:tcW w:w="9126" w:type="dxa"/>
          </w:tcPr>
          <w:p w14:paraId="18549F38" w14:textId="77777777" w:rsidR="004125A6" w:rsidRPr="004125A6" w:rsidRDefault="004125A6" w:rsidP="00EE6B70">
            <w:pPr>
              <w:jc w:val="both"/>
              <w:rPr>
                <w:rFonts w:ascii="Arial" w:hAnsi="Arial" w:cs="Arial"/>
                <w:sz w:val="20"/>
                <w:szCs w:val="20"/>
              </w:rPr>
            </w:pPr>
            <w:r w:rsidRPr="004125A6">
              <w:rPr>
                <w:rFonts w:ascii="Arial" w:hAnsi="Arial" w:cs="Arial"/>
                <w:sz w:val="20"/>
                <w:szCs w:val="20"/>
              </w:rPr>
              <w:lastRenderedPageBreak/>
              <w:t xml:space="preserve">Whilst both Gloucestershire Hospitals NHS Foundation Trust (GHFT) and Gloucestershire Health &amp; Care NHS Foundation Trust (GHC) are partners in the ICB, as Foundation Trusts they are established in law as autonomous organisations and are therefore accountable to their own Boards and Boards of Governors.  Any decision on future organisational form is one for individual provider organisations. </w:t>
            </w:r>
          </w:p>
          <w:p w14:paraId="016CF63F" w14:textId="77777777" w:rsidR="004125A6" w:rsidRPr="004125A6" w:rsidRDefault="004125A6" w:rsidP="00EE6B70">
            <w:pPr>
              <w:jc w:val="both"/>
              <w:rPr>
                <w:rFonts w:ascii="Arial" w:hAnsi="Arial" w:cs="Arial"/>
                <w:sz w:val="20"/>
                <w:szCs w:val="20"/>
              </w:rPr>
            </w:pPr>
          </w:p>
          <w:p w14:paraId="4C2F8CA1" w14:textId="77777777" w:rsidR="004125A6" w:rsidRPr="004125A6" w:rsidRDefault="004125A6" w:rsidP="00EE6B70">
            <w:pPr>
              <w:jc w:val="both"/>
              <w:rPr>
                <w:rFonts w:ascii="Arial" w:hAnsi="Arial" w:cs="Arial"/>
                <w:color w:val="000000"/>
                <w:sz w:val="20"/>
                <w:szCs w:val="20"/>
              </w:rPr>
            </w:pPr>
            <w:r w:rsidRPr="004125A6">
              <w:rPr>
                <w:rFonts w:ascii="Arial" w:hAnsi="Arial" w:cs="Arial"/>
                <w:sz w:val="20"/>
                <w:szCs w:val="20"/>
              </w:rPr>
              <w:t xml:space="preserve">However, we can confirm that there is currently no consideration of a merger between </w:t>
            </w:r>
            <w:r w:rsidRPr="004125A6">
              <w:rPr>
                <w:rFonts w:ascii="Arial" w:hAnsi="Arial" w:cs="Arial"/>
                <w:color w:val="000000"/>
                <w:sz w:val="20"/>
                <w:szCs w:val="20"/>
              </w:rPr>
              <w:t>our two main provider organisations or their respective membership / structures.</w:t>
            </w:r>
          </w:p>
          <w:p w14:paraId="5732C9BD" w14:textId="77777777" w:rsidR="004125A6" w:rsidRPr="004125A6" w:rsidRDefault="004125A6" w:rsidP="00EE6B70">
            <w:pPr>
              <w:autoSpaceDE w:val="0"/>
              <w:autoSpaceDN w:val="0"/>
              <w:jc w:val="both"/>
              <w:rPr>
                <w:rFonts w:ascii="Arial" w:hAnsi="Arial" w:cs="Arial"/>
                <w:sz w:val="20"/>
                <w:szCs w:val="20"/>
              </w:rPr>
            </w:pPr>
            <w:r w:rsidRPr="004125A6">
              <w:rPr>
                <w:rFonts w:ascii="Arial" w:hAnsi="Arial" w:cs="Arial"/>
                <w:sz w:val="20"/>
                <w:szCs w:val="20"/>
              </w:rPr>
              <w:lastRenderedPageBreak/>
              <w:t xml:space="preserve">The ICS’s Operational plan for the coming year includes a programme of work to deliver a number of financial efficiencies and productivity improvements and we have confirmed to NHS England (NHSE) that we plan to deliver a balanced financial plan in the year ahead. </w:t>
            </w:r>
          </w:p>
          <w:p w14:paraId="52724761" w14:textId="77777777" w:rsidR="004125A6" w:rsidRPr="004125A6" w:rsidRDefault="004125A6" w:rsidP="00EE6B70">
            <w:pPr>
              <w:autoSpaceDE w:val="0"/>
              <w:autoSpaceDN w:val="0"/>
              <w:jc w:val="both"/>
              <w:rPr>
                <w:rFonts w:ascii="Arial" w:hAnsi="Arial" w:cs="Arial"/>
                <w:color w:val="000000"/>
                <w:sz w:val="20"/>
                <w:szCs w:val="20"/>
              </w:rPr>
            </w:pPr>
          </w:p>
          <w:p w14:paraId="0529276A" w14:textId="77777777" w:rsidR="004125A6" w:rsidRPr="004125A6" w:rsidRDefault="004125A6" w:rsidP="00EE6B70">
            <w:pPr>
              <w:autoSpaceDE w:val="0"/>
              <w:autoSpaceDN w:val="0"/>
              <w:adjustRightInd w:val="0"/>
              <w:jc w:val="both"/>
              <w:rPr>
                <w:rFonts w:ascii="Arial" w:hAnsi="Arial" w:cs="Arial"/>
                <w:color w:val="000000"/>
                <w:sz w:val="20"/>
                <w:szCs w:val="20"/>
              </w:rPr>
            </w:pPr>
            <w:r w:rsidRPr="004125A6">
              <w:rPr>
                <w:rFonts w:ascii="Arial" w:hAnsi="Arial" w:cs="Arial"/>
                <w:color w:val="000000"/>
                <w:sz w:val="20"/>
                <w:szCs w:val="20"/>
              </w:rPr>
              <w:t xml:space="preserve">All organisations remain  focused on delivering this year’s operational plan and delivery of the priorities set out within the Joint Forward Plan. This includes securing further improvements to urgent and emergency care services, delivering additional elective care services to further reduce  the number of people waiting for operations  particularly </w:t>
            </w:r>
            <w:r w:rsidRPr="004125A6">
              <w:rPr>
                <w:rFonts w:ascii="Arial" w:hAnsi="Arial" w:cs="Arial"/>
                <w:sz w:val="20"/>
                <w:szCs w:val="20"/>
              </w:rPr>
              <w:t>prioritising work with specialities (such as endoscopy, cancer and cardiac care) where we can have the greatest impact in reducing the number people waiting and improve health outcomes.</w:t>
            </w:r>
            <w:r w:rsidRPr="004125A6">
              <w:rPr>
                <w:rFonts w:ascii="Arial" w:hAnsi="Arial" w:cs="Arial"/>
                <w:color w:val="000000"/>
                <w:sz w:val="20"/>
                <w:szCs w:val="20"/>
              </w:rPr>
              <w:t xml:space="preserve"> </w:t>
            </w:r>
          </w:p>
          <w:p w14:paraId="16D9B273" w14:textId="77777777" w:rsidR="004125A6" w:rsidRPr="004125A6" w:rsidRDefault="004125A6" w:rsidP="00EE6B70">
            <w:pPr>
              <w:autoSpaceDE w:val="0"/>
              <w:autoSpaceDN w:val="0"/>
              <w:adjustRightInd w:val="0"/>
              <w:jc w:val="both"/>
              <w:rPr>
                <w:rFonts w:ascii="Arial" w:hAnsi="Arial" w:cs="Arial"/>
                <w:color w:val="000000"/>
                <w:sz w:val="20"/>
                <w:szCs w:val="20"/>
              </w:rPr>
            </w:pPr>
          </w:p>
          <w:p w14:paraId="389FAE4F" w14:textId="77777777" w:rsidR="004125A6" w:rsidRPr="004125A6" w:rsidRDefault="004125A6" w:rsidP="00EE6B70">
            <w:pPr>
              <w:autoSpaceDE w:val="0"/>
              <w:autoSpaceDN w:val="0"/>
              <w:adjustRightInd w:val="0"/>
              <w:jc w:val="both"/>
              <w:rPr>
                <w:rFonts w:ascii="Arial" w:hAnsi="Arial" w:cs="Arial"/>
                <w:sz w:val="20"/>
                <w:szCs w:val="20"/>
              </w:rPr>
            </w:pPr>
            <w:r w:rsidRPr="004125A6">
              <w:rPr>
                <w:rFonts w:ascii="Arial" w:hAnsi="Arial" w:cs="Arial"/>
                <w:color w:val="000000"/>
                <w:sz w:val="20"/>
                <w:szCs w:val="20"/>
              </w:rPr>
              <w:t xml:space="preserve">In the coming year we will also continue to focus on our health inequalities programme, mental health transformation work (CAMHs, inpatient and eating disorders), as well as </w:t>
            </w:r>
            <w:r w:rsidRPr="004125A6">
              <w:rPr>
                <w:rFonts w:ascii="Arial" w:hAnsi="Arial" w:cs="Arial"/>
                <w:sz w:val="20"/>
                <w:szCs w:val="20"/>
              </w:rPr>
              <w:t xml:space="preserve">primary care access and delivering the dental strategy and plan; </w:t>
            </w:r>
          </w:p>
          <w:p w14:paraId="60EEDFF1" w14:textId="77777777" w:rsidR="004125A6" w:rsidRPr="004125A6" w:rsidRDefault="004125A6" w:rsidP="00EE6B70">
            <w:pPr>
              <w:autoSpaceDE w:val="0"/>
              <w:autoSpaceDN w:val="0"/>
              <w:adjustRightInd w:val="0"/>
              <w:jc w:val="both"/>
              <w:rPr>
                <w:rFonts w:ascii="Arial" w:hAnsi="Arial" w:cs="Arial"/>
                <w:sz w:val="20"/>
                <w:szCs w:val="20"/>
              </w:rPr>
            </w:pPr>
          </w:p>
          <w:p w14:paraId="4712192F" w14:textId="77777777" w:rsidR="004125A6" w:rsidRPr="004125A6" w:rsidRDefault="004125A6" w:rsidP="00EE6B70">
            <w:pPr>
              <w:ind w:left="-65" w:right="-425"/>
              <w:jc w:val="both"/>
              <w:rPr>
                <w:rFonts w:ascii="Arial" w:hAnsi="Arial" w:cs="Arial"/>
                <w:sz w:val="20"/>
                <w:szCs w:val="20"/>
              </w:rPr>
            </w:pPr>
            <w:r w:rsidRPr="004125A6">
              <w:rPr>
                <w:rFonts w:ascii="Arial" w:hAnsi="Arial" w:cs="Arial"/>
                <w:sz w:val="20"/>
                <w:szCs w:val="20"/>
              </w:rPr>
              <w:t xml:space="preserve">We have updated our Joint Forward Plan for 2024/25 with ten strategic objectives. In refreshing these objectives we have ensured that there is a clearer alignment with the three pillars of the </w:t>
            </w:r>
            <w:hyperlink r:id="rId17" w:history="1">
              <w:r w:rsidRPr="004125A6">
                <w:rPr>
                  <w:rStyle w:val="Hyperlink"/>
                  <w:rFonts w:ascii="Arial" w:hAnsi="Arial" w:cs="Arial"/>
                  <w:sz w:val="20"/>
                  <w:szCs w:val="20"/>
                </w:rPr>
                <w:t>Integrated Care Strategy</w:t>
              </w:r>
            </w:hyperlink>
            <w:r w:rsidRPr="004125A6">
              <w:rPr>
                <w:rFonts w:ascii="Arial" w:hAnsi="Arial" w:cs="Arial"/>
                <w:sz w:val="20"/>
                <w:szCs w:val="20"/>
              </w:rPr>
              <w:t>:</w:t>
            </w:r>
          </w:p>
          <w:p w14:paraId="1C5D0AD9" w14:textId="77777777" w:rsidR="004125A6" w:rsidRPr="004125A6" w:rsidRDefault="004125A6" w:rsidP="00EE6B70">
            <w:pPr>
              <w:pStyle w:val="ListParagraph"/>
              <w:numPr>
                <w:ilvl w:val="0"/>
                <w:numId w:val="27"/>
              </w:numPr>
              <w:spacing w:after="160" w:line="259" w:lineRule="auto"/>
              <w:ind w:right="118"/>
              <w:jc w:val="both"/>
              <w:rPr>
                <w:rFonts w:ascii="Arial" w:hAnsi="Arial" w:cs="Arial"/>
                <w:sz w:val="20"/>
                <w:szCs w:val="20"/>
              </w:rPr>
            </w:pPr>
            <w:r w:rsidRPr="004125A6">
              <w:rPr>
                <w:rFonts w:ascii="Arial" w:hAnsi="Arial" w:cs="Arial"/>
                <w:b/>
                <w:bCs/>
                <w:sz w:val="20"/>
                <w:szCs w:val="20"/>
              </w:rPr>
              <w:t>Making Gloucestershire a better place for the future</w:t>
            </w:r>
            <w:r w:rsidRPr="004125A6">
              <w:rPr>
                <w:rFonts w:ascii="Arial" w:hAnsi="Arial" w:cs="Arial"/>
                <w:sz w:val="20"/>
                <w:szCs w:val="20"/>
              </w:rPr>
              <w:t xml:space="preserve"> – working today to improve the health and wellbeing of our population in the long-term.</w:t>
            </w:r>
          </w:p>
          <w:p w14:paraId="3875FA74" w14:textId="77777777" w:rsidR="004125A6" w:rsidRPr="004125A6" w:rsidRDefault="004125A6" w:rsidP="00EE6B70">
            <w:pPr>
              <w:pStyle w:val="ListParagraph"/>
              <w:ind w:left="295" w:right="118"/>
              <w:jc w:val="both"/>
              <w:rPr>
                <w:rFonts w:ascii="Arial" w:hAnsi="Arial" w:cs="Arial"/>
                <w:sz w:val="20"/>
                <w:szCs w:val="20"/>
              </w:rPr>
            </w:pPr>
          </w:p>
          <w:p w14:paraId="211602E4" w14:textId="77777777" w:rsidR="004125A6" w:rsidRPr="004125A6" w:rsidRDefault="004125A6" w:rsidP="00EE6B70">
            <w:pPr>
              <w:pStyle w:val="ListParagraph"/>
              <w:numPr>
                <w:ilvl w:val="0"/>
                <w:numId w:val="27"/>
              </w:numPr>
              <w:spacing w:after="160" w:line="259" w:lineRule="auto"/>
              <w:ind w:right="118"/>
              <w:jc w:val="both"/>
              <w:rPr>
                <w:rFonts w:ascii="Arial" w:hAnsi="Arial" w:cs="Arial"/>
                <w:sz w:val="20"/>
                <w:szCs w:val="20"/>
              </w:rPr>
            </w:pPr>
            <w:r w:rsidRPr="004125A6">
              <w:rPr>
                <w:rFonts w:ascii="Arial" w:hAnsi="Arial" w:cs="Arial"/>
                <w:b/>
                <w:bCs/>
                <w:sz w:val="20"/>
                <w:szCs w:val="20"/>
              </w:rPr>
              <w:t>Transforming what we do</w:t>
            </w:r>
            <w:r w:rsidRPr="004125A6">
              <w:rPr>
                <w:rFonts w:ascii="Arial" w:hAnsi="Arial" w:cs="Arial"/>
                <w:sz w:val="20"/>
                <w:szCs w:val="20"/>
              </w:rPr>
              <w:t xml:space="preserve"> – improving the care that is delivered so it is more integrated, where we prioritise earlier diagnosis and support for people in their community.</w:t>
            </w:r>
          </w:p>
          <w:p w14:paraId="6479BAFE" w14:textId="77777777" w:rsidR="004125A6" w:rsidRPr="004125A6" w:rsidRDefault="004125A6" w:rsidP="00EE6B70">
            <w:pPr>
              <w:pStyle w:val="ListParagraph"/>
              <w:ind w:left="295" w:right="118"/>
              <w:jc w:val="both"/>
              <w:rPr>
                <w:rFonts w:ascii="Arial" w:hAnsi="Arial" w:cs="Arial"/>
                <w:sz w:val="20"/>
                <w:szCs w:val="20"/>
              </w:rPr>
            </w:pPr>
          </w:p>
          <w:p w14:paraId="2D079E22" w14:textId="77777777" w:rsidR="004125A6" w:rsidRPr="004125A6" w:rsidRDefault="004125A6" w:rsidP="00EE6B70">
            <w:pPr>
              <w:pStyle w:val="ListParagraph"/>
              <w:numPr>
                <w:ilvl w:val="0"/>
                <w:numId w:val="27"/>
              </w:numPr>
              <w:spacing w:after="160" w:line="259" w:lineRule="auto"/>
              <w:ind w:right="118"/>
              <w:jc w:val="both"/>
              <w:rPr>
                <w:rFonts w:ascii="Arial" w:hAnsi="Arial" w:cs="Arial"/>
                <w:sz w:val="20"/>
                <w:szCs w:val="20"/>
              </w:rPr>
            </w:pPr>
            <w:r w:rsidRPr="004125A6">
              <w:rPr>
                <w:rFonts w:ascii="Arial" w:hAnsi="Arial" w:cs="Arial"/>
                <w:b/>
                <w:bCs/>
                <w:sz w:val="20"/>
                <w:szCs w:val="20"/>
              </w:rPr>
              <w:t>Improving health and care services today</w:t>
            </w:r>
            <w:r w:rsidRPr="004125A6">
              <w:rPr>
                <w:rFonts w:ascii="Arial" w:hAnsi="Arial" w:cs="Arial"/>
                <w:sz w:val="20"/>
                <w:szCs w:val="20"/>
              </w:rPr>
              <w:t xml:space="preserve"> – addressing the challenges that we are facing today - improving access to care and reducing waiting times.</w:t>
            </w:r>
          </w:p>
          <w:p w14:paraId="184A3B7F" w14:textId="77777777" w:rsidR="004125A6" w:rsidRPr="004125A6" w:rsidRDefault="004125A6" w:rsidP="00EE6B70">
            <w:pPr>
              <w:pStyle w:val="xmsonormal0"/>
              <w:jc w:val="both"/>
              <w:rPr>
                <w:rFonts w:ascii="Arial" w:hAnsi="Arial" w:cs="Arial"/>
                <w:color w:val="000000"/>
                <w:sz w:val="20"/>
                <w:szCs w:val="20"/>
              </w:rPr>
            </w:pPr>
          </w:p>
          <w:p w14:paraId="72D93300" w14:textId="77777777" w:rsidR="004125A6" w:rsidRPr="004125A6" w:rsidRDefault="004125A6" w:rsidP="00EE6B70">
            <w:pPr>
              <w:pStyle w:val="xmsonormal0"/>
              <w:jc w:val="both"/>
              <w:rPr>
                <w:rFonts w:ascii="Arial" w:hAnsi="Arial" w:cs="Arial"/>
                <w:color w:val="000000"/>
                <w:sz w:val="20"/>
                <w:szCs w:val="20"/>
              </w:rPr>
            </w:pPr>
            <w:r w:rsidRPr="004125A6">
              <w:rPr>
                <w:rFonts w:ascii="Arial" w:hAnsi="Arial" w:cs="Arial"/>
                <w:noProof/>
                <w:sz w:val="20"/>
                <w:szCs w:val="20"/>
              </w:rPr>
              <w:lastRenderedPageBreak/>
              <w:drawing>
                <wp:inline distT="0" distB="0" distL="0" distR="0" wp14:anchorId="11868C3A" wp14:editId="71BE3F0B">
                  <wp:extent cx="5654836" cy="282892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59731" cy="2831374"/>
                          </a:xfrm>
                          <a:prstGeom prst="rect">
                            <a:avLst/>
                          </a:prstGeom>
                        </pic:spPr>
                      </pic:pic>
                    </a:graphicData>
                  </a:graphic>
                </wp:inline>
              </w:drawing>
            </w:r>
          </w:p>
          <w:p w14:paraId="0667629B" w14:textId="77777777" w:rsidR="004125A6" w:rsidRPr="004125A6" w:rsidRDefault="004125A6" w:rsidP="00EE6B70">
            <w:pPr>
              <w:jc w:val="both"/>
              <w:rPr>
                <w:rFonts w:ascii="Arial" w:hAnsi="Arial" w:cs="Arial"/>
                <w:sz w:val="20"/>
                <w:szCs w:val="20"/>
              </w:rPr>
            </w:pPr>
          </w:p>
        </w:tc>
      </w:tr>
      <w:tr w:rsidR="004125A6" w:rsidRPr="004A5843" w14:paraId="26F78136" w14:textId="77777777" w:rsidTr="00A71F5E">
        <w:tc>
          <w:tcPr>
            <w:tcW w:w="1328" w:type="dxa"/>
          </w:tcPr>
          <w:p w14:paraId="4D69D975" w14:textId="772CAD8B" w:rsidR="004125A6" w:rsidRPr="004A5843" w:rsidRDefault="004125A6" w:rsidP="00EE6B70">
            <w:pPr>
              <w:jc w:val="both"/>
              <w:rPr>
                <w:rFonts w:ascii="Arial" w:hAnsi="Arial" w:cs="Arial"/>
                <w:b/>
                <w:bCs/>
                <w:sz w:val="20"/>
                <w:szCs w:val="20"/>
              </w:rPr>
            </w:pPr>
            <w:r>
              <w:rPr>
                <w:rFonts w:ascii="Arial" w:hAnsi="Arial" w:cs="Arial"/>
                <w:b/>
                <w:bCs/>
                <w:sz w:val="20"/>
                <w:szCs w:val="20"/>
              </w:rPr>
              <w:lastRenderedPageBreak/>
              <w:t>29</w:t>
            </w:r>
            <w:r w:rsidRPr="004125A6">
              <w:rPr>
                <w:rFonts w:ascii="Arial" w:hAnsi="Arial" w:cs="Arial"/>
                <w:b/>
                <w:bCs/>
                <w:sz w:val="20"/>
                <w:szCs w:val="20"/>
                <w:vertAlign w:val="superscript"/>
              </w:rPr>
              <w:t>th</w:t>
            </w:r>
            <w:r>
              <w:rPr>
                <w:rFonts w:ascii="Arial" w:hAnsi="Arial" w:cs="Arial"/>
                <w:b/>
                <w:bCs/>
                <w:sz w:val="20"/>
                <w:szCs w:val="20"/>
              </w:rPr>
              <w:t xml:space="preserve"> May 2024</w:t>
            </w:r>
          </w:p>
        </w:tc>
        <w:tc>
          <w:tcPr>
            <w:tcW w:w="3925" w:type="dxa"/>
          </w:tcPr>
          <w:p w14:paraId="52D41218" w14:textId="77777777" w:rsidR="004125A6" w:rsidRPr="004125A6" w:rsidRDefault="004125A6" w:rsidP="00EE6B70">
            <w:pPr>
              <w:pStyle w:val="xmsonormal0"/>
              <w:jc w:val="both"/>
              <w:rPr>
                <w:rFonts w:ascii="Arial" w:hAnsi="Arial" w:cs="Arial"/>
                <w:b/>
                <w:bCs/>
                <w:sz w:val="20"/>
                <w:szCs w:val="20"/>
              </w:rPr>
            </w:pPr>
            <w:r w:rsidRPr="004125A6">
              <w:rPr>
                <w:rFonts w:ascii="Arial" w:hAnsi="Arial" w:cs="Arial"/>
                <w:b/>
                <w:bCs/>
                <w:color w:val="000000"/>
                <w:sz w:val="20"/>
                <w:szCs w:val="20"/>
              </w:rPr>
              <w:t>What assurance and re assurance does NHS Gloucestershire Integrated Care Board/NHS Gloucestershire Integrated Care System have that  there is  timely and meaningful engagement and involvement with the Gloucestershire Jewish communities. What robust data and measurable evidence does NHS Gloucestershire Integrated Care Board/NHS Gloucestershire Integrated Care System have to robustly  demonstrate this assurance  and  re assurance, and, is having a positive impact in understanding and consistently meeting the needs of the Jewish communities in Gloucestershire?</w:t>
            </w:r>
          </w:p>
          <w:p w14:paraId="2CC70507" w14:textId="77777777" w:rsidR="004125A6" w:rsidRPr="004125A6" w:rsidRDefault="004125A6" w:rsidP="00EE6B70">
            <w:pPr>
              <w:pStyle w:val="xmsonormal"/>
              <w:spacing w:before="2" w:after="2"/>
              <w:ind w:right="118"/>
              <w:jc w:val="both"/>
              <w:rPr>
                <w:rFonts w:ascii="Arial" w:hAnsi="Arial" w:cs="Arial"/>
                <w:b/>
                <w:bCs/>
                <w:color w:val="000000"/>
              </w:rPr>
            </w:pPr>
          </w:p>
          <w:p w14:paraId="70C8305F" w14:textId="77777777" w:rsidR="004125A6" w:rsidRPr="004125A6" w:rsidRDefault="004125A6" w:rsidP="00EE6B70">
            <w:pPr>
              <w:pStyle w:val="xmsonormal"/>
              <w:spacing w:before="2" w:after="2"/>
              <w:jc w:val="both"/>
              <w:rPr>
                <w:rFonts w:ascii="Arial" w:hAnsi="Arial" w:cs="Arial"/>
                <w:b/>
                <w:bCs/>
              </w:rPr>
            </w:pPr>
          </w:p>
        </w:tc>
        <w:tc>
          <w:tcPr>
            <w:tcW w:w="9126" w:type="dxa"/>
          </w:tcPr>
          <w:p w14:paraId="1282A368" w14:textId="77777777" w:rsidR="004125A6" w:rsidRPr="004125A6" w:rsidRDefault="004125A6" w:rsidP="00EE6B70">
            <w:pPr>
              <w:jc w:val="both"/>
              <w:rPr>
                <w:rFonts w:ascii="Arial" w:hAnsi="Arial" w:cs="Arial"/>
                <w:sz w:val="20"/>
                <w:szCs w:val="20"/>
              </w:rPr>
            </w:pPr>
            <w:r w:rsidRPr="004125A6">
              <w:rPr>
                <w:rFonts w:ascii="Arial" w:hAnsi="Arial" w:cs="Arial"/>
                <w:sz w:val="20"/>
                <w:szCs w:val="20"/>
              </w:rPr>
              <w:lastRenderedPageBreak/>
              <w:t xml:space="preserve">The ICB is committed to working with all people and communities across Gloucestershire. Members of the ICB Engagement Team regularly meet with representatives and individuals from particular groups; focussing particularly on underserved communities. The ICB Engagement Team does reach out to local Jewish communities’ leaders and responds respectfully to their preferences regarding engaging with the NHS locally; in the same way we would with all communities and individuals. </w:t>
            </w:r>
          </w:p>
          <w:p w14:paraId="38C3940A" w14:textId="77777777" w:rsidR="004125A6" w:rsidRPr="004125A6" w:rsidRDefault="004125A6" w:rsidP="00EE6B70">
            <w:pPr>
              <w:jc w:val="both"/>
              <w:rPr>
                <w:rFonts w:ascii="Arial" w:hAnsi="Arial" w:cs="Arial"/>
                <w:sz w:val="20"/>
                <w:szCs w:val="20"/>
              </w:rPr>
            </w:pPr>
          </w:p>
          <w:p w14:paraId="42131382" w14:textId="77777777" w:rsidR="004125A6" w:rsidRPr="004125A6" w:rsidRDefault="004125A6" w:rsidP="00EE6B70">
            <w:pPr>
              <w:jc w:val="both"/>
              <w:rPr>
                <w:rFonts w:ascii="Arial" w:hAnsi="Arial" w:cs="Arial"/>
                <w:sz w:val="20"/>
                <w:szCs w:val="20"/>
              </w:rPr>
            </w:pPr>
            <w:r w:rsidRPr="004125A6">
              <w:rPr>
                <w:rFonts w:ascii="Arial" w:hAnsi="Arial" w:cs="Arial"/>
                <w:sz w:val="20"/>
                <w:szCs w:val="20"/>
              </w:rPr>
              <w:t>Earlier this month (May) we were in touch with the Orthodox Synagogue to touch base and ask if the community needed any specific support. We informed our named contact there of some of the work our Insights Manager for Equality, Diversity Inclusion, Natalia, has been doing with other communities i.e. dementia awareness info, menopause talks etc and that she was keen to offer the same to their community. Natalia has since spoken to the breast team who are interested in talking with the Jewish community because BRACA1 and 2 are prevalent in some Jewish communities. Our contact at the Orthodox Synagogue receives Natalia’s weekly e-news update, sent to people across the county, and often replies, so is informed of things that are happening in the ICB and more widely.</w:t>
            </w:r>
          </w:p>
          <w:p w14:paraId="70E02DD4" w14:textId="77777777" w:rsidR="004125A6" w:rsidRPr="004125A6" w:rsidRDefault="004125A6" w:rsidP="00EE6B70">
            <w:pPr>
              <w:jc w:val="both"/>
              <w:rPr>
                <w:rFonts w:ascii="Arial" w:hAnsi="Arial" w:cs="Arial"/>
                <w:sz w:val="20"/>
                <w:szCs w:val="20"/>
              </w:rPr>
            </w:pPr>
          </w:p>
          <w:p w14:paraId="634B026B" w14:textId="77777777" w:rsidR="004125A6" w:rsidRPr="004125A6" w:rsidRDefault="004125A6" w:rsidP="00EE6B70">
            <w:pPr>
              <w:pStyle w:val="xmsonormal0"/>
              <w:jc w:val="both"/>
              <w:rPr>
                <w:rFonts w:ascii="Arial" w:hAnsi="Arial" w:cs="Arial"/>
                <w:sz w:val="20"/>
                <w:szCs w:val="20"/>
              </w:rPr>
            </w:pPr>
            <w:r w:rsidRPr="004125A6">
              <w:rPr>
                <w:rFonts w:ascii="Arial" w:hAnsi="Arial" w:cs="Arial"/>
                <w:sz w:val="20"/>
                <w:szCs w:val="20"/>
              </w:rPr>
              <w:t xml:space="preserve">The work of the Engagement Team is regularly reported to the ICB Board, its Sub-Committees and other ICB and ICS groups. The nature of the presentation of the insight we gain from people and </w:t>
            </w:r>
            <w:r w:rsidRPr="004125A6">
              <w:rPr>
                <w:rFonts w:ascii="Arial" w:hAnsi="Arial" w:cs="Arial"/>
                <w:sz w:val="20"/>
                <w:szCs w:val="20"/>
              </w:rPr>
              <w:lastRenderedPageBreak/>
              <w:t>communities is informed by the engagement activity e.g. responses to surveys, feedback from discussion groups or evaluation of events</w:t>
            </w:r>
          </w:p>
          <w:p w14:paraId="4AF4A8AB" w14:textId="77777777" w:rsidR="004125A6" w:rsidRPr="004125A6" w:rsidRDefault="004125A6" w:rsidP="00EE6B70">
            <w:pPr>
              <w:jc w:val="both"/>
              <w:rPr>
                <w:rFonts w:ascii="Arial" w:hAnsi="Arial" w:cs="Arial"/>
                <w:sz w:val="20"/>
                <w:szCs w:val="20"/>
              </w:rPr>
            </w:pPr>
          </w:p>
        </w:tc>
      </w:tr>
      <w:tr w:rsidR="004125A6" w:rsidRPr="004A5843" w14:paraId="527B89B8" w14:textId="77777777" w:rsidTr="00A71F5E">
        <w:tc>
          <w:tcPr>
            <w:tcW w:w="1328" w:type="dxa"/>
          </w:tcPr>
          <w:p w14:paraId="6088F0F1" w14:textId="080AB831" w:rsidR="004125A6" w:rsidRPr="004A5843" w:rsidRDefault="004125A6" w:rsidP="00EE6B70">
            <w:pPr>
              <w:jc w:val="both"/>
              <w:rPr>
                <w:rFonts w:ascii="Arial" w:hAnsi="Arial" w:cs="Arial"/>
                <w:b/>
                <w:bCs/>
                <w:sz w:val="20"/>
                <w:szCs w:val="20"/>
              </w:rPr>
            </w:pPr>
            <w:r>
              <w:rPr>
                <w:rFonts w:ascii="Arial" w:hAnsi="Arial" w:cs="Arial"/>
                <w:b/>
                <w:bCs/>
                <w:sz w:val="20"/>
                <w:szCs w:val="20"/>
              </w:rPr>
              <w:lastRenderedPageBreak/>
              <w:t>29</w:t>
            </w:r>
            <w:r w:rsidRPr="004125A6">
              <w:rPr>
                <w:rFonts w:ascii="Arial" w:hAnsi="Arial" w:cs="Arial"/>
                <w:b/>
                <w:bCs/>
                <w:sz w:val="20"/>
                <w:szCs w:val="20"/>
                <w:vertAlign w:val="superscript"/>
              </w:rPr>
              <w:t>th</w:t>
            </w:r>
            <w:r>
              <w:rPr>
                <w:rFonts w:ascii="Arial" w:hAnsi="Arial" w:cs="Arial"/>
                <w:b/>
                <w:bCs/>
                <w:sz w:val="20"/>
                <w:szCs w:val="20"/>
              </w:rPr>
              <w:t xml:space="preserve"> May 2024</w:t>
            </w:r>
          </w:p>
        </w:tc>
        <w:tc>
          <w:tcPr>
            <w:tcW w:w="3925" w:type="dxa"/>
          </w:tcPr>
          <w:p w14:paraId="3A4990A0" w14:textId="77777777" w:rsidR="004125A6" w:rsidRPr="004125A6" w:rsidRDefault="004125A6" w:rsidP="00EE6B70">
            <w:pPr>
              <w:pStyle w:val="xmsonormal0"/>
              <w:jc w:val="both"/>
              <w:rPr>
                <w:rFonts w:ascii="Arial" w:hAnsi="Arial" w:cs="Arial"/>
                <w:b/>
                <w:bCs/>
                <w:sz w:val="20"/>
                <w:szCs w:val="20"/>
              </w:rPr>
            </w:pPr>
            <w:r w:rsidRPr="004125A6">
              <w:rPr>
                <w:rFonts w:ascii="Arial" w:hAnsi="Arial" w:cs="Arial"/>
                <w:b/>
                <w:bCs/>
                <w:color w:val="000000"/>
                <w:sz w:val="20"/>
                <w:szCs w:val="20"/>
              </w:rPr>
              <w:t xml:space="preserve">As a key NHS employee retires after the Big Health Check Day, </w:t>
            </w:r>
            <w:hyperlink r:id="rId19" w:history="1">
              <w:r w:rsidRPr="004125A6">
                <w:rPr>
                  <w:rStyle w:val="Hyperlink"/>
                  <w:rFonts w:ascii="Arial" w:hAnsi="Arial" w:cs="Arial"/>
                  <w:b/>
                  <w:bCs/>
                  <w:sz w:val="20"/>
                  <w:szCs w:val="20"/>
                </w:rPr>
                <w:t>Big Health &gt; Glos Health &amp; Care NHS Foundation Trust (ghc.nhs.uk)</w:t>
              </w:r>
            </w:hyperlink>
            <w:r w:rsidRPr="004125A6">
              <w:rPr>
                <w:rFonts w:ascii="Arial" w:hAnsi="Arial" w:cs="Arial"/>
                <w:b/>
                <w:bCs/>
                <w:color w:val="000000"/>
                <w:sz w:val="20"/>
                <w:szCs w:val="20"/>
              </w:rPr>
              <w:t> (a phenomenal county and nationally recognised Health and Social Care information and fun day) on the 14</w:t>
            </w:r>
            <w:r w:rsidRPr="004125A6">
              <w:rPr>
                <w:rFonts w:ascii="Arial" w:hAnsi="Arial" w:cs="Arial"/>
                <w:b/>
                <w:bCs/>
                <w:color w:val="000000"/>
                <w:sz w:val="20"/>
                <w:szCs w:val="20"/>
                <w:vertAlign w:val="superscript"/>
              </w:rPr>
              <w:t>th</w:t>
            </w:r>
            <w:r w:rsidRPr="004125A6">
              <w:rPr>
                <w:rFonts w:ascii="Arial" w:hAnsi="Arial" w:cs="Arial"/>
                <w:b/>
                <w:bCs/>
                <w:color w:val="000000"/>
                <w:sz w:val="20"/>
                <w:szCs w:val="20"/>
              </w:rPr>
              <w:t> of June, 2024, what contingency does Gloucestershire Integrated Care Board/Integrated Care System have to ensure the Big Health check continues, and grows year after year, to serve people and families with a learning disability? </w:t>
            </w:r>
          </w:p>
          <w:p w14:paraId="00902BF7" w14:textId="77777777" w:rsidR="004125A6" w:rsidRPr="004125A6" w:rsidRDefault="004125A6" w:rsidP="00EE6B70">
            <w:pPr>
              <w:pStyle w:val="xmsonormal"/>
              <w:spacing w:before="2" w:after="2"/>
              <w:jc w:val="both"/>
              <w:rPr>
                <w:rFonts w:ascii="Arial" w:hAnsi="Arial" w:cs="Arial"/>
                <w:b/>
                <w:bCs/>
              </w:rPr>
            </w:pPr>
          </w:p>
        </w:tc>
        <w:tc>
          <w:tcPr>
            <w:tcW w:w="9126" w:type="dxa"/>
          </w:tcPr>
          <w:p w14:paraId="0EE8CDC2" w14:textId="77777777" w:rsidR="004125A6" w:rsidRPr="004125A6" w:rsidRDefault="004125A6" w:rsidP="00EE6B70">
            <w:pPr>
              <w:jc w:val="both"/>
              <w:rPr>
                <w:rFonts w:ascii="Arial" w:hAnsi="Arial" w:cs="Arial"/>
                <w:sz w:val="20"/>
                <w:szCs w:val="20"/>
              </w:rPr>
            </w:pPr>
            <w:r w:rsidRPr="004125A6">
              <w:rPr>
                <w:rFonts w:ascii="Arial" w:hAnsi="Arial" w:cs="Arial"/>
                <w:sz w:val="20"/>
                <w:szCs w:val="20"/>
              </w:rPr>
              <w:t>Gloucestershire Health and Care and wider system partners are looking forward to this year’s Big Health Day on the 14th of June. This great event has been well supported over the years and thanks go to our stalwart team of staff and volunteers across the system. Particular thanks go to Simon Shorrick who will step away from his coordinating role after 16 years. We will now be reflecting on how best, as a system, we support sharing information about health and wellbeing and activities in future years. We will work over coming months to clarify the plan for next year onwards</w:t>
            </w:r>
          </w:p>
          <w:p w14:paraId="35F3511D" w14:textId="77777777" w:rsidR="004125A6" w:rsidRPr="004125A6" w:rsidRDefault="004125A6" w:rsidP="00EE6B70">
            <w:pPr>
              <w:jc w:val="both"/>
              <w:rPr>
                <w:rFonts w:ascii="Arial" w:hAnsi="Arial" w:cs="Arial"/>
                <w:sz w:val="20"/>
                <w:szCs w:val="20"/>
              </w:rPr>
            </w:pPr>
          </w:p>
        </w:tc>
      </w:tr>
      <w:tr w:rsidR="00FA6717" w:rsidRPr="004A5843" w14:paraId="00089F83" w14:textId="77777777" w:rsidTr="00A71F5E">
        <w:tc>
          <w:tcPr>
            <w:tcW w:w="1328" w:type="dxa"/>
          </w:tcPr>
          <w:p w14:paraId="38AEB87F" w14:textId="1A7D5BA4" w:rsidR="00FA6717" w:rsidRPr="004A5843" w:rsidRDefault="00FA6717" w:rsidP="00EE6B70">
            <w:pPr>
              <w:jc w:val="both"/>
              <w:rPr>
                <w:rFonts w:ascii="Arial" w:hAnsi="Arial" w:cs="Arial"/>
                <w:b/>
                <w:bCs/>
                <w:sz w:val="20"/>
                <w:szCs w:val="20"/>
              </w:rPr>
            </w:pPr>
            <w:r w:rsidRPr="004A5843">
              <w:rPr>
                <w:rFonts w:ascii="Arial" w:hAnsi="Arial" w:cs="Arial"/>
                <w:b/>
                <w:bCs/>
                <w:sz w:val="20"/>
                <w:szCs w:val="20"/>
              </w:rPr>
              <w:t>27</w:t>
            </w:r>
            <w:r w:rsidRPr="004A5843">
              <w:rPr>
                <w:rFonts w:ascii="Arial" w:hAnsi="Arial" w:cs="Arial"/>
                <w:b/>
                <w:bCs/>
                <w:sz w:val="20"/>
                <w:szCs w:val="20"/>
                <w:vertAlign w:val="superscript"/>
              </w:rPr>
              <w:t>th</w:t>
            </w:r>
            <w:r w:rsidRPr="004A5843">
              <w:rPr>
                <w:rFonts w:ascii="Arial" w:hAnsi="Arial" w:cs="Arial"/>
                <w:b/>
                <w:bCs/>
                <w:sz w:val="20"/>
                <w:szCs w:val="20"/>
              </w:rPr>
              <w:t xml:space="preserve"> March 2024</w:t>
            </w:r>
          </w:p>
        </w:tc>
        <w:tc>
          <w:tcPr>
            <w:tcW w:w="3925" w:type="dxa"/>
          </w:tcPr>
          <w:p w14:paraId="21E8BA6D" w14:textId="72EA3A2B" w:rsidR="00FA6717" w:rsidRPr="004A5843" w:rsidRDefault="00FA6717" w:rsidP="00EE6B70">
            <w:pPr>
              <w:pStyle w:val="xmsonormal"/>
              <w:spacing w:before="2" w:after="2"/>
              <w:jc w:val="both"/>
              <w:rPr>
                <w:rFonts w:ascii="Arial" w:hAnsi="Arial" w:cs="Arial"/>
                <w:b/>
                <w:bCs/>
              </w:rPr>
            </w:pPr>
            <w:r w:rsidRPr="004A5843">
              <w:rPr>
                <w:rFonts w:ascii="Arial" w:hAnsi="Arial" w:cs="Arial"/>
                <w:b/>
                <w:bCs/>
              </w:rPr>
              <w:t>How does Gloucestershire Integrated Care Board seek/have assurance, and re assurance, that any risk(s) from patient discharge from Gloucestershire Hospitals NHS Foundation Trust and Gloucestershire Health and Care NHS Foundation Trust is managed and proportionate. What health and social care measures, along with robust  evidence, are used to seek/have assurance and re assurance that risk(s) impacting on people and communities from the global majority are mitigated for/adequately managed.</w:t>
            </w:r>
          </w:p>
        </w:tc>
        <w:tc>
          <w:tcPr>
            <w:tcW w:w="9126" w:type="dxa"/>
          </w:tcPr>
          <w:p w14:paraId="3BDFCB9D" w14:textId="77777777" w:rsidR="00FA6717" w:rsidRPr="004A5843" w:rsidRDefault="00FA6717" w:rsidP="00EE6B70">
            <w:pPr>
              <w:jc w:val="both"/>
              <w:rPr>
                <w:rFonts w:ascii="Arial" w:hAnsi="Arial" w:cs="Arial"/>
                <w:sz w:val="20"/>
                <w:szCs w:val="20"/>
              </w:rPr>
            </w:pPr>
            <w:r w:rsidRPr="004A5843">
              <w:rPr>
                <w:rFonts w:ascii="Arial" w:hAnsi="Arial" w:cs="Arial"/>
                <w:sz w:val="20"/>
                <w:szCs w:val="20"/>
              </w:rPr>
              <w:t>As part of our commitment to ensuring that discharge processes are safe we have dedicated teams at both Gloucestershire hospitals NHS foundation trust (GHFT) and Gloucestershire Health and Care Trust (GHC) who support discharge, these teams provide specialist support to ward teams in collaboration with colleagues from social care to ensure that patients are discharged home where at all possible, or to a setting best placed to meet their immediate needs with ongoing input from the system wide multidisciplinary team as required.</w:t>
            </w:r>
          </w:p>
          <w:p w14:paraId="0F9C3625" w14:textId="77777777" w:rsidR="00FA6717" w:rsidRPr="004A5843" w:rsidRDefault="00FA6717" w:rsidP="00EE6B70">
            <w:pPr>
              <w:jc w:val="both"/>
              <w:rPr>
                <w:rFonts w:ascii="Arial" w:hAnsi="Arial" w:cs="Arial"/>
                <w:sz w:val="20"/>
                <w:szCs w:val="20"/>
              </w:rPr>
            </w:pPr>
            <w:r w:rsidRPr="004A5843">
              <w:rPr>
                <w:rFonts w:ascii="Arial" w:hAnsi="Arial" w:cs="Arial"/>
                <w:sz w:val="20"/>
                <w:szCs w:val="20"/>
              </w:rPr>
              <w:t>Our Urgent and emergency care improvement programme also includes a number of dedicated workstreams to improve patient’s timely transition between our services in order to meet their health and social care needs and improve the effectiveness of our discharge pathways and provision within Gloucestershire. One of the key focuses of this programme is also prevention work and supporting people to stay well at home and access a wide range of services to support their independence. Concerns regards discharge or discharge processes are reviewed through a number of urgent care governance forums with patient specific examples reviewed regularly; we receive feedback from our Urgent and Emergency care patient reference group who ensure that we remain appraised and focussed on issues affecting our wider population.</w:t>
            </w:r>
          </w:p>
          <w:p w14:paraId="7844BCB7" w14:textId="043072BE" w:rsidR="00FA6717" w:rsidRPr="004A5843" w:rsidRDefault="00FA6717" w:rsidP="00EE6B70">
            <w:pPr>
              <w:spacing w:after="160" w:line="259" w:lineRule="auto"/>
              <w:jc w:val="both"/>
              <w:rPr>
                <w:rFonts w:ascii="Arial" w:hAnsi="Arial" w:cs="Arial"/>
                <w:sz w:val="20"/>
                <w:szCs w:val="20"/>
              </w:rPr>
            </w:pPr>
            <w:r w:rsidRPr="004A5843">
              <w:rPr>
                <w:rFonts w:ascii="Arial" w:hAnsi="Arial" w:cs="Arial"/>
                <w:sz w:val="20"/>
                <w:szCs w:val="20"/>
              </w:rPr>
              <w:t xml:space="preserve">As an ICB we review a number of different sources of evidence in collaboration with system partners to ensure that our discharge processes are as robust and patient centred as possible, some of these include; re-admission rates, patient outcomes post discharge, individual service targets relating to discharge, complaints and concerns, risk reports, as well as receiving feedback from organisations such as Healthwatch and the voluntary sector. We are able to review our data by a range of population characteristics to understand the needs of different population groups. We do have a focus on </w:t>
            </w:r>
            <w:r w:rsidRPr="004A5843">
              <w:rPr>
                <w:rFonts w:ascii="Arial" w:hAnsi="Arial" w:cs="Arial"/>
                <w:sz w:val="20"/>
                <w:szCs w:val="20"/>
              </w:rPr>
              <w:lastRenderedPageBreak/>
              <w:t>personalisation of care including through use of the ‘what matters to me’ folders which are used to support patients across a range of care pathways.</w:t>
            </w:r>
          </w:p>
        </w:tc>
      </w:tr>
      <w:tr w:rsidR="00FA6717" w:rsidRPr="004A5843" w14:paraId="579DE64A" w14:textId="77777777" w:rsidTr="00A71F5E">
        <w:tc>
          <w:tcPr>
            <w:tcW w:w="1328" w:type="dxa"/>
          </w:tcPr>
          <w:p w14:paraId="7BEB2680" w14:textId="46B8C33D" w:rsidR="00FA6717" w:rsidRPr="004A5843" w:rsidRDefault="00FA6717" w:rsidP="00EE6B70">
            <w:pPr>
              <w:jc w:val="both"/>
              <w:rPr>
                <w:rFonts w:ascii="Arial" w:hAnsi="Arial" w:cs="Arial"/>
                <w:b/>
                <w:bCs/>
                <w:sz w:val="20"/>
                <w:szCs w:val="20"/>
              </w:rPr>
            </w:pPr>
            <w:r w:rsidRPr="004A5843">
              <w:rPr>
                <w:rFonts w:ascii="Arial" w:hAnsi="Arial" w:cs="Arial"/>
                <w:b/>
                <w:bCs/>
                <w:sz w:val="20"/>
                <w:szCs w:val="20"/>
              </w:rPr>
              <w:lastRenderedPageBreak/>
              <w:t>27</w:t>
            </w:r>
            <w:r w:rsidRPr="004A5843">
              <w:rPr>
                <w:rFonts w:ascii="Arial" w:hAnsi="Arial" w:cs="Arial"/>
                <w:b/>
                <w:bCs/>
                <w:sz w:val="20"/>
                <w:szCs w:val="20"/>
                <w:vertAlign w:val="superscript"/>
              </w:rPr>
              <w:t>th</w:t>
            </w:r>
            <w:r w:rsidRPr="004A5843">
              <w:rPr>
                <w:rFonts w:ascii="Arial" w:hAnsi="Arial" w:cs="Arial"/>
                <w:b/>
                <w:bCs/>
                <w:sz w:val="20"/>
                <w:szCs w:val="20"/>
              </w:rPr>
              <w:t xml:space="preserve"> March 2024</w:t>
            </w:r>
          </w:p>
        </w:tc>
        <w:tc>
          <w:tcPr>
            <w:tcW w:w="3925" w:type="dxa"/>
          </w:tcPr>
          <w:p w14:paraId="3A4E7E60" w14:textId="77777777" w:rsidR="00FA6717" w:rsidRPr="004A5843" w:rsidRDefault="00FA6717" w:rsidP="00EE6B70">
            <w:pPr>
              <w:jc w:val="both"/>
              <w:rPr>
                <w:rFonts w:ascii="Arial" w:hAnsi="Arial" w:cs="Arial"/>
                <w:b/>
                <w:bCs/>
                <w:sz w:val="20"/>
                <w:szCs w:val="20"/>
              </w:rPr>
            </w:pPr>
            <w:r w:rsidRPr="004A5843">
              <w:rPr>
                <w:rFonts w:ascii="Arial" w:hAnsi="Arial" w:cs="Arial"/>
                <w:b/>
                <w:bCs/>
                <w:sz w:val="20"/>
                <w:szCs w:val="20"/>
              </w:rPr>
              <w:t>Is this Board aware of the lack of communication between itself and the neighbouring BNSSG  ICB?</w:t>
            </w:r>
          </w:p>
          <w:p w14:paraId="3A65861F" w14:textId="476B02D4" w:rsidR="00FA6717" w:rsidRPr="004A5843" w:rsidRDefault="00FA6717" w:rsidP="00EE6B70">
            <w:pPr>
              <w:jc w:val="both"/>
              <w:rPr>
                <w:rFonts w:ascii="Arial" w:hAnsi="Arial" w:cs="Arial"/>
                <w:b/>
                <w:bCs/>
                <w:sz w:val="20"/>
                <w:szCs w:val="20"/>
              </w:rPr>
            </w:pPr>
            <w:r w:rsidRPr="004A5843">
              <w:rPr>
                <w:rFonts w:ascii="Arial" w:hAnsi="Arial" w:cs="Arial"/>
                <w:b/>
                <w:bCs/>
                <w:sz w:val="20"/>
                <w:szCs w:val="20"/>
              </w:rPr>
              <w:t> How this lack of communication impacts on those people living in South Gloucestershire but registered with a GP outside the area but with a Wotton under Edge GP.</w:t>
            </w:r>
          </w:p>
          <w:p w14:paraId="4E942B04" w14:textId="799AEC5F" w:rsidR="00FA6717" w:rsidRPr="004A5843" w:rsidRDefault="00FA6717" w:rsidP="00EE6B70">
            <w:pPr>
              <w:jc w:val="both"/>
              <w:rPr>
                <w:rFonts w:ascii="Arial" w:hAnsi="Arial" w:cs="Arial"/>
                <w:b/>
                <w:bCs/>
                <w:sz w:val="20"/>
                <w:szCs w:val="20"/>
              </w:rPr>
            </w:pPr>
            <w:r w:rsidRPr="004A5843">
              <w:rPr>
                <w:rFonts w:ascii="Arial" w:hAnsi="Arial" w:cs="Arial"/>
                <w:b/>
                <w:bCs/>
                <w:sz w:val="20"/>
                <w:szCs w:val="20"/>
              </w:rPr>
              <w:t> How service users have difficulty in getting patient assessments, Hospital@Home services, and other services which may be available to them because there appears to be no communication between the two authorities.</w:t>
            </w:r>
          </w:p>
          <w:p w14:paraId="1B0A42EF" w14:textId="2D21868A" w:rsidR="00FA6717" w:rsidRPr="004A5843" w:rsidRDefault="00FA6717" w:rsidP="00EE6B70">
            <w:pPr>
              <w:jc w:val="both"/>
              <w:rPr>
                <w:rFonts w:ascii="Arial" w:hAnsi="Arial" w:cs="Arial"/>
                <w:b/>
                <w:bCs/>
                <w:sz w:val="20"/>
                <w:szCs w:val="20"/>
              </w:rPr>
            </w:pPr>
            <w:r w:rsidRPr="004A5843">
              <w:rPr>
                <w:rFonts w:ascii="Arial" w:hAnsi="Arial" w:cs="Arial"/>
                <w:b/>
                <w:bCs/>
                <w:sz w:val="20"/>
                <w:szCs w:val="20"/>
              </w:rPr>
              <w:t> Is there and who provides the care pathway for these people leaving hospital and how do you. work together to provide this?</w:t>
            </w:r>
          </w:p>
          <w:p w14:paraId="3F457189" w14:textId="6F5864D7" w:rsidR="00FA6717" w:rsidRPr="004A5843" w:rsidRDefault="00FA6717" w:rsidP="00EE6B70">
            <w:pPr>
              <w:jc w:val="both"/>
              <w:rPr>
                <w:rFonts w:ascii="Arial" w:hAnsi="Arial" w:cs="Arial"/>
                <w:b/>
                <w:bCs/>
                <w:sz w:val="20"/>
                <w:szCs w:val="20"/>
              </w:rPr>
            </w:pPr>
            <w:r w:rsidRPr="004A5843">
              <w:rPr>
                <w:rFonts w:ascii="Arial" w:hAnsi="Arial" w:cs="Arial"/>
                <w:b/>
                <w:bCs/>
                <w:sz w:val="20"/>
                <w:szCs w:val="20"/>
              </w:rPr>
              <w:t> What is the ICB doing to address these issues where everything is a battle to get some service provision for vulnerable people and people are not dealt with in an equitable manner?</w:t>
            </w:r>
          </w:p>
          <w:p w14:paraId="0730FC8E" w14:textId="77777777" w:rsidR="00FA6717" w:rsidRPr="004A5843" w:rsidRDefault="00FA6717" w:rsidP="00EE6B70">
            <w:pPr>
              <w:pStyle w:val="xmsonormal"/>
              <w:spacing w:before="2" w:after="2"/>
              <w:jc w:val="both"/>
              <w:rPr>
                <w:rFonts w:ascii="Arial" w:hAnsi="Arial" w:cs="Arial"/>
                <w:b/>
                <w:bCs/>
              </w:rPr>
            </w:pPr>
          </w:p>
        </w:tc>
        <w:tc>
          <w:tcPr>
            <w:tcW w:w="9126" w:type="dxa"/>
          </w:tcPr>
          <w:p w14:paraId="594AE160" w14:textId="77777777" w:rsidR="00A36F88" w:rsidRPr="004A5843" w:rsidRDefault="00A36F88" w:rsidP="00EE6B70">
            <w:pPr>
              <w:jc w:val="both"/>
              <w:rPr>
                <w:rFonts w:ascii="Arial" w:hAnsi="Arial" w:cs="Arial"/>
                <w:sz w:val="20"/>
                <w:szCs w:val="20"/>
              </w:rPr>
            </w:pPr>
            <w:r w:rsidRPr="004A5843">
              <w:rPr>
                <w:rFonts w:ascii="Arial" w:hAnsi="Arial" w:cs="Arial"/>
                <w:sz w:val="20"/>
                <w:szCs w:val="20"/>
              </w:rPr>
              <w:t>Sue Hope has agreed to meet with the ICB to gain responses to her questions. Helen Goodey and her team will meet Sue via MS Teams (Sue does not drive) and a date has been offered 22nd April. The ICB is waiting to hear back from Sue if this is convenient.</w:t>
            </w:r>
          </w:p>
          <w:p w14:paraId="7D559765" w14:textId="77777777" w:rsidR="00FA6717" w:rsidRPr="004A5843" w:rsidRDefault="00FA6717" w:rsidP="00EE6B70">
            <w:pPr>
              <w:jc w:val="both"/>
              <w:rPr>
                <w:rFonts w:ascii="Arial" w:hAnsi="Arial" w:cs="Arial"/>
                <w:sz w:val="20"/>
                <w:szCs w:val="20"/>
              </w:rPr>
            </w:pPr>
          </w:p>
        </w:tc>
      </w:tr>
      <w:tr w:rsidR="00FA6717" w:rsidRPr="004A5843" w14:paraId="276E2BF3" w14:textId="77777777" w:rsidTr="00A71F5E">
        <w:tc>
          <w:tcPr>
            <w:tcW w:w="1328" w:type="dxa"/>
          </w:tcPr>
          <w:p w14:paraId="199CA754" w14:textId="3926D167" w:rsidR="00FA6717" w:rsidRPr="004A5843" w:rsidRDefault="00FA6717" w:rsidP="00EE6B70">
            <w:pPr>
              <w:jc w:val="both"/>
              <w:rPr>
                <w:rFonts w:ascii="Arial" w:hAnsi="Arial" w:cs="Arial"/>
                <w:b/>
                <w:bCs/>
                <w:sz w:val="20"/>
                <w:szCs w:val="20"/>
              </w:rPr>
            </w:pPr>
            <w:r w:rsidRPr="004A5843">
              <w:rPr>
                <w:rFonts w:ascii="Arial" w:hAnsi="Arial" w:cs="Arial"/>
                <w:b/>
                <w:bCs/>
                <w:sz w:val="20"/>
                <w:szCs w:val="20"/>
              </w:rPr>
              <w:t>27</w:t>
            </w:r>
            <w:r w:rsidRPr="004A5843">
              <w:rPr>
                <w:rFonts w:ascii="Arial" w:hAnsi="Arial" w:cs="Arial"/>
                <w:b/>
                <w:bCs/>
                <w:sz w:val="20"/>
                <w:szCs w:val="20"/>
                <w:vertAlign w:val="superscript"/>
              </w:rPr>
              <w:t>th</w:t>
            </w:r>
            <w:r w:rsidRPr="004A5843">
              <w:rPr>
                <w:rFonts w:ascii="Arial" w:hAnsi="Arial" w:cs="Arial"/>
                <w:b/>
                <w:bCs/>
                <w:sz w:val="20"/>
                <w:szCs w:val="20"/>
              </w:rPr>
              <w:t xml:space="preserve"> March 2024</w:t>
            </w:r>
          </w:p>
        </w:tc>
        <w:tc>
          <w:tcPr>
            <w:tcW w:w="3925" w:type="dxa"/>
          </w:tcPr>
          <w:p w14:paraId="0352A8F4" w14:textId="77777777" w:rsidR="00FA6717" w:rsidRPr="004A5843" w:rsidRDefault="00FA6717" w:rsidP="00EE6B70">
            <w:pPr>
              <w:pStyle w:val="xelementtoproof"/>
              <w:numPr>
                <w:ilvl w:val="0"/>
                <w:numId w:val="16"/>
              </w:numPr>
              <w:spacing w:before="2" w:after="2"/>
              <w:jc w:val="both"/>
              <w:rPr>
                <w:rFonts w:ascii="Arial" w:hAnsi="Arial" w:cs="Arial"/>
                <w:b/>
                <w:bCs/>
                <w:sz w:val="20"/>
                <w:szCs w:val="20"/>
                <w:lang w:eastAsia="en-US"/>
              </w:rPr>
            </w:pPr>
            <w:r w:rsidRPr="004A5843">
              <w:rPr>
                <w:rFonts w:ascii="Arial" w:hAnsi="Arial" w:cs="Arial"/>
                <w:b/>
                <w:bCs/>
                <w:sz w:val="20"/>
                <w:szCs w:val="20"/>
                <w:lang w:eastAsia="en-US"/>
              </w:rPr>
              <w:t>Do the Gloucestershire County patient data for the North Cotswolds (and overall County data generally) include patient information from patients living within Gloucestershire who attend a GP practice outside Gloucestershire?  (I do; my GP practice is Meon Medical Centre, Upper Quinton, Warks)</w:t>
            </w:r>
          </w:p>
          <w:p w14:paraId="15285556" w14:textId="77777777" w:rsidR="00FA6717" w:rsidRPr="004A5843" w:rsidRDefault="00FA6717" w:rsidP="00EE6B70">
            <w:pPr>
              <w:pStyle w:val="xmsonormal"/>
              <w:spacing w:before="2" w:after="2"/>
              <w:ind w:left="720"/>
              <w:jc w:val="both"/>
              <w:rPr>
                <w:rFonts w:ascii="Arial" w:hAnsi="Arial" w:cs="Arial"/>
                <w:b/>
                <w:bCs/>
              </w:rPr>
            </w:pPr>
            <w:r w:rsidRPr="004A5843">
              <w:rPr>
                <w:rFonts w:ascii="Arial" w:hAnsi="Arial" w:cs="Arial"/>
                <w:b/>
                <w:bCs/>
              </w:rPr>
              <w:t> </w:t>
            </w:r>
          </w:p>
          <w:p w14:paraId="475E7CAA" w14:textId="77777777" w:rsidR="00FA6717" w:rsidRPr="004A5843" w:rsidRDefault="00FA6717" w:rsidP="00EE6B70">
            <w:pPr>
              <w:pStyle w:val="xelementtoproof"/>
              <w:spacing w:before="2" w:after="2"/>
              <w:ind w:left="720"/>
              <w:jc w:val="both"/>
              <w:rPr>
                <w:rFonts w:ascii="Arial" w:hAnsi="Arial" w:cs="Arial"/>
                <w:b/>
                <w:bCs/>
                <w:sz w:val="20"/>
                <w:szCs w:val="20"/>
                <w:lang w:eastAsia="en-US"/>
              </w:rPr>
            </w:pPr>
            <w:r w:rsidRPr="004A5843">
              <w:rPr>
                <w:rFonts w:ascii="Arial" w:hAnsi="Arial" w:cs="Arial"/>
                <w:b/>
                <w:bCs/>
                <w:sz w:val="20"/>
                <w:szCs w:val="20"/>
                <w:lang w:eastAsia="en-US"/>
              </w:rPr>
              <w:lastRenderedPageBreak/>
              <w:t>If not then this would be a deficiency both in using County data to reflect the true health state, assessing the position of Gloucestershire data in national comparisons, and would not allow true, required and appropriate local care to be assessed accurately and delivered.</w:t>
            </w:r>
          </w:p>
          <w:p w14:paraId="0EE16DFD" w14:textId="77777777" w:rsidR="00FA6717" w:rsidRPr="004A5843" w:rsidRDefault="00FA6717" w:rsidP="00EE6B70">
            <w:pPr>
              <w:pStyle w:val="xmsonormal"/>
              <w:spacing w:before="2" w:after="2"/>
              <w:ind w:left="720"/>
              <w:jc w:val="both"/>
              <w:rPr>
                <w:rFonts w:ascii="Arial" w:hAnsi="Arial" w:cs="Arial"/>
                <w:b/>
                <w:bCs/>
              </w:rPr>
            </w:pPr>
            <w:r w:rsidRPr="004A5843">
              <w:rPr>
                <w:rFonts w:ascii="Arial" w:hAnsi="Arial" w:cs="Arial"/>
                <w:b/>
                <w:bCs/>
              </w:rPr>
              <w:t> </w:t>
            </w:r>
          </w:p>
          <w:p w14:paraId="7945296C" w14:textId="77777777" w:rsidR="00FA6717" w:rsidRPr="004A5843" w:rsidRDefault="00FA6717" w:rsidP="00EE6B70">
            <w:pPr>
              <w:pStyle w:val="xmsonormal"/>
              <w:numPr>
                <w:ilvl w:val="0"/>
                <w:numId w:val="17"/>
              </w:numPr>
              <w:spacing w:beforeLines="0" w:afterLines="0"/>
              <w:jc w:val="both"/>
              <w:rPr>
                <w:rFonts w:ascii="Arial" w:hAnsi="Arial" w:cs="Arial"/>
                <w:b/>
                <w:bCs/>
              </w:rPr>
            </w:pPr>
            <w:r w:rsidRPr="004A5843">
              <w:rPr>
                <w:rFonts w:ascii="Arial" w:hAnsi="Arial" w:cs="Arial"/>
                <w:b/>
                <w:bCs/>
              </w:rPr>
              <w:t>The Gloucestershire Integrated Care System (ICS) Primary Care Strategy makes no mention of any collaborative healthcare between Counties. Is there any? If so, please provide appropriate details and internet links.</w:t>
            </w:r>
          </w:p>
          <w:p w14:paraId="6D52FC02" w14:textId="77777777" w:rsidR="00FA6717" w:rsidRPr="004A5843" w:rsidRDefault="00FA6717" w:rsidP="00EE6B70">
            <w:pPr>
              <w:pStyle w:val="xmsonormal"/>
              <w:spacing w:before="2" w:after="2"/>
              <w:ind w:left="720"/>
              <w:jc w:val="both"/>
              <w:rPr>
                <w:rFonts w:ascii="Arial" w:hAnsi="Arial" w:cs="Arial"/>
                <w:b/>
                <w:bCs/>
              </w:rPr>
            </w:pPr>
            <w:r w:rsidRPr="004A5843">
              <w:rPr>
                <w:rFonts w:ascii="Arial" w:hAnsi="Arial" w:cs="Arial"/>
                <w:b/>
                <w:bCs/>
              </w:rPr>
              <w:t> </w:t>
            </w:r>
          </w:p>
          <w:p w14:paraId="239AC899" w14:textId="77777777" w:rsidR="00FA6717" w:rsidRPr="004A5843" w:rsidRDefault="00FA6717" w:rsidP="00EE6B70">
            <w:pPr>
              <w:pStyle w:val="xmsonormal"/>
              <w:spacing w:before="2" w:after="2"/>
              <w:ind w:left="720"/>
              <w:jc w:val="both"/>
              <w:rPr>
                <w:rFonts w:ascii="Arial" w:hAnsi="Arial" w:cs="Arial"/>
                <w:b/>
                <w:bCs/>
              </w:rPr>
            </w:pPr>
            <w:r w:rsidRPr="004A5843">
              <w:rPr>
                <w:rFonts w:ascii="Arial" w:hAnsi="Arial" w:cs="Arial"/>
                <w:b/>
                <w:bCs/>
              </w:rPr>
              <w:t>If not then this will almost certainly lead to delays across county boundaries and health jurisdictions affecting patients and their families / practices adversely  e.g. in assessing, deciding, agreeing cross-County and implementing a Care Plan for elderly hospital discharge from an adjacent County facility, etc.</w:t>
            </w:r>
          </w:p>
          <w:p w14:paraId="040E5068" w14:textId="77777777" w:rsidR="00FA6717" w:rsidRPr="004A5843" w:rsidRDefault="00FA6717" w:rsidP="00EE6B70">
            <w:pPr>
              <w:pStyle w:val="xmsonormal"/>
              <w:spacing w:before="2" w:after="2"/>
              <w:ind w:left="720"/>
              <w:jc w:val="both"/>
              <w:rPr>
                <w:rFonts w:ascii="Arial" w:hAnsi="Arial" w:cs="Arial"/>
                <w:b/>
                <w:bCs/>
              </w:rPr>
            </w:pPr>
            <w:r w:rsidRPr="004A5843">
              <w:rPr>
                <w:rFonts w:ascii="Arial" w:hAnsi="Arial" w:cs="Arial"/>
                <w:b/>
                <w:bCs/>
              </w:rPr>
              <w:t> </w:t>
            </w:r>
          </w:p>
          <w:p w14:paraId="342F4973" w14:textId="77777777" w:rsidR="00FA6717" w:rsidRPr="004A5843" w:rsidRDefault="00FA6717" w:rsidP="00EE6B70">
            <w:pPr>
              <w:pStyle w:val="xmsonormal"/>
              <w:numPr>
                <w:ilvl w:val="0"/>
                <w:numId w:val="18"/>
              </w:numPr>
              <w:spacing w:beforeLines="0" w:afterLines="0"/>
              <w:jc w:val="both"/>
              <w:rPr>
                <w:rFonts w:ascii="Arial" w:hAnsi="Arial" w:cs="Arial"/>
                <w:b/>
                <w:bCs/>
              </w:rPr>
            </w:pPr>
            <w:r w:rsidRPr="004A5843">
              <w:rPr>
                <w:rFonts w:ascii="Arial" w:hAnsi="Arial" w:cs="Arial"/>
                <w:b/>
                <w:bCs/>
              </w:rPr>
              <w:t xml:space="preserve">If a formal collaborative healthcare policy between adjacent counties does not formally exist, what are the thoughts of the Gloucestershire ICB members on this, and can or will anything </w:t>
            </w:r>
            <w:r w:rsidRPr="004A5843">
              <w:rPr>
                <w:rFonts w:ascii="Arial" w:hAnsi="Arial" w:cs="Arial"/>
                <w:b/>
                <w:bCs/>
              </w:rPr>
              <w:lastRenderedPageBreak/>
              <w:t>be done to consider adopting and agreeing binding cross-County healthcare collaboration to protect and improve patient welfare around the margins of Gloucestershire?</w:t>
            </w:r>
          </w:p>
          <w:p w14:paraId="29CBFD76" w14:textId="77777777" w:rsidR="00FA6717" w:rsidRPr="004A5843" w:rsidRDefault="00FA6717" w:rsidP="00EE6B70">
            <w:pPr>
              <w:pStyle w:val="xmsonormal"/>
              <w:spacing w:before="2" w:after="2"/>
              <w:jc w:val="both"/>
              <w:rPr>
                <w:rFonts w:ascii="Arial" w:hAnsi="Arial" w:cs="Arial"/>
                <w:b/>
                <w:bCs/>
              </w:rPr>
            </w:pPr>
          </w:p>
        </w:tc>
        <w:tc>
          <w:tcPr>
            <w:tcW w:w="9126" w:type="dxa"/>
          </w:tcPr>
          <w:p w14:paraId="051E7CE0" w14:textId="77B575BC" w:rsidR="00FA6717" w:rsidRPr="004A5843" w:rsidRDefault="00FA6717" w:rsidP="00EE6B70">
            <w:pPr>
              <w:pStyle w:val="ListParagraph"/>
              <w:numPr>
                <w:ilvl w:val="0"/>
                <w:numId w:val="25"/>
              </w:numPr>
              <w:spacing w:line="360" w:lineRule="auto"/>
              <w:jc w:val="both"/>
              <w:rPr>
                <w:rFonts w:ascii="Arial" w:hAnsi="Arial" w:cs="Arial"/>
                <w:sz w:val="20"/>
                <w:szCs w:val="20"/>
              </w:rPr>
            </w:pPr>
            <w:r w:rsidRPr="004A5843">
              <w:rPr>
                <w:rFonts w:ascii="Arial" w:hAnsi="Arial" w:cs="Arial"/>
                <w:sz w:val="20"/>
                <w:szCs w:val="20"/>
              </w:rPr>
              <w:lastRenderedPageBreak/>
              <w:t>For the purposes of population analysis, the population of Gloucestershire can be defined in two ways. The definition used depends on the question being asked and the purpose of the analysis:</w:t>
            </w:r>
          </w:p>
          <w:p w14:paraId="7DA9635B" w14:textId="77777777" w:rsidR="00FA6717" w:rsidRPr="004A5843" w:rsidRDefault="00FA6717" w:rsidP="00EE6B70">
            <w:pPr>
              <w:pStyle w:val="ListParagraph"/>
              <w:numPr>
                <w:ilvl w:val="0"/>
                <w:numId w:val="20"/>
              </w:numPr>
              <w:spacing w:line="360" w:lineRule="auto"/>
              <w:ind w:hanging="306"/>
              <w:jc w:val="both"/>
              <w:rPr>
                <w:rFonts w:ascii="Arial" w:hAnsi="Arial" w:cs="Arial"/>
                <w:sz w:val="20"/>
                <w:szCs w:val="20"/>
              </w:rPr>
            </w:pPr>
            <w:r w:rsidRPr="004A5843">
              <w:rPr>
                <w:rFonts w:ascii="Arial" w:hAnsi="Arial" w:cs="Arial"/>
                <w:sz w:val="20"/>
                <w:szCs w:val="20"/>
              </w:rPr>
              <w:t>A registered population which counts any person registered to a Gloucestershire GP Practice</w:t>
            </w:r>
          </w:p>
          <w:p w14:paraId="39817490" w14:textId="77777777" w:rsidR="00FA6717" w:rsidRPr="004A5843" w:rsidRDefault="00FA6717" w:rsidP="00EE6B70">
            <w:pPr>
              <w:pStyle w:val="ListParagraph"/>
              <w:numPr>
                <w:ilvl w:val="0"/>
                <w:numId w:val="20"/>
              </w:numPr>
              <w:spacing w:line="360" w:lineRule="auto"/>
              <w:ind w:hanging="306"/>
              <w:jc w:val="both"/>
              <w:rPr>
                <w:rFonts w:ascii="Arial" w:hAnsi="Arial" w:cs="Arial"/>
                <w:sz w:val="20"/>
                <w:szCs w:val="20"/>
              </w:rPr>
            </w:pPr>
            <w:r w:rsidRPr="004A5843">
              <w:rPr>
                <w:rFonts w:ascii="Arial" w:hAnsi="Arial" w:cs="Arial"/>
                <w:sz w:val="20"/>
                <w:szCs w:val="20"/>
              </w:rPr>
              <w:t>A resident population which is based on the person's address being with in the county borders.</w:t>
            </w:r>
          </w:p>
          <w:p w14:paraId="7B0C251A" w14:textId="6E1DB9AE" w:rsidR="00FA6717" w:rsidRPr="004A5843" w:rsidRDefault="00FA6717" w:rsidP="00EE6B70">
            <w:pPr>
              <w:pStyle w:val="ListParagraph"/>
              <w:numPr>
                <w:ilvl w:val="0"/>
                <w:numId w:val="19"/>
              </w:numPr>
              <w:tabs>
                <w:tab w:val="left" w:pos="3165"/>
              </w:tabs>
              <w:jc w:val="both"/>
              <w:rPr>
                <w:rFonts w:ascii="Arial" w:hAnsi="Arial" w:cs="Arial"/>
                <w:sz w:val="20"/>
                <w:szCs w:val="20"/>
              </w:rPr>
            </w:pPr>
            <w:r w:rsidRPr="004A5843">
              <w:rPr>
                <w:rFonts w:ascii="Arial" w:hAnsi="Arial" w:cs="Arial"/>
                <w:sz w:val="20"/>
                <w:szCs w:val="20"/>
              </w:rPr>
              <w:lastRenderedPageBreak/>
              <w:t>If the purpose is a Primary Care-based intervention for example, the registered population will be used as this is the population the intervention will be targeting/available to.</w:t>
            </w:r>
          </w:p>
          <w:p w14:paraId="1BF861D1" w14:textId="77777777" w:rsidR="00FA6717" w:rsidRPr="004A5843" w:rsidRDefault="00FA6717" w:rsidP="00EE6B70">
            <w:pPr>
              <w:pStyle w:val="ListParagraph"/>
              <w:numPr>
                <w:ilvl w:val="0"/>
                <w:numId w:val="19"/>
              </w:numPr>
              <w:spacing w:line="360" w:lineRule="auto"/>
              <w:jc w:val="both"/>
              <w:rPr>
                <w:rFonts w:ascii="Arial" w:hAnsi="Arial" w:cs="Arial"/>
                <w:sz w:val="20"/>
                <w:szCs w:val="20"/>
              </w:rPr>
            </w:pPr>
            <w:r w:rsidRPr="004A5843">
              <w:rPr>
                <w:rFonts w:ascii="Arial" w:hAnsi="Arial" w:cs="Arial"/>
                <w:sz w:val="20"/>
                <w:szCs w:val="20"/>
              </w:rPr>
              <w:t>If the intervention is geography-based (for example, something targeting patients in a particular district or ward), then the resident population will be used.</w:t>
            </w:r>
          </w:p>
          <w:p w14:paraId="5F6C57BC" w14:textId="1656109E" w:rsidR="00FA6717" w:rsidRPr="004A5843" w:rsidRDefault="00FA6717" w:rsidP="00EE6B70">
            <w:pPr>
              <w:pStyle w:val="ListParagraph"/>
              <w:numPr>
                <w:ilvl w:val="0"/>
                <w:numId w:val="19"/>
              </w:numPr>
              <w:spacing w:line="360" w:lineRule="auto"/>
              <w:jc w:val="both"/>
              <w:rPr>
                <w:rFonts w:ascii="Arial" w:hAnsi="Arial" w:cs="Arial"/>
                <w:sz w:val="20"/>
                <w:szCs w:val="20"/>
              </w:rPr>
            </w:pPr>
            <w:r w:rsidRPr="004A5843">
              <w:rPr>
                <w:rFonts w:ascii="Arial" w:hAnsi="Arial" w:cs="Arial"/>
                <w:sz w:val="20"/>
                <w:szCs w:val="20"/>
              </w:rPr>
              <w:t>To ensure comprehensive coverage, data for both registered and resident populations is available for the Gloucestershire system, and the lens through which any reporting or analysis is carried out is dependent on the purpose and therefore considered at the start of any request for data.</w:t>
            </w:r>
          </w:p>
          <w:p w14:paraId="62104726" w14:textId="77777777" w:rsidR="00FA6717" w:rsidRPr="004A5843" w:rsidRDefault="00FA6717" w:rsidP="00EE6B70">
            <w:pPr>
              <w:pStyle w:val="ListParagraph"/>
              <w:spacing w:line="360" w:lineRule="auto"/>
              <w:ind w:left="360"/>
              <w:jc w:val="both"/>
              <w:rPr>
                <w:rFonts w:ascii="Arial" w:hAnsi="Arial" w:cs="Arial"/>
                <w:sz w:val="20"/>
                <w:szCs w:val="20"/>
              </w:rPr>
            </w:pPr>
          </w:p>
          <w:p w14:paraId="6B51CD19" w14:textId="750F1A2E" w:rsidR="00FA6717" w:rsidRPr="004A5843" w:rsidRDefault="00FA6717" w:rsidP="00EE6B70">
            <w:pPr>
              <w:pStyle w:val="ListParagraph"/>
              <w:numPr>
                <w:ilvl w:val="0"/>
                <w:numId w:val="23"/>
              </w:numPr>
              <w:spacing w:line="360" w:lineRule="auto"/>
              <w:jc w:val="both"/>
              <w:rPr>
                <w:rFonts w:ascii="Arial" w:hAnsi="Arial" w:cs="Arial"/>
                <w:sz w:val="20"/>
                <w:szCs w:val="20"/>
              </w:rPr>
            </w:pPr>
            <w:r w:rsidRPr="004A5843">
              <w:rPr>
                <w:rFonts w:ascii="Arial" w:hAnsi="Arial" w:cs="Arial"/>
                <w:sz w:val="20"/>
                <w:szCs w:val="20"/>
              </w:rPr>
              <w:t>We fully support national patient choice arrangements which allow patients to receive treatment in different parts of the country, whether in neighbouring systems or further afield.</w:t>
            </w:r>
          </w:p>
          <w:p w14:paraId="23F86478" w14:textId="77777777" w:rsidR="00FA6717" w:rsidRPr="004A5843" w:rsidRDefault="00FA6717" w:rsidP="00EE6B70">
            <w:pPr>
              <w:pStyle w:val="ListParagraph"/>
              <w:numPr>
                <w:ilvl w:val="0"/>
                <w:numId w:val="19"/>
              </w:numPr>
              <w:spacing w:line="360" w:lineRule="auto"/>
              <w:jc w:val="both"/>
              <w:rPr>
                <w:rFonts w:ascii="Arial" w:hAnsi="Arial" w:cs="Arial"/>
                <w:sz w:val="20"/>
                <w:szCs w:val="20"/>
              </w:rPr>
            </w:pPr>
            <w:r w:rsidRPr="004A5843">
              <w:rPr>
                <w:rFonts w:ascii="Arial" w:hAnsi="Arial" w:cs="Arial"/>
                <w:sz w:val="20"/>
                <w:szCs w:val="20"/>
              </w:rPr>
              <w:t>The ICS and its component partner organisations belong to a number of formal and informal arrangements for the provision of healthcare, many of which cross county boundaries.  These can be broadly group into:</w:t>
            </w:r>
          </w:p>
          <w:p w14:paraId="03C180CF" w14:textId="60BF3F9D" w:rsidR="00FA6717" w:rsidRPr="004A5843" w:rsidRDefault="00FA6717" w:rsidP="00EE6B70">
            <w:pPr>
              <w:pStyle w:val="ListParagraph"/>
              <w:numPr>
                <w:ilvl w:val="0"/>
                <w:numId w:val="19"/>
              </w:numPr>
              <w:spacing w:line="360" w:lineRule="auto"/>
              <w:jc w:val="both"/>
              <w:rPr>
                <w:rFonts w:ascii="Arial" w:hAnsi="Arial" w:cs="Arial"/>
                <w:sz w:val="20"/>
                <w:szCs w:val="20"/>
              </w:rPr>
            </w:pPr>
            <w:r w:rsidRPr="004A5843">
              <w:rPr>
                <w:rFonts w:ascii="Arial" w:hAnsi="Arial" w:cs="Arial"/>
                <w:sz w:val="20"/>
                <w:szCs w:val="20"/>
              </w:rPr>
              <w:t>Provider Collaboratives – a range of legal entity collaboration types between two or more providers in a regional geography to deliver both economies of scale and high-quality services.</w:t>
            </w:r>
          </w:p>
          <w:p w14:paraId="31773FA5" w14:textId="77777777" w:rsidR="00FA6717" w:rsidRPr="004A5843" w:rsidRDefault="00FA6717" w:rsidP="00EE6B70">
            <w:pPr>
              <w:pStyle w:val="ListParagraph"/>
              <w:numPr>
                <w:ilvl w:val="1"/>
                <w:numId w:val="21"/>
              </w:numPr>
              <w:spacing w:line="360" w:lineRule="auto"/>
              <w:ind w:left="2268"/>
              <w:jc w:val="both"/>
              <w:rPr>
                <w:rFonts w:ascii="Arial" w:hAnsi="Arial" w:cs="Arial"/>
                <w:sz w:val="20"/>
                <w:szCs w:val="20"/>
              </w:rPr>
            </w:pPr>
            <w:r w:rsidRPr="004A5843">
              <w:rPr>
                <w:rFonts w:ascii="Arial" w:hAnsi="Arial" w:cs="Arial"/>
                <w:sz w:val="20"/>
                <w:szCs w:val="20"/>
              </w:rPr>
              <w:t>Gloucestershire is a member of 4 Mental Health collaboratives.</w:t>
            </w:r>
          </w:p>
          <w:p w14:paraId="46D16A7E" w14:textId="77777777" w:rsidR="00FA6717" w:rsidRPr="004A5843" w:rsidRDefault="00FA6717" w:rsidP="00EE6B70">
            <w:pPr>
              <w:pStyle w:val="ListParagraph"/>
              <w:numPr>
                <w:ilvl w:val="1"/>
                <w:numId w:val="21"/>
              </w:numPr>
              <w:spacing w:line="360" w:lineRule="auto"/>
              <w:ind w:left="2268"/>
              <w:jc w:val="both"/>
              <w:rPr>
                <w:rFonts w:ascii="Arial" w:hAnsi="Arial" w:cs="Arial"/>
                <w:sz w:val="20"/>
                <w:szCs w:val="20"/>
              </w:rPr>
            </w:pPr>
            <w:r w:rsidRPr="004A5843">
              <w:rPr>
                <w:rFonts w:ascii="Arial" w:hAnsi="Arial" w:cs="Arial"/>
                <w:sz w:val="20"/>
                <w:szCs w:val="20"/>
              </w:rPr>
              <w:t>While we are not formal members of any Acute Hospital collaboratives we have individual service-based agreements in place for out of county and specialist services, primarily with Wales, Herefordshire and Worcestershire, Wiltshire, Wye Valley, Bristol, and Swindon.  We have a range of much smaller, low-financial value agreements in place with other organisations.</w:t>
            </w:r>
          </w:p>
          <w:p w14:paraId="6AEF3D89" w14:textId="77777777" w:rsidR="00FA6717" w:rsidRPr="004A5843" w:rsidRDefault="00FA6717" w:rsidP="00EE6B70">
            <w:pPr>
              <w:pStyle w:val="ListParagraph"/>
              <w:numPr>
                <w:ilvl w:val="0"/>
                <w:numId w:val="26"/>
              </w:numPr>
              <w:spacing w:line="360" w:lineRule="auto"/>
              <w:jc w:val="both"/>
              <w:rPr>
                <w:rFonts w:ascii="Arial" w:hAnsi="Arial" w:cs="Arial"/>
                <w:sz w:val="20"/>
                <w:szCs w:val="20"/>
              </w:rPr>
            </w:pPr>
            <w:r w:rsidRPr="004A5843">
              <w:rPr>
                <w:rFonts w:ascii="Arial" w:hAnsi="Arial" w:cs="Arial"/>
                <w:sz w:val="20"/>
                <w:szCs w:val="20"/>
              </w:rPr>
              <w:t>Networks – condition or speciality-based professional collaborations across broader geographical areas.  These bring together clinical leads from different counties and systems to work together on improving care and pathways for patients.  Gloucestershire is a member of:</w:t>
            </w:r>
          </w:p>
          <w:p w14:paraId="7718A1D5" w14:textId="77777777" w:rsidR="00FA6717" w:rsidRPr="004A5843" w:rsidRDefault="00FA6717" w:rsidP="00EE6B70">
            <w:pPr>
              <w:pStyle w:val="ListParagraph"/>
              <w:numPr>
                <w:ilvl w:val="1"/>
                <w:numId w:val="21"/>
              </w:numPr>
              <w:spacing w:line="360" w:lineRule="auto"/>
              <w:ind w:left="2268"/>
              <w:jc w:val="both"/>
              <w:rPr>
                <w:rFonts w:ascii="Arial" w:hAnsi="Arial" w:cs="Arial"/>
                <w:sz w:val="20"/>
                <w:szCs w:val="20"/>
              </w:rPr>
            </w:pPr>
            <w:r w:rsidRPr="004A5843">
              <w:rPr>
                <w:rFonts w:ascii="Arial" w:hAnsi="Arial" w:cs="Arial"/>
                <w:sz w:val="20"/>
                <w:szCs w:val="20"/>
              </w:rPr>
              <w:t>15 Operational Delivery Networks</w:t>
            </w:r>
          </w:p>
          <w:p w14:paraId="07056C55" w14:textId="77777777" w:rsidR="00FA6717" w:rsidRPr="004A5843" w:rsidRDefault="00FA6717" w:rsidP="00EE6B70">
            <w:pPr>
              <w:pStyle w:val="ListParagraph"/>
              <w:numPr>
                <w:ilvl w:val="1"/>
                <w:numId w:val="21"/>
              </w:numPr>
              <w:spacing w:line="360" w:lineRule="auto"/>
              <w:ind w:left="2268"/>
              <w:jc w:val="both"/>
              <w:rPr>
                <w:rFonts w:ascii="Arial" w:hAnsi="Arial" w:cs="Arial"/>
                <w:sz w:val="20"/>
                <w:szCs w:val="20"/>
              </w:rPr>
            </w:pPr>
            <w:r w:rsidRPr="004A5843">
              <w:rPr>
                <w:rFonts w:ascii="Arial" w:hAnsi="Arial" w:cs="Arial"/>
                <w:sz w:val="20"/>
                <w:szCs w:val="20"/>
              </w:rPr>
              <w:lastRenderedPageBreak/>
              <w:t>3 South West Clinical Networks</w:t>
            </w:r>
          </w:p>
          <w:p w14:paraId="7619A768" w14:textId="77777777" w:rsidR="00FA6717" w:rsidRPr="004A5843" w:rsidRDefault="00FA6717" w:rsidP="00EE6B70">
            <w:pPr>
              <w:pStyle w:val="ListParagraph"/>
              <w:numPr>
                <w:ilvl w:val="1"/>
                <w:numId w:val="21"/>
              </w:numPr>
              <w:spacing w:line="360" w:lineRule="auto"/>
              <w:ind w:left="2268"/>
              <w:jc w:val="both"/>
              <w:rPr>
                <w:rFonts w:ascii="Arial" w:hAnsi="Arial" w:cs="Arial"/>
                <w:sz w:val="20"/>
                <w:szCs w:val="20"/>
              </w:rPr>
            </w:pPr>
            <w:r w:rsidRPr="004A5843">
              <w:rPr>
                <w:rFonts w:ascii="Arial" w:hAnsi="Arial" w:cs="Arial"/>
                <w:sz w:val="20"/>
                <w:szCs w:val="20"/>
              </w:rPr>
              <w:t>2 Alliance networks</w:t>
            </w:r>
          </w:p>
          <w:p w14:paraId="51383944" w14:textId="77777777" w:rsidR="00FA6717" w:rsidRPr="004A5843" w:rsidRDefault="00FA6717" w:rsidP="00EE6B70">
            <w:pPr>
              <w:pStyle w:val="ListParagraph"/>
              <w:numPr>
                <w:ilvl w:val="1"/>
                <w:numId w:val="21"/>
              </w:numPr>
              <w:spacing w:line="360" w:lineRule="auto"/>
              <w:ind w:left="2268"/>
              <w:jc w:val="both"/>
              <w:rPr>
                <w:rFonts w:ascii="Arial" w:hAnsi="Arial" w:cs="Arial"/>
                <w:sz w:val="20"/>
                <w:szCs w:val="20"/>
              </w:rPr>
            </w:pPr>
            <w:r w:rsidRPr="004A5843">
              <w:rPr>
                <w:rFonts w:ascii="Arial" w:hAnsi="Arial" w:cs="Arial"/>
                <w:sz w:val="20"/>
                <w:szCs w:val="20"/>
              </w:rPr>
              <w:t>2 Diagnostic Imaging and Pathology networks</w:t>
            </w:r>
          </w:p>
          <w:p w14:paraId="74F9C289" w14:textId="77777777" w:rsidR="00FA6717" w:rsidRPr="004A5843" w:rsidRDefault="00FA6717" w:rsidP="00EE6B70">
            <w:pPr>
              <w:pStyle w:val="ListParagraph"/>
              <w:numPr>
                <w:ilvl w:val="1"/>
                <w:numId w:val="21"/>
              </w:numPr>
              <w:spacing w:line="360" w:lineRule="auto"/>
              <w:ind w:left="2268"/>
              <w:jc w:val="both"/>
              <w:rPr>
                <w:rFonts w:ascii="Arial" w:hAnsi="Arial" w:cs="Arial"/>
                <w:sz w:val="20"/>
                <w:szCs w:val="20"/>
              </w:rPr>
            </w:pPr>
            <w:r w:rsidRPr="004A5843">
              <w:rPr>
                <w:rFonts w:ascii="Arial" w:hAnsi="Arial" w:cs="Arial"/>
                <w:sz w:val="20"/>
                <w:szCs w:val="20"/>
              </w:rPr>
              <w:t>South West Clinical Senate</w:t>
            </w:r>
          </w:p>
          <w:p w14:paraId="66EC0F94" w14:textId="77777777" w:rsidR="00A36F88" w:rsidRPr="004A5843" w:rsidRDefault="00FA6717" w:rsidP="00EE6B70">
            <w:pPr>
              <w:pStyle w:val="ListParagraph"/>
              <w:numPr>
                <w:ilvl w:val="0"/>
                <w:numId w:val="22"/>
              </w:numPr>
              <w:spacing w:line="360" w:lineRule="auto"/>
              <w:jc w:val="both"/>
              <w:rPr>
                <w:rFonts w:ascii="Arial" w:hAnsi="Arial" w:cs="Arial"/>
                <w:sz w:val="20"/>
                <w:szCs w:val="20"/>
              </w:rPr>
            </w:pPr>
            <w:r w:rsidRPr="004A5843">
              <w:rPr>
                <w:rFonts w:ascii="Arial" w:hAnsi="Arial" w:cs="Arial"/>
                <w:sz w:val="20"/>
                <w:szCs w:val="20"/>
              </w:rPr>
              <w:t>In recent years, we have undergone a significant transformation programme called ‘Fit For The Future’ (FFTF) to improve the efficiency and effectiveness of a set of our clinical services.  As part of this programme we considered two main cross-border impacts (i) With neighbouring systems and NHS England Specialised Commissioning, and (ii) Blue Light travel impact with South West Ambulance Service NHS Foundation Trust.  In accordance with national guidance, and following review of our data and proposals by these organisations, we received letters of support.  More detail is available on request.</w:t>
            </w:r>
          </w:p>
          <w:p w14:paraId="4810223D" w14:textId="77777777" w:rsidR="00FA6717" w:rsidRPr="004A5843" w:rsidRDefault="00FA6717" w:rsidP="00EE6B70">
            <w:pPr>
              <w:pStyle w:val="ListParagraph"/>
              <w:numPr>
                <w:ilvl w:val="0"/>
                <w:numId w:val="22"/>
              </w:numPr>
              <w:spacing w:line="360" w:lineRule="auto"/>
              <w:jc w:val="both"/>
              <w:rPr>
                <w:rFonts w:ascii="Arial" w:hAnsi="Arial" w:cs="Arial"/>
              </w:rPr>
            </w:pPr>
            <w:r w:rsidRPr="004A5843">
              <w:rPr>
                <w:rFonts w:ascii="Arial" w:hAnsi="Arial" w:cs="Arial"/>
                <w:sz w:val="20"/>
                <w:szCs w:val="20"/>
              </w:rPr>
              <w:t>Our Primary Care Strategy is currently being refreshed, and we will reflect cross-boundary considerations in the revised version.</w:t>
            </w:r>
          </w:p>
          <w:p w14:paraId="0E30641C" w14:textId="77777777" w:rsidR="00A36F88" w:rsidRPr="004A5843" w:rsidRDefault="00A36F88" w:rsidP="00EE6B70">
            <w:pPr>
              <w:spacing w:line="360" w:lineRule="auto"/>
              <w:jc w:val="both"/>
              <w:rPr>
                <w:rFonts w:ascii="Arial" w:hAnsi="Arial" w:cs="Arial"/>
              </w:rPr>
            </w:pPr>
          </w:p>
          <w:p w14:paraId="5EC1E222" w14:textId="618E64B9" w:rsidR="00A36F88" w:rsidRPr="004A5843" w:rsidRDefault="00A36F88" w:rsidP="00EE6B70">
            <w:pPr>
              <w:spacing w:line="360" w:lineRule="auto"/>
              <w:jc w:val="both"/>
              <w:rPr>
                <w:rFonts w:ascii="Arial" w:hAnsi="Arial" w:cs="Arial"/>
                <w:sz w:val="20"/>
                <w:szCs w:val="20"/>
              </w:rPr>
            </w:pPr>
            <w:r w:rsidRPr="004A5843">
              <w:rPr>
                <w:rFonts w:ascii="Arial" w:hAnsi="Arial" w:cs="Arial"/>
                <w:sz w:val="20"/>
                <w:szCs w:val="20"/>
              </w:rPr>
              <w:t>3) In addition to the detail in the question 2, the ICS and its component partner organisations work informally to share best practise and experience in our transformation and improvement efforts, notably through our relationships with neighbouring provider collaboratives in the South of England (Mental Health Quality and Patient Safety Improvement Network), South West (BSW Acute Hospitals Alliance) and across Worcestershire and Warwickshire (Worcestershire Hospitals and The Foundation Group).</w:t>
            </w:r>
          </w:p>
          <w:p w14:paraId="4F0D085E" w14:textId="77777777" w:rsidR="00A36F88" w:rsidRPr="004A5843" w:rsidRDefault="00A36F88" w:rsidP="00EE6B70">
            <w:pPr>
              <w:pStyle w:val="ListParagraph"/>
              <w:numPr>
                <w:ilvl w:val="0"/>
                <w:numId w:val="19"/>
              </w:numPr>
              <w:spacing w:line="360" w:lineRule="auto"/>
              <w:ind w:left="720"/>
              <w:jc w:val="both"/>
              <w:rPr>
                <w:rFonts w:ascii="Arial" w:hAnsi="Arial" w:cs="Arial"/>
                <w:sz w:val="20"/>
                <w:szCs w:val="20"/>
              </w:rPr>
            </w:pPr>
            <w:r w:rsidRPr="004A5843">
              <w:rPr>
                <w:rFonts w:ascii="Arial" w:hAnsi="Arial" w:cs="Arial"/>
                <w:sz w:val="20"/>
                <w:szCs w:val="20"/>
              </w:rPr>
              <w:t>All our cross-boundary working is supported by the NHS England regional office structure.</w:t>
            </w:r>
          </w:p>
          <w:p w14:paraId="4206EC12" w14:textId="77777777" w:rsidR="00A36F88" w:rsidRPr="004A5843" w:rsidRDefault="00A36F88" w:rsidP="00EE6B70">
            <w:pPr>
              <w:pStyle w:val="ListParagraph"/>
              <w:numPr>
                <w:ilvl w:val="0"/>
                <w:numId w:val="19"/>
              </w:numPr>
              <w:spacing w:line="360" w:lineRule="auto"/>
              <w:ind w:left="720"/>
              <w:jc w:val="both"/>
              <w:rPr>
                <w:rFonts w:ascii="Arial" w:hAnsi="Arial" w:cs="Arial"/>
                <w:sz w:val="20"/>
                <w:szCs w:val="20"/>
              </w:rPr>
            </w:pPr>
            <w:r w:rsidRPr="004A5843">
              <w:rPr>
                <w:rFonts w:ascii="Arial" w:hAnsi="Arial" w:cs="Arial"/>
                <w:sz w:val="20"/>
                <w:szCs w:val="20"/>
              </w:rPr>
              <w:t>We actively contribute to and are involved in the delivery of co-ordinated region-wide plans and strategies to improve health and care for patients and address health inequalities.</w:t>
            </w:r>
          </w:p>
          <w:p w14:paraId="1E9B33ED" w14:textId="77777777" w:rsidR="00A36F88" w:rsidRPr="004A5843" w:rsidRDefault="00A36F88" w:rsidP="00EE6B70">
            <w:pPr>
              <w:pStyle w:val="ListParagraph"/>
              <w:numPr>
                <w:ilvl w:val="0"/>
                <w:numId w:val="19"/>
              </w:numPr>
              <w:spacing w:line="360" w:lineRule="auto"/>
              <w:ind w:left="720"/>
              <w:jc w:val="both"/>
              <w:rPr>
                <w:rFonts w:ascii="Arial" w:hAnsi="Arial" w:cs="Arial"/>
                <w:sz w:val="20"/>
                <w:szCs w:val="20"/>
              </w:rPr>
            </w:pPr>
            <w:r w:rsidRPr="004A5843">
              <w:rPr>
                <w:rFonts w:ascii="Arial" w:hAnsi="Arial" w:cs="Arial"/>
                <w:sz w:val="20"/>
                <w:szCs w:val="20"/>
              </w:rPr>
              <w:t>Our work across county borders is underpinned by payment, performance and activity reporting information flows.</w:t>
            </w:r>
          </w:p>
          <w:p w14:paraId="4323C637" w14:textId="77777777" w:rsidR="00A36F88" w:rsidRPr="004A5843" w:rsidRDefault="00A36F88" w:rsidP="00EE6B70">
            <w:pPr>
              <w:pStyle w:val="ListParagraph"/>
              <w:numPr>
                <w:ilvl w:val="0"/>
                <w:numId w:val="19"/>
              </w:numPr>
              <w:spacing w:line="360" w:lineRule="auto"/>
              <w:ind w:left="720"/>
              <w:jc w:val="both"/>
              <w:rPr>
                <w:rFonts w:ascii="Arial" w:hAnsi="Arial" w:cs="Arial"/>
                <w:sz w:val="20"/>
                <w:szCs w:val="20"/>
              </w:rPr>
            </w:pPr>
            <w:r w:rsidRPr="004A5843">
              <w:rPr>
                <w:rFonts w:ascii="Arial" w:hAnsi="Arial" w:cs="Arial"/>
                <w:sz w:val="20"/>
                <w:szCs w:val="20"/>
              </w:rPr>
              <w:lastRenderedPageBreak/>
              <w:t>As required, we also work in close collaboration with neighbouring systems to ensure patients being cared for outside of Gloucestershire (notably following episodes of unscheduled, urgent and emergency care) are in the most suitable place for their care and support and arrange for ‘repatriation’ close to home and transport at the most suitable clinical point through operational relationships.</w:t>
            </w:r>
          </w:p>
          <w:p w14:paraId="11C75756" w14:textId="760B7903" w:rsidR="00A36F88" w:rsidRPr="004A5843" w:rsidRDefault="00A36F88" w:rsidP="00EE6B70">
            <w:pPr>
              <w:pStyle w:val="ListParagraph"/>
              <w:numPr>
                <w:ilvl w:val="0"/>
                <w:numId w:val="19"/>
              </w:numPr>
              <w:spacing w:line="360" w:lineRule="auto"/>
              <w:ind w:left="720"/>
              <w:jc w:val="both"/>
              <w:rPr>
                <w:rFonts w:ascii="Arial" w:hAnsi="Arial" w:cs="Arial"/>
              </w:rPr>
            </w:pPr>
            <w:r w:rsidRPr="004A5843">
              <w:rPr>
                <w:rFonts w:ascii="Arial" w:hAnsi="Arial" w:cs="Arial"/>
                <w:sz w:val="20"/>
                <w:szCs w:val="20"/>
              </w:rPr>
              <w:t>In order to ensure that patients are safely cared for as an ICS we work within health and social care legislation to ensure that patients have equitable access to services within their county, we do this by working closely and collaboratively with neighbouring county health and social care services to ensure that patients needs are met not solely based on location.</w:t>
            </w:r>
          </w:p>
        </w:tc>
      </w:tr>
      <w:tr w:rsidR="004105BE" w:rsidRPr="004A5843" w14:paraId="0E9F2328" w14:textId="77777777" w:rsidTr="00A71F5E">
        <w:tc>
          <w:tcPr>
            <w:tcW w:w="1328" w:type="dxa"/>
          </w:tcPr>
          <w:p w14:paraId="19AD786C" w14:textId="47CA4BA0" w:rsidR="004105BE" w:rsidRPr="004A5843" w:rsidRDefault="00973946" w:rsidP="00EE6B70">
            <w:pPr>
              <w:jc w:val="both"/>
              <w:rPr>
                <w:rFonts w:ascii="Arial" w:hAnsi="Arial" w:cs="Arial"/>
                <w:b/>
                <w:bCs/>
                <w:sz w:val="20"/>
                <w:szCs w:val="20"/>
              </w:rPr>
            </w:pPr>
            <w:r w:rsidRPr="004A5843">
              <w:rPr>
                <w:rFonts w:ascii="Arial" w:hAnsi="Arial" w:cs="Arial"/>
                <w:b/>
                <w:bCs/>
                <w:sz w:val="20"/>
                <w:szCs w:val="20"/>
              </w:rPr>
              <w:lastRenderedPageBreak/>
              <w:t>31</w:t>
            </w:r>
            <w:r w:rsidRPr="004A5843">
              <w:rPr>
                <w:rFonts w:ascii="Arial" w:hAnsi="Arial" w:cs="Arial"/>
                <w:b/>
                <w:bCs/>
                <w:sz w:val="20"/>
                <w:szCs w:val="20"/>
                <w:vertAlign w:val="superscript"/>
              </w:rPr>
              <w:t>st</w:t>
            </w:r>
            <w:r w:rsidRPr="004A5843">
              <w:rPr>
                <w:rFonts w:ascii="Arial" w:hAnsi="Arial" w:cs="Arial"/>
                <w:b/>
                <w:bCs/>
                <w:sz w:val="20"/>
                <w:szCs w:val="20"/>
              </w:rPr>
              <w:t xml:space="preserve"> January 2024</w:t>
            </w:r>
          </w:p>
        </w:tc>
        <w:tc>
          <w:tcPr>
            <w:tcW w:w="3925" w:type="dxa"/>
          </w:tcPr>
          <w:p w14:paraId="0CA514B7" w14:textId="4224381D" w:rsidR="004105BE" w:rsidRPr="004A5843" w:rsidRDefault="004105BE" w:rsidP="00EE6B70">
            <w:pPr>
              <w:pStyle w:val="xmsonormal"/>
              <w:spacing w:before="2" w:after="2"/>
              <w:jc w:val="both"/>
              <w:rPr>
                <w:rFonts w:ascii="Arial" w:hAnsi="Arial" w:cs="Arial"/>
                <w:b/>
                <w:bCs/>
              </w:rPr>
            </w:pPr>
            <w:r w:rsidRPr="004A5843">
              <w:rPr>
                <w:rFonts w:ascii="Arial" w:hAnsi="Arial" w:cs="Arial"/>
                <w:b/>
                <w:bCs/>
              </w:rPr>
              <w:t>What awareness, education, training and support does the Gloucestershire Integrated Care System have in place in relation to menopause for staff. What measure(s) and evidence does the Gloucestershire Integrated Care Board have in place, to have assurance and re assurance that the structures in place (awareness, education, training and support) are positively impactful for the staff across the Integrated Care System.</w:t>
            </w:r>
          </w:p>
          <w:p w14:paraId="34187A96" w14:textId="77777777" w:rsidR="004105BE" w:rsidRPr="004A5843" w:rsidRDefault="004105BE" w:rsidP="00EE6B70">
            <w:pPr>
              <w:jc w:val="both"/>
              <w:rPr>
                <w:rFonts w:ascii="Arial" w:hAnsi="Arial" w:cs="Arial"/>
                <w:b/>
                <w:bCs/>
                <w:sz w:val="20"/>
                <w:szCs w:val="20"/>
              </w:rPr>
            </w:pPr>
          </w:p>
          <w:p w14:paraId="2EF1861A" w14:textId="77777777" w:rsidR="004105BE" w:rsidRPr="004A5843" w:rsidRDefault="004105BE" w:rsidP="00EE6B70">
            <w:pPr>
              <w:jc w:val="both"/>
              <w:rPr>
                <w:rFonts w:ascii="Arial" w:eastAsia="Times New Roman" w:hAnsi="Arial" w:cs="Arial"/>
                <w:b/>
                <w:bCs/>
                <w:sz w:val="20"/>
                <w:szCs w:val="20"/>
              </w:rPr>
            </w:pPr>
          </w:p>
        </w:tc>
        <w:tc>
          <w:tcPr>
            <w:tcW w:w="9126" w:type="dxa"/>
          </w:tcPr>
          <w:p w14:paraId="106CF7EF" w14:textId="77777777" w:rsidR="004105BE" w:rsidRPr="004A5843" w:rsidRDefault="004105BE" w:rsidP="00EE6B70">
            <w:pPr>
              <w:jc w:val="both"/>
              <w:rPr>
                <w:rFonts w:ascii="Arial" w:hAnsi="Arial" w:cs="Arial"/>
                <w:sz w:val="20"/>
                <w:szCs w:val="20"/>
              </w:rPr>
            </w:pPr>
            <w:r w:rsidRPr="004A5843">
              <w:rPr>
                <w:rFonts w:ascii="Arial" w:hAnsi="Arial" w:cs="Arial"/>
                <w:sz w:val="20"/>
                <w:szCs w:val="20"/>
              </w:rPr>
              <w:t>The Integrated Care System’s Health and Wellbeing Group comprising system partners including GHFT, GHC, ICB, GCC and Gloucestershire Care Providers Association have collaborated on a range of measures made relevant to their own staff with regard to the Menopause; the following list provides examples of the work undertaken.</w:t>
            </w:r>
          </w:p>
          <w:p w14:paraId="3F7042E6" w14:textId="77777777" w:rsidR="004105BE" w:rsidRPr="004A5843" w:rsidRDefault="004105BE"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Menopause Policy - Working Well Occupational Health Services run by GHC has produced a system wide Menopause policy adopted by GHC and GICB and GCC has its own Menopause policy.</w:t>
            </w:r>
          </w:p>
          <w:p w14:paraId="50C33870" w14:textId="77777777" w:rsidR="004105BE" w:rsidRPr="004A5843" w:rsidRDefault="004105BE"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Intranet resources on the Menopause and women’s health issues – GHC, GICB, GHFT.</w:t>
            </w:r>
          </w:p>
          <w:p w14:paraId="6C58F415" w14:textId="7A1170C1" w:rsidR="004105BE" w:rsidRPr="004A5843" w:rsidRDefault="004105BE"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Lunchtime drop-in sessions on the Menopause and regular Health and Wellbeing sessions and drops in for staff on the Menopause etc – GHC, GHFT and GICB.</w:t>
            </w:r>
          </w:p>
          <w:p w14:paraId="789D2E1A" w14:textId="68A89F56" w:rsidR="00757BDF" w:rsidRPr="004A5843" w:rsidRDefault="00757BDF"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The Occupational Health Service called Working Well which GHC run, provides occupational health support to GHT and the ICB as well as GHC (and to many GP/dental surgeries/</w:t>
            </w:r>
            <w:r w:rsidR="008032B2" w:rsidRPr="004A5843">
              <w:rPr>
                <w:rFonts w:ascii="Arial" w:hAnsi="Arial" w:cs="Arial"/>
                <w:sz w:val="20"/>
                <w:szCs w:val="20"/>
              </w:rPr>
              <w:t>care homes</w:t>
            </w:r>
            <w:r w:rsidRPr="004A5843">
              <w:rPr>
                <w:rFonts w:ascii="Arial" w:hAnsi="Arial" w:cs="Arial"/>
                <w:sz w:val="20"/>
                <w:szCs w:val="20"/>
              </w:rPr>
              <w:t xml:space="preserve"> on a private basis) which means managers (for those organisations who subscribe) can refer to OH for advice and guidance to support those who may be impacted at work with symptoms of menopause etc.</w:t>
            </w:r>
          </w:p>
          <w:p w14:paraId="2B98A9D7" w14:textId="77777777" w:rsidR="004105BE" w:rsidRPr="004A5843" w:rsidRDefault="004105BE"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 xml:space="preserve">The Electronic Staff Record allows the reporting of menopause symptoms as a reason for sickness which allows health organisations to monitor the occurrences and tailor measures and actions accordingly. </w:t>
            </w:r>
          </w:p>
          <w:p w14:paraId="225FA017" w14:textId="77777777" w:rsidR="00973946" w:rsidRPr="004A5843" w:rsidRDefault="004105BE"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 xml:space="preserve">The ICS promoted the Menopause World Heath Day last October – GHFT, GHC, ICB etc. </w:t>
            </w:r>
          </w:p>
          <w:p w14:paraId="6851A58F" w14:textId="02B9863E" w:rsidR="00FA4934" w:rsidRPr="004A5843" w:rsidRDefault="004105BE"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Women’s Health Day organised on 18</w:t>
            </w:r>
            <w:r w:rsidRPr="004A5843">
              <w:rPr>
                <w:rFonts w:ascii="Arial" w:hAnsi="Arial" w:cs="Arial"/>
                <w:sz w:val="20"/>
                <w:szCs w:val="20"/>
                <w:vertAlign w:val="superscript"/>
              </w:rPr>
              <w:t>th</w:t>
            </w:r>
            <w:r w:rsidRPr="004A5843">
              <w:rPr>
                <w:rFonts w:ascii="Arial" w:hAnsi="Arial" w:cs="Arial"/>
                <w:sz w:val="20"/>
                <w:szCs w:val="20"/>
              </w:rPr>
              <w:t xml:space="preserve"> October Menopause World Heath Day at the ICB.</w:t>
            </w:r>
          </w:p>
          <w:p w14:paraId="641CCE2D" w14:textId="1419D6DA" w:rsidR="004105BE" w:rsidRPr="004A5843" w:rsidRDefault="004105BE"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 xml:space="preserve">E-learning for health have a new education programme that staff have access to on the Menopause promoted by GHFT and GHC etc. </w:t>
            </w:r>
          </w:p>
          <w:p w14:paraId="401E8E08" w14:textId="036D2B64" w:rsidR="004105BE" w:rsidRPr="004A5843" w:rsidRDefault="004105BE"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Social care – Skills for Care held a menopause awareness session last year. Riki Moody presented flexible working and the menopause at the regional retention event in 2023.</w:t>
            </w:r>
          </w:p>
          <w:p w14:paraId="6F3BA225" w14:textId="49261C43" w:rsidR="004105BE" w:rsidRPr="004A5843" w:rsidRDefault="004105BE"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lastRenderedPageBreak/>
              <w:t xml:space="preserve">Bitesize menopause webinars which run from 17th October to February 2024 have been promoted across the system. </w:t>
            </w:r>
          </w:p>
          <w:p w14:paraId="56170922" w14:textId="77777777" w:rsidR="008032B2" w:rsidRPr="004A5843" w:rsidRDefault="008032B2" w:rsidP="00EE6B70">
            <w:pPr>
              <w:spacing w:before="2" w:after="2"/>
              <w:jc w:val="both"/>
              <w:rPr>
                <w:rFonts w:ascii="Arial" w:hAnsi="Arial" w:cs="Arial"/>
                <w:sz w:val="20"/>
                <w:szCs w:val="20"/>
              </w:rPr>
            </w:pPr>
          </w:p>
          <w:p w14:paraId="5DC84C17" w14:textId="77777777" w:rsidR="004105BE" w:rsidRPr="004A5843" w:rsidRDefault="004105BE" w:rsidP="00EE6B70">
            <w:pPr>
              <w:jc w:val="both"/>
              <w:rPr>
                <w:rFonts w:ascii="Arial" w:hAnsi="Arial" w:cs="Arial"/>
                <w:sz w:val="20"/>
                <w:szCs w:val="20"/>
              </w:rPr>
            </w:pPr>
            <w:r w:rsidRPr="004A5843">
              <w:rPr>
                <w:rFonts w:ascii="Arial" w:hAnsi="Arial" w:cs="Arial"/>
                <w:sz w:val="20"/>
                <w:szCs w:val="20"/>
              </w:rPr>
              <w:t>Additionally, all organisations promote work-life balance and flexible working as a mechanism to help women with managing the menopause at work.</w:t>
            </w:r>
          </w:p>
          <w:p w14:paraId="02B25623" w14:textId="77777777" w:rsidR="004105BE" w:rsidRPr="004A5843" w:rsidRDefault="004105BE" w:rsidP="00EE6B70">
            <w:pPr>
              <w:pStyle w:val="PlainText"/>
              <w:spacing w:before="2" w:after="2"/>
              <w:jc w:val="both"/>
              <w:rPr>
                <w:rFonts w:ascii="Arial" w:hAnsi="Arial" w:cs="Arial"/>
                <w:sz w:val="20"/>
                <w:szCs w:val="20"/>
              </w:rPr>
            </w:pPr>
          </w:p>
        </w:tc>
      </w:tr>
      <w:tr w:rsidR="00205549" w:rsidRPr="004A5843" w14:paraId="436DC06D" w14:textId="77777777" w:rsidTr="00A71F5E">
        <w:tc>
          <w:tcPr>
            <w:tcW w:w="1328" w:type="dxa"/>
          </w:tcPr>
          <w:p w14:paraId="69D2F3B8" w14:textId="4812F616" w:rsidR="00205549" w:rsidRPr="004A5843" w:rsidRDefault="00973946" w:rsidP="00EE6B70">
            <w:pPr>
              <w:jc w:val="both"/>
              <w:rPr>
                <w:rFonts w:ascii="Arial" w:hAnsi="Arial" w:cs="Arial"/>
                <w:b/>
                <w:bCs/>
                <w:sz w:val="20"/>
                <w:szCs w:val="20"/>
              </w:rPr>
            </w:pPr>
            <w:r w:rsidRPr="004A5843">
              <w:rPr>
                <w:rFonts w:ascii="Arial" w:hAnsi="Arial" w:cs="Arial"/>
                <w:b/>
                <w:bCs/>
                <w:sz w:val="20"/>
                <w:szCs w:val="20"/>
              </w:rPr>
              <w:lastRenderedPageBreak/>
              <w:t>29</w:t>
            </w:r>
            <w:r w:rsidRPr="004A5843">
              <w:rPr>
                <w:rFonts w:ascii="Arial" w:hAnsi="Arial" w:cs="Arial"/>
                <w:b/>
                <w:bCs/>
                <w:sz w:val="20"/>
                <w:szCs w:val="20"/>
                <w:vertAlign w:val="superscript"/>
              </w:rPr>
              <w:t>th</w:t>
            </w:r>
            <w:r w:rsidRPr="004A5843">
              <w:rPr>
                <w:rFonts w:ascii="Arial" w:hAnsi="Arial" w:cs="Arial"/>
                <w:b/>
                <w:bCs/>
                <w:sz w:val="20"/>
                <w:szCs w:val="20"/>
              </w:rPr>
              <w:t xml:space="preserve"> November 2023</w:t>
            </w:r>
          </w:p>
        </w:tc>
        <w:tc>
          <w:tcPr>
            <w:tcW w:w="3925" w:type="dxa"/>
          </w:tcPr>
          <w:p w14:paraId="6A1CFD91" w14:textId="382F0497" w:rsidR="00205549" w:rsidRPr="004A5843" w:rsidRDefault="00205549" w:rsidP="00EE6B70">
            <w:pPr>
              <w:jc w:val="both"/>
              <w:rPr>
                <w:rFonts w:ascii="Arial" w:eastAsia="Times New Roman" w:hAnsi="Arial" w:cs="Arial"/>
                <w:b/>
                <w:bCs/>
                <w:sz w:val="20"/>
                <w:szCs w:val="20"/>
              </w:rPr>
            </w:pPr>
            <w:r w:rsidRPr="004A5843">
              <w:rPr>
                <w:rFonts w:ascii="Arial" w:eastAsia="Times New Roman" w:hAnsi="Arial" w:cs="Arial"/>
                <w:b/>
                <w:bCs/>
                <w:sz w:val="20"/>
                <w:szCs w:val="20"/>
              </w:rPr>
              <w:t xml:space="preserve">What assurance and re assurance does Gloucestershire Integrated Care Board have that mental health services commissioned and provided to people from the local Gypsy, Roma and Traveller Community meet their needs and are of an : 1. equitable access 2. exceptional experience 3. optimal outcome for this community. What evidence does </w:t>
            </w:r>
            <w:r w:rsidRPr="004A5843">
              <w:rPr>
                <w:rFonts w:ascii="Arial" w:eastAsia="Times New Roman" w:hAnsi="Arial" w:cs="Arial"/>
                <w:b/>
                <w:bCs/>
                <w:sz w:val="20"/>
                <w:szCs w:val="20"/>
                <w:shd w:val="clear" w:color="auto" w:fill="FFFFFF"/>
              </w:rPr>
              <w:t xml:space="preserve">Gloucestershire Integrated Care Board have that can </w:t>
            </w:r>
            <w:r w:rsidRPr="004A5843">
              <w:rPr>
                <w:rFonts w:ascii="Arial" w:eastAsia="Times New Roman" w:hAnsi="Arial" w:cs="Arial"/>
                <w:b/>
                <w:bCs/>
                <w:sz w:val="20"/>
                <w:szCs w:val="20"/>
              </w:rPr>
              <w:t>demonstrate this is the case for this local community?"</w:t>
            </w:r>
          </w:p>
          <w:p w14:paraId="5CDCC823" w14:textId="77777777" w:rsidR="00205549" w:rsidRPr="004A5843" w:rsidRDefault="00205549" w:rsidP="00EE6B70">
            <w:pPr>
              <w:jc w:val="both"/>
              <w:rPr>
                <w:rFonts w:ascii="Arial" w:eastAsia="Calibri" w:hAnsi="Arial" w:cs="Arial"/>
                <w:b/>
                <w:bCs/>
                <w:sz w:val="20"/>
                <w:szCs w:val="20"/>
                <w:lang w:eastAsia="en-GB"/>
              </w:rPr>
            </w:pPr>
          </w:p>
        </w:tc>
        <w:tc>
          <w:tcPr>
            <w:tcW w:w="9126" w:type="dxa"/>
          </w:tcPr>
          <w:p w14:paraId="29D26145" w14:textId="4EF6E898" w:rsidR="00205549" w:rsidRPr="004A5843" w:rsidRDefault="00205549" w:rsidP="00EE6B70">
            <w:pPr>
              <w:pStyle w:val="PlainText"/>
              <w:spacing w:before="2" w:after="2"/>
              <w:jc w:val="both"/>
              <w:rPr>
                <w:rFonts w:ascii="Arial" w:hAnsi="Arial" w:cs="Arial"/>
                <w:sz w:val="20"/>
                <w:szCs w:val="20"/>
              </w:rPr>
            </w:pPr>
            <w:r w:rsidRPr="004A5843">
              <w:rPr>
                <w:rFonts w:ascii="Arial" w:hAnsi="Arial" w:cs="Arial"/>
                <w:sz w:val="20"/>
                <w:szCs w:val="20"/>
              </w:rPr>
              <w:t xml:space="preserve">Mental Health services commissioned by the ICB are required to be accessible and provide equity of experience and outcomes for all.  </w:t>
            </w:r>
            <w:r w:rsidR="00131303" w:rsidRPr="004A5843">
              <w:rPr>
                <w:rFonts w:ascii="Arial" w:hAnsi="Arial" w:cs="Arial"/>
                <w:sz w:val="20"/>
                <w:szCs w:val="20"/>
              </w:rPr>
              <w:t>The ICB</w:t>
            </w:r>
            <w:r w:rsidRPr="004A5843">
              <w:rPr>
                <w:rFonts w:ascii="Arial" w:hAnsi="Arial" w:cs="Arial"/>
                <w:sz w:val="20"/>
                <w:szCs w:val="20"/>
              </w:rPr>
              <w:t xml:space="preserve"> commission a range of community services (both clinical/non-clinical) that are aligned to specific geographies of Gloucestershire and that work closely in partnership with different communities/organisations within these localities. Providers are required to capture data in line with Equality legislation to be able to demonstrate this. As an ICB we have local data feeds which enable us to analyse community/hospital activity and, where collected, outcomes measure data. Both locally and nationally there remains an issue with recording and coding of data which impacts on our ability as a system to fully understand how different communities access and experience our local mental health services. Work that is being undertaken to address includes:</w:t>
            </w:r>
          </w:p>
          <w:p w14:paraId="06EA6FEF" w14:textId="77777777" w:rsidR="00205549" w:rsidRPr="004A5843" w:rsidRDefault="00205549" w:rsidP="00EE6B70">
            <w:pPr>
              <w:pStyle w:val="PlainText"/>
              <w:spacing w:before="2" w:after="2"/>
              <w:jc w:val="both"/>
              <w:rPr>
                <w:rFonts w:ascii="Arial" w:hAnsi="Arial" w:cs="Arial"/>
                <w:sz w:val="20"/>
                <w:szCs w:val="20"/>
              </w:rPr>
            </w:pPr>
          </w:p>
          <w:p w14:paraId="6AD4CB76" w14:textId="77777777" w:rsidR="00205549" w:rsidRPr="004A5843" w:rsidRDefault="00205549" w:rsidP="00EE6B70">
            <w:pPr>
              <w:pStyle w:val="PlainText"/>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2" w:after="2"/>
              <w:jc w:val="both"/>
              <w:rPr>
                <w:rFonts w:ascii="Arial" w:eastAsia="Times New Roman" w:hAnsi="Arial" w:cs="Arial"/>
                <w:sz w:val="20"/>
                <w:szCs w:val="20"/>
              </w:rPr>
            </w:pPr>
            <w:r w:rsidRPr="004A5843">
              <w:rPr>
                <w:rFonts w:ascii="Arial" w:eastAsia="Times New Roman" w:hAnsi="Arial" w:cs="Arial"/>
                <w:sz w:val="20"/>
                <w:szCs w:val="20"/>
              </w:rPr>
              <w:t xml:space="preserve">Implementation of the </w:t>
            </w:r>
            <w:r w:rsidRPr="004A5843">
              <w:rPr>
                <w:rFonts w:ascii="Arial" w:eastAsia="Times New Roman" w:hAnsi="Arial" w:cs="Arial"/>
                <w:b/>
                <w:bCs/>
                <w:sz w:val="20"/>
                <w:szCs w:val="20"/>
              </w:rPr>
              <w:t xml:space="preserve">Patient Carer Race Equality Framework </w:t>
            </w:r>
            <w:r w:rsidRPr="004A5843">
              <w:rPr>
                <w:rFonts w:ascii="Arial" w:eastAsia="Times New Roman" w:hAnsi="Arial" w:cs="Arial"/>
                <w:sz w:val="20"/>
                <w:szCs w:val="20"/>
              </w:rPr>
              <w:t>which includes the commitments to deliver services that are culturally competent, improve data collection and clear feedback mechanisms/process to act on feedback. The commitment to cultural competence, inclusivity, improved data collection is crucial in providing comprehensive and tailored support for diverse communities in Gloucestershire.</w:t>
            </w:r>
          </w:p>
          <w:p w14:paraId="2A2AC52B" w14:textId="77777777" w:rsidR="00FA4934" w:rsidRPr="004A5843" w:rsidRDefault="00205549" w:rsidP="00EE6B70">
            <w:pPr>
              <w:pStyle w:val="PlainText"/>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2" w:after="2"/>
              <w:jc w:val="both"/>
              <w:rPr>
                <w:rFonts w:ascii="Arial" w:eastAsia="Times New Roman" w:hAnsi="Arial" w:cs="Arial"/>
                <w:sz w:val="20"/>
                <w:szCs w:val="20"/>
              </w:rPr>
            </w:pPr>
            <w:r w:rsidRPr="004A5843">
              <w:rPr>
                <w:rFonts w:ascii="Arial" w:eastAsia="Times New Roman" w:hAnsi="Arial" w:cs="Arial"/>
                <w:b/>
                <w:bCs/>
                <w:sz w:val="20"/>
                <w:szCs w:val="20"/>
              </w:rPr>
              <w:t>Research Engagement Network Development (locally known as Get Involved in Research Gloucestershire</w:t>
            </w:r>
            <w:r w:rsidRPr="004A5843">
              <w:rPr>
                <w:rFonts w:ascii="Arial" w:eastAsia="Times New Roman" w:hAnsi="Arial" w:cs="Arial"/>
                <w:sz w:val="20"/>
                <w:szCs w:val="20"/>
              </w:rPr>
              <w:t xml:space="preserve">: </w:t>
            </w:r>
            <w:r w:rsidRPr="004A5843">
              <w:rPr>
                <w:rFonts w:ascii="Arial" w:eastAsia="Times New Roman" w:hAnsi="Arial" w:cs="Arial"/>
                <w:sz w:val="20"/>
                <w:szCs w:val="20"/>
                <w:lang w:eastAsia="en-GB"/>
              </w:rPr>
              <w:t xml:space="preserve">Our goal is to build a sustainable evolving research network reaching all people and communities in Gloucestershire. Such a network would facilitate the codesign of inclusive, creative, shared community-based participatory research, which will enable </w:t>
            </w:r>
          </w:p>
          <w:p w14:paraId="2018B986" w14:textId="46A34915" w:rsidR="00205549" w:rsidRPr="004A5843" w:rsidRDefault="00973946" w:rsidP="00EE6B70">
            <w:pPr>
              <w:pStyle w:val="PlainText"/>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2" w:after="2"/>
              <w:jc w:val="both"/>
              <w:rPr>
                <w:rFonts w:ascii="Arial" w:eastAsia="Times New Roman" w:hAnsi="Arial" w:cs="Arial"/>
                <w:sz w:val="20"/>
                <w:szCs w:val="20"/>
              </w:rPr>
            </w:pPr>
            <w:r w:rsidRPr="004A5843">
              <w:rPr>
                <w:rFonts w:ascii="Arial" w:eastAsia="Times New Roman" w:hAnsi="Arial" w:cs="Arial"/>
                <w:sz w:val="20"/>
                <w:szCs w:val="20"/>
                <w:lang w:eastAsia="en-GB"/>
              </w:rPr>
              <w:t>U</w:t>
            </w:r>
            <w:r w:rsidR="00205549" w:rsidRPr="004A5843">
              <w:rPr>
                <w:rFonts w:ascii="Arial" w:eastAsia="Times New Roman" w:hAnsi="Arial" w:cs="Arial"/>
                <w:sz w:val="20"/>
                <w:szCs w:val="20"/>
                <w:lang w:eastAsia="en-GB"/>
              </w:rPr>
              <w:t>nderstanding of how health services can become more accessible and responsive to people from the local community from all protected characteristic groups.</w:t>
            </w:r>
          </w:p>
          <w:p w14:paraId="6F921F18" w14:textId="77777777" w:rsidR="00205549" w:rsidRPr="004A5843" w:rsidRDefault="00205549" w:rsidP="00EE6B70">
            <w:pPr>
              <w:pStyle w:val="PlainText"/>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2" w:after="2"/>
              <w:jc w:val="both"/>
              <w:rPr>
                <w:rFonts w:ascii="Arial" w:eastAsia="Times New Roman" w:hAnsi="Arial" w:cs="Arial"/>
                <w:sz w:val="20"/>
                <w:szCs w:val="20"/>
              </w:rPr>
            </w:pPr>
            <w:r w:rsidRPr="004A5843">
              <w:rPr>
                <w:rFonts w:ascii="Arial" w:eastAsia="Times New Roman" w:hAnsi="Arial" w:cs="Arial"/>
                <w:b/>
                <w:bCs/>
                <w:sz w:val="20"/>
                <w:szCs w:val="20"/>
              </w:rPr>
              <w:t>Insight</w:t>
            </w:r>
            <w:r w:rsidRPr="004A5843">
              <w:rPr>
                <w:rFonts w:ascii="Arial" w:eastAsia="Times New Roman" w:hAnsi="Arial" w:cs="Arial"/>
                <w:sz w:val="20"/>
                <w:szCs w:val="20"/>
              </w:rPr>
              <w:t>: The ICB, working through the Insights Manager (ED&amp;I) Natalia Bartolome Diez has worked over the past year to establish trusting links with the traveller community in the county. This has resulted in monthly visits to The Willows by the Info Bus (with relevant clinical teams) to discuss and raise awareness of health and wellbeing issues that matter to the community. We have good routine engagement with colleagues across health and social care (including GHC NHSFT). We can of course ask if the community would like to have a focus on emotional wellbeing/mental health.</w:t>
            </w:r>
          </w:p>
          <w:p w14:paraId="53BFDE9E" w14:textId="77777777" w:rsidR="00205549" w:rsidRPr="004A5843" w:rsidRDefault="00205549" w:rsidP="00EE6B70">
            <w:pPr>
              <w:pStyle w:val="ListParagraph"/>
              <w:numPr>
                <w:ilvl w:val="0"/>
                <w:numId w:val="12"/>
              </w:numPr>
              <w:jc w:val="both"/>
              <w:rPr>
                <w:rFonts w:ascii="Arial" w:hAnsi="Arial" w:cs="Arial"/>
                <w:sz w:val="20"/>
                <w:szCs w:val="20"/>
              </w:rPr>
            </w:pPr>
            <w:r w:rsidRPr="004A5843">
              <w:rPr>
                <w:rFonts w:ascii="Arial" w:eastAsia="Times New Roman" w:hAnsi="Arial" w:cs="Arial"/>
                <w:b/>
                <w:bCs/>
                <w:sz w:val="20"/>
                <w:szCs w:val="20"/>
              </w:rPr>
              <w:t xml:space="preserve">Data reporting/Coding:  </w:t>
            </w:r>
            <w:r w:rsidRPr="004A5843">
              <w:rPr>
                <w:rFonts w:ascii="Arial" w:eastAsia="Times New Roman" w:hAnsi="Arial" w:cs="Arial"/>
                <w:sz w:val="20"/>
                <w:szCs w:val="20"/>
              </w:rPr>
              <w:t xml:space="preserve">There is ongoing work to improve the data quality in this area, including how to best include additional characteristics that have previously not been captured, including patients who wish to self-identify. There is work to do to build trust in </w:t>
            </w:r>
            <w:r w:rsidRPr="004A5843">
              <w:rPr>
                <w:rFonts w:ascii="Arial" w:eastAsia="Times New Roman" w:hAnsi="Arial" w:cs="Arial"/>
                <w:sz w:val="20"/>
                <w:szCs w:val="20"/>
              </w:rPr>
              <w:lastRenderedPageBreak/>
              <w:t>communities about giving us demographic data and have recently attended a national learning event where some other systems fed back on co-producing appropriate questionnaires for capturing this information</w:t>
            </w:r>
          </w:p>
          <w:p w14:paraId="1CF6CEF1" w14:textId="77777777" w:rsidR="00205549" w:rsidRPr="004A5843" w:rsidRDefault="00205549" w:rsidP="00EE6B70">
            <w:pPr>
              <w:jc w:val="both"/>
              <w:rPr>
                <w:rFonts w:ascii="Arial" w:eastAsia="Calibri" w:hAnsi="Arial" w:cs="Arial"/>
                <w:sz w:val="20"/>
                <w:szCs w:val="20"/>
                <w:lang w:eastAsia="en-GB"/>
              </w:rPr>
            </w:pPr>
          </w:p>
        </w:tc>
      </w:tr>
      <w:tr w:rsidR="00205549" w:rsidRPr="004A5843" w14:paraId="5AE02F1B" w14:textId="77777777" w:rsidTr="00A71F5E">
        <w:tc>
          <w:tcPr>
            <w:tcW w:w="1328" w:type="dxa"/>
          </w:tcPr>
          <w:p w14:paraId="5BC3D982" w14:textId="245EED83" w:rsidR="00205549" w:rsidRPr="004A5843" w:rsidRDefault="00973946" w:rsidP="00EE6B70">
            <w:pPr>
              <w:jc w:val="both"/>
              <w:rPr>
                <w:rFonts w:ascii="Arial" w:hAnsi="Arial" w:cs="Arial"/>
                <w:b/>
                <w:bCs/>
                <w:sz w:val="20"/>
                <w:szCs w:val="20"/>
              </w:rPr>
            </w:pPr>
            <w:r w:rsidRPr="004A5843">
              <w:rPr>
                <w:rFonts w:ascii="Arial" w:hAnsi="Arial" w:cs="Arial"/>
                <w:b/>
                <w:bCs/>
                <w:sz w:val="20"/>
                <w:szCs w:val="20"/>
              </w:rPr>
              <w:lastRenderedPageBreak/>
              <w:t>29</w:t>
            </w:r>
            <w:r w:rsidRPr="004A5843">
              <w:rPr>
                <w:rFonts w:ascii="Arial" w:hAnsi="Arial" w:cs="Arial"/>
                <w:b/>
                <w:bCs/>
                <w:sz w:val="20"/>
                <w:szCs w:val="20"/>
                <w:vertAlign w:val="superscript"/>
              </w:rPr>
              <w:t>th</w:t>
            </w:r>
            <w:r w:rsidRPr="004A5843">
              <w:rPr>
                <w:rFonts w:ascii="Arial" w:hAnsi="Arial" w:cs="Arial"/>
                <w:b/>
                <w:bCs/>
                <w:sz w:val="20"/>
                <w:szCs w:val="20"/>
              </w:rPr>
              <w:t xml:space="preserve"> November 2023</w:t>
            </w:r>
          </w:p>
        </w:tc>
        <w:tc>
          <w:tcPr>
            <w:tcW w:w="3925" w:type="dxa"/>
          </w:tcPr>
          <w:p w14:paraId="541055A4" w14:textId="028990F9" w:rsidR="00205549" w:rsidRPr="004A5843" w:rsidRDefault="00205549" w:rsidP="00EE6B70">
            <w:pPr>
              <w:jc w:val="both"/>
              <w:rPr>
                <w:rFonts w:ascii="Arial" w:eastAsia="Times New Roman" w:hAnsi="Arial" w:cs="Arial"/>
                <w:b/>
                <w:bCs/>
                <w:sz w:val="20"/>
                <w:szCs w:val="20"/>
              </w:rPr>
            </w:pPr>
            <w:r w:rsidRPr="004A5843">
              <w:rPr>
                <w:rFonts w:ascii="Arial" w:eastAsia="Times New Roman" w:hAnsi="Arial" w:cs="Arial"/>
                <w:b/>
                <w:bCs/>
                <w:sz w:val="20"/>
                <w:szCs w:val="20"/>
              </w:rPr>
              <w:t>In line with the Nolan Principles, and working in the spirit of the Nolan Principles, what governance arrangements are in place at the Gloucestershire Integrated Locality Partnerships, and, Gloucestershire Primary Care Networks to capture, record and act on any declaration(s) of interest(s) and any conflict(s)?</w:t>
            </w:r>
          </w:p>
          <w:p w14:paraId="037C4172" w14:textId="77777777" w:rsidR="00205549" w:rsidRPr="004A5843" w:rsidRDefault="00205549" w:rsidP="00EE6B70">
            <w:pPr>
              <w:jc w:val="both"/>
              <w:rPr>
                <w:rFonts w:ascii="Arial" w:eastAsia="Times New Roman" w:hAnsi="Arial" w:cs="Arial"/>
                <w:b/>
                <w:bCs/>
                <w:sz w:val="20"/>
                <w:szCs w:val="20"/>
              </w:rPr>
            </w:pPr>
          </w:p>
        </w:tc>
        <w:tc>
          <w:tcPr>
            <w:tcW w:w="9126" w:type="dxa"/>
          </w:tcPr>
          <w:p w14:paraId="00831786" w14:textId="77777777" w:rsidR="00205549" w:rsidRPr="004A5843" w:rsidRDefault="00205549" w:rsidP="00EE6B70">
            <w:pPr>
              <w:jc w:val="both"/>
              <w:rPr>
                <w:rFonts w:ascii="Arial" w:hAnsi="Arial" w:cs="Arial"/>
                <w:b/>
                <w:bCs/>
                <w:sz w:val="20"/>
                <w:szCs w:val="20"/>
              </w:rPr>
            </w:pPr>
            <w:r w:rsidRPr="004A5843">
              <w:rPr>
                <w:rFonts w:ascii="Arial" w:hAnsi="Arial" w:cs="Arial"/>
                <w:b/>
                <w:bCs/>
                <w:sz w:val="20"/>
                <w:szCs w:val="20"/>
              </w:rPr>
              <w:t xml:space="preserve">Integrated Locality Partnerships </w:t>
            </w:r>
          </w:p>
          <w:p w14:paraId="402A2F4B" w14:textId="77777777" w:rsidR="00205549" w:rsidRPr="004A5843" w:rsidRDefault="00205549" w:rsidP="00EE6B70">
            <w:pPr>
              <w:jc w:val="both"/>
              <w:rPr>
                <w:rStyle w:val="ui-provider"/>
                <w:rFonts w:ascii="Arial" w:hAnsi="Arial" w:cs="Arial"/>
                <w:sz w:val="20"/>
                <w:szCs w:val="20"/>
              </w:rPr>
            </w:pPr>
            <w:r w:rsidRPr="004A5843">
              <w:rPr>
                <w:rFonts w:ascii="Arial" w:hAnsi="Arial" w:cs="Arial"/>
                <w:color w:val="000000"/>
                <w:sz w:val="20"/>
                <w:szCs w:val="20"/>
              </w:rPr>
              <w:t>Agendas of each meeting of Gloucestershire’s Integrated Locality Partnerships (ILPs) include a standing item requesting any Declarations of Interest. Any interest declared is recorded in the minutes of the meeting. The Chair of the meeting is responsible for managing the agenda in relation to any interest declared and for noting how the interest was managed in the minutes. If there are no interests</w:t>
            </w:r>
          </w:p>
          <w:p w14:paraId="2D653241" w14:textId="77777777" w:rsidR="00205549" w:rsidRPr="004A5843" w:rsidRDefault="00205549" w:rsidP="00EE6B70">
            <w:pPr>
              <w:jc w:val="both"/>
              <w:rPr>
                <w:rFonts w:ascii="Arial" w:hAnsi="Arial" w:cs="Arial"/>
                <w:sz w:val="20"/>
                <w:szCs w:val="20"/>
              </w:rPr>
            </w:pPr>
            <w:r w:rsidRPr="004A5843">
              <w:rPr>
                <w:rStyle w:val="ui-provider"/>
                <w:rFonts w:ascii="Arial" w:hAnsi="Arial" w:cs="Arial"/>
                <w:sz w:val="20"/>
                <w:szCs w:val="20"/>
              </w:rPr>
              <w:t xml:space="preserve">: </w:t>
            </w:r>
          </w:p>
          <w:p w14:paraId="066C8A8D" w14:textId="77777777" w:rsidR="00205549" w:rsidRPr="004A5843" w:rsidRDefault="00205549" w:rsidP="00EE6B70">
            <w:pPr>
              <w:jc w:val="both"/>
              <w:rPr>
                <w:rFonts w:ascii="Arial" w:hAnsi="Arial" w:cs="Arial"/>
                <w:color w:val="000000"/>
                <w:sz w:val="20"/>
                <w:szCs w:val="20"/>
              </w:rPr>
            </w:pPr>
            <w:r w:rsidRPr="004A5843">
              <w:rPr>
                <w:rFonts w:ascii="Arial" w:hAnsi="Arial" w:cs="Arial"/>
                <w:color w:val="000000"/>
                <w:sz w:val="20"/>
                <w:szCs w:val="20"/>
              </w:rPr>
              <w:t>declared or no new interests declared, then that is recorded in the minutes of the meeting.</w:t>
            </w:r>
          </w:p>
          <w:p w14:paraId="0D0C0683" w14:textId="77777777" w:rsidR="00205549" w:rsidRPr="004A5843" w:rsidRDefault="00205549" w:rsidP="00EE6B70">
            <w:pPr>
              <w:jc w:val="both"/>
              <w:rPr>
                <w:rFonts w:ascii="Arial" w:hAnsi="Arial" w:cs="Arial"/>
                <w:sz w:val="20"/>
                <w:szCs w:val="20"/>
              </w:rPr>
            </w:pPr>
          </w:p>
          <w:p w14:paraId="2162876A" w14:textId="77777777" w:rsidR="00205549" w:rsidRPr="004A5843" w:rsidRDefault="00205549" w:rsidP="00EE6B70">
            <w:pPr>
              <w:jc w:val="both"/>
              <w:rPr>
                <w:rFonts w:ascii="Arial" w:hAnsi="Arial" w:cs="Arial"/>
                <w:b/>
                <w:bCs/>
                <w:sz w:val="20"/>
                <w:szCs w:val="20"/>
              </w:rPr>
            </w:pPr>
            <w:r w:rsidRPr="004A5843">
              <w:rPr>
                <w:rFonts w:ascii="Arial" w:hAnsi="Arial" w:cs="Arial"/>
                <w:b/>
                <w:bCs/>
                <w:sz w:val="20"/>
                <w:szCs w:val="20"/>
              </w:rPr>
              <w:t>Primary Care Network</w:t>
            </w:r>
          </w:p>
          <w:p w14:paraId="5199D5B9" w14:textId="77777777" w:rsidR="00FA4934" w:rsidRPr="004A5843" w:rsidRDefault="00205549" w:rsidP="00EE6B70">
            <w:pPr>
              <w:jc w:val="both"/>
              <w:rPr>
                <w:rFonts w:ascii="Arial" w:hAnsi="Arial" w:cs="Arial"/>
                <w:sz w:val="20"/>
                <w:szCs w:val="20"/>
              </w:rPr>
            </w:pPr>
            <w:r w:rsidRPr="004A5843">
              <w:rPr>
                <w:rFonts w:ascii="Arial" w:hAnsi="Arial" w:cs="Arial"/>
                <w:sz w:val="20"/>
                <w:szCs w:val="20"/>
              </w:rPr>
              <w:t xml:space="preserve">PCN meetings are chaired by Clinical Directors appointed by the PCN which comprises general practices within their area. There are PCN individual network </w:t>
            </w:r>
          </w:p>
          <w:p w14:paraId="0AA60864" w14:textId="77777777" w:rsidR="00FA4934" w:rsidRPr="004A5843" w:rsidRDefault="00FA4934" w:rsidP="00EE6B70">
            <w:pPr>
              <w:jc w:val="both"/>
              <w:rPr>
                <w:rFonts w:ascii="Arial" w:hAnsi="Arial" w:cs="Arial"/>
                <w:sz w:val="20"/>
                <w:szCs w:val="20"/>
              </w:rPr>
            </w:pPr>
          </w:p>
          <w:p w14:paraId="5BF1AD58" w14:textId="0B9FC06F" w:rsidR="00205549" w:rsidRPr="004A5843" w:rsidRDefault="00205549" w:rsidP="00EE6B70">
            <w:pPr>
              <w:jc w:val="both"/>
              <w:rPr>
                <w:rFonts w:ascii="Arial" w:hAnsi="Arial" w:cs="Arial"/>
                <w:sz w:val="20"/>
                <w:szCs w:val="20"/>
              </w:rPr>
            </w:pPr>
            <w:r w:rsidRPr="004A5843">
              <w:rPr>
                <w:rFonts w:ascii="Arial" w:hAnsi="Arial" w:cs="Arial"/>
                <w:sz w:val="20"/>
                <w:szCs w:val="20"/>
              </w:rPr>
              <w:t>agreements which cover conflicts of interests and require PCN to manage conflicts of interests in line with the following requirements:</w:t>
            </w:r>
          </w:p>
          <w:p w14:paraId="64D7958C" w14:textId="77777777" w:rsidR="004105BE" w:rsidRPr="004A5843" w:rsidRDefault="004105BE" w:rsidP="00EE6B70">
            <w:pPr>
              <w:pStyle w:val="NormalWeb"/>
              <w:spacing w:before="0" w:beforeAutospacing="0" w:after="0" w:afterAutospacing="0"/>
              <w:contextualSpacing/>
              <w:jc w:val="both"/>
              <w:rPr>
                <w:rFonts w:ascii="Arial" w:hAnsi="Arial" w:cs="Arial"/>
                <w:sz w:val="20"/>
                <w:szCs w:val="20"/>
              </w:rPr>
            </w:pPr>
          </w:p>
          <w:p w14:paraId="05CC3EB2" w14:textId="44EA1FED" w:rsidR="00205549" w:rsidRPr="004A5843" w:rsidRDefault="00205549" w:rsidP="00EE6B70">
            <w:pPr>
              <w:pStyle w:val="NormalWeb"/>
              <w:spacing w:before="0" w:beforeAutospacing="0" w:after="0" w:afterAutospacing="0"/>
              <w:contextualSpacing/>
              <w:jc w:val="both"/>
              <w:rPr>
                <w:rFonts w:ascii="Arial" w:hAnsi="Arial" w:cs="Arial"/>
                <w:sz w:val="20"/>
                <w:szCs w:val="20"/>
              </w:rPr>
            </w:pPr>
            <w:r w:rsidRPr="004A5843">
              <w:rPr>
                <w:rFonts w:ascii="Arial" w:hAnsi="Arial" w:cs="Arial"/>
                <w:sz w:val="20"/>
                <w:szCs w:val="20"/>
              </w:rPr>
              <w:t>Conflicts of Interest PCN Network Agreements</w:t>
            </w:r>
          </w:p>
          <w:p w14:paraId="078DF1FB" w14:textId="77777777" w:rsidR="00205549" w:rsidRPr="004A5843" w:rsidRDefault="00205549" w:rsidP="00EE6B70">
            <w:pPr>
              <w:pStyle w:val="NormalWeb"/>
              <w:spacing w:before="0" w:beforeAutospacing="0" w:after="0" w:afterAutospacing="0"/>
              <w:contextualSpacing/>
              <w:jc w:val="both"/>
              <w:rPr>
                <w:rFonts w:ascii="Arial" w:hAnsi="Arial" w:cs="Arial"/>
                <w:sz w:val="20"/>
                <w:szCs w:val="20"/>
              </w:rPr>
            </w:pPr>
            <w:r w:rsidRPr="004A5843">
              <w:rPr>
                <w:rFonts w:ascii="Arial" w:hAnsi="Arial" w:cs="Arial"/>
                <w:sz w:val="20"/>
                <w:szCs w:val="20"/>
              </w:rPr>
              <w:t>41. The Core Network Practices and the Clinical Director will develop arrangements for managing conflicts of interest. </w:t>
            </w:r>
          </w:p>
          <w:p w14:paraId="6B88F050" w14:textId="77777777" w:rsidR="00205549" w:rsidRPr="004A5843" w:rsidRDefault="00205549" w:rsidP="00EE6B70">
            <w:pPr>
              <w:pStyle w:val="NormalWeb"/>
              <w:spacing w:before="0" w:beforeAutospacing="0" w:after="0" w:afterAutospacing="0"/>
              <w:contextualSpacing/>
              <w:jc w:val="both"/>
              <w:rPr>
                <w:rFonts w:ascii="Arial" w:hAnsi="Arial" w:cs="Arial"/>
                <w:sz w:val="20"/>
                <w:szCs w:val="20"/>
              </w:rPr>
            </w:pPr>
            <w:r w:rsidRPr="004A5843">
              <w:rPr>
                <w:rFonts w:ascii="Arial" w:hAnsi="Arial" w:cs="Arial"/>
                <w:sz w:val="20"/>
                <w:szCs w:val="20"/>
              </w:rPr>
              <w:t>42. The conflicts of interest arrangements will include arrangements for identifying and declaring interests, maintaining a register of interests, and the management of any conflicts of interest. </w:t>
            </w:r>
          </w:p>
          <w:p w14:paraId="7F782DDC" w14:textId="77777777" w:rsidR="00205549" w:rsidRPr="004A5843" w:rsidRDefault="00205549" w:rsidP="00EE6B70">
            <w:pPr>
              <w:pStyle w:val="NormalWeb"/>
              <w:spacing w:before="0" w:beforeAutospacing="0" w:after="0" w:afterAutospacing="0"/>
              <w:contextualSpacing/>
              <w:jc w:val="both"/>
              <w:rPr>
                <w:rFonts w:ascii="Arial" w:hAnsi="Arial" w:cs="Arial"/>
                <w:sz w:val="20"/>
                <w:szCs w:val="20"/>
              </w:rPr>
            </w:pPr>
            <w:r w:rsidRPr="004A5843">
              <w:rPr>
                <w:rFonts w:ascii="Arial" w:hAnsi="Arial" w:cs="Arial"/>
                <w:sz w:val="20"/>
                <w:szCs w:val="20"/>
              </w:rPr>
              <w:t>43. Once agreed by the Core Network Practices, the arrangements will apply to all Members.</w:t>
            </w:r>
          </w:p>
          <w:p w14:paraId="38EA73FA" w14:textId="77777777" w:rsidR="00205549" w:rsidRPr="004A5843" w:rsidRDefault="00205549" w:rsidP="00EE6B70">
            <w:pPr>
              <w:pStyle w:val="PlainText"/>
              <w:spacing w:before="2" w:after="2"/>
              <w:jc w:val="both"/>
              <w:rPr>
                <w:rStyle w:val="Hyperlink"/>
                <w:rFonts w:ascii="Arial" w:hAnsi="Arial" w:cs="Arial"/>
                <w:sz w:val="20"/>
                <w:szCs w:val="20"/>
              </w:rPr>
            </w:pPr>
            <w:r w:rsidRPr="004A5843">
              <w:rPr>
                <w:rFonts w:ascii="Arial" w:hAnsi="Arial" w:cs="Arial"/>
                <w:sz w:val="20"/>
                <w:szCs w:val="20"/>
              </w:rPr>
              <w:t xml:space="preserve">This is the link to NHSE draft template: </w:t>
            </w:r>
            <w:hyperlink r:id="rId20" w:tgtFrame="_blank" w:tooltip="https://www.england.nhs.uk/wp-content/uploads/2019/05/mandatory-network-agreement-updated-may-2019.pdf" w:history="1">
              <w:r w:rsidRPr="004A5843">
                <w:rPr>
                  <w:rStyle w:val="Hyperlink"/>
                  <w:rFonts w:ascii="Arial" w:hAnsi="Arial" w:cs="Arial"/>
                  <w:sz w:val="20"/>
                  <w:szCs w:val="20"/>
                </w:rPr>
                <w:t>https://www.england.nhs.uk/wp-content/uploads/2019/05/mandatory-network-agreement-updated-may-2019.pdf</w:t>
              </w:r>
            </w:hyperlink>
          </w:p>
          <w:p w14:paraId="50E7777F" w14:textId="68CA6DFD" w:rsidR="00973946" w:rsidRPr="004A5843" w:rsidRDefault="00973946" w:rsidP="00EE6B70">
            <w:pPr>
              <w:pStyle w:val="PlainText"/>
              <w:spacing w:before="2" w:after="2"/>
              <w:jc w:val="both"/>
              <w:rPr>
                <w:rFonts w:ascii="Arial" w:hAnsi="Arial" w:cs="Arial"/>
                <w:sz w:val="20"/>
                <w:szCs w:val="20"/>
              </w:rPr>
            </w:pPr>
          </w:p>
        </w:tc>
      </w:tr>
      <w:tr w:rsidR="00087161" w:rsidRPr="00973946" w14:paraId="536C2A40" w14:textId="77777777" w:rsidTr="00A71F5E">
        <w:tc>
          <w:tcPr>
            <w:tcW w:w="1328" w:type="dxa"/>
          </w:tcPr>
          <w:p w14:paraId="44478557" w14:textId="2EA06E6B" w:rsidR="00087161" w:rsidRPr="00973946" w:rsidRDefault="00973946" w:rsidP="00EE6B70">
            <w:pPr>
              <w:jc w:val="both"/>
              <w:rPr>
                <w:rFonts w:ascii="Arial" w:hAnsi="Arial" w:cs="Arial"/>
                <w:b/>
                <w:bCs/>
                <w:sz w:val="20"/>
                <w:szCs w:val="20"/>
              </w:rPr>
            </w:pPr>
            <w:r>
              <w:rPr>
                <w:rFonts w:ascii="Arial" w:hAnsi="Arial" w:cs="Arial"/>
                <w:b/>
                <w:bCs/>
                <w:sz w:val="20"/>
                <w:szCs w:val="20"/>
              </w:rPr>
              <w:t>27</w:t>
            </w:r>
            <w:r w:rsidRPr="00973946">
              <w:rPr>
                <w:rFonts w:ascii="Arial" w:hAnsi="Arial" w:cs="Arial"/>
                <w:b/>
                <w:bCs/>
                <w:sz w:val="20"/>
                <w:szCs w:val="20"/>
                <w:vertAlign w:val="superscript"/>
              </w:rPr>
              <w:t>th</w:t>
            </w:r>
            <w:r>
              <w:rPr>
                <w:rFonts w:ascii="Arial" w:hAnsi="Arial" w:cs="Arial"/>
                <w:b/>
                <w:bCs/>
                <w:sz w:val="20"/>
                <w:szCs w:val="20"/>
              </w:rPr>
              <w:t xml:space="preserve"> September 2023</w:t>
            </w:r>
          </w:p>
        </w:tc>
        <w:tc>
          <w:tcPr>
            <w:tcW w:w="3925" w:type="dxa"/>
          </w:tcPr>
          <w:p w14:paraId="675E1D69" w14:textId="728B4B2A" w:rsidR="00087161" w:rsidRPr="00973946" w:rsidRDefault="00087161" w:rsidP="00EE6B70">
            <w:pPr>
              <w:jc w:val="both"/>
              <w:rPr>
                <w:rFonts w:ascii="Arial" w:eastAsia="Calibri" w:hAnsi="Arial" w:cs="Arial"/>
                <w:b/>
                <w:bCs/>
                <w:sz w:val="20"/>
                <w:szCs w:val="20"/>
                <w:lang w:eastAsia="en-GB"/>
              </w:rPr>
            </w:pPr>
            <w:r w:rsidRPr="00973946">
              <w:rPr>
                <w:rFonts w:ascii="Arial" w:eastAsia="Calibri" w:hAnsi="Arial" w:cs="Arial"/>
                <w:b/>
                <w:bCs/>
                <w:sz w:val="20"/>
                <w:szCs w:val="20"/>
                <w:lang w:eastAsia="en-GB"/>
              </w:rPr>
              <w:t>What assurance and re assurance does the </w:t>
            </w:r>
            <w:r w:rsidRPr="00973946">
              <w:rPr>
                <w:rFonts w:ascii="Arial" w:eastAsia="Calibri" w:hAnsi="Arial" w:cs="Arial"/>
                <w:b/>
                <w:bCs/>
                <w:sz w:val="20"/>
                <w:szCs w:val="20"/>
                <w:shd w:val="clear" w:color="auto" w:fill="FFFFFF"/>
                <w:lang w:eastAsia="en-GB"/>
              </w:rPr>
              <w:t>Gloucestershire Integrated Care Board have, beyond the Executive board members that publicly state their declarations of interest, that governance is in place for all staff within the Gloucestershire Integrated Care Board who they/their families may have outside interests in organisations that are commissioned through the Gloucestershire Integrated Care Board.</w:t>
            </w:r>
          </w:p>
          <w:p w14:paraId="209B2B6D" w14:textId="77777777" w:rsidR="00087161" w:rsidRPr="00973946" w:rsidRDefault="00087161" w:rsidP="00EE6B70">
            <w:pPr>
              <w:jc w:val="both"/>
              <w:rPr>
                <w:rFonts w:ascii="Arial" w:eastAsia="Calibri" w:hAnsi="Arial" w:cs="Arial"/>
                <w:b/>
                <w:bCs/>
                <w:sz w:val="20"/>
                <w:szCs w:val="20"/>
                <w:lang w:eastAsia="en-GB"/>
              </w:rPr>
            </w:pPr>
            <w:r w:rsidRPr="00973946">
              <w:rPr>
                <w:rFonts w:ascii="Arial" w:eastAsia="Calibri" w:hAnsi="Arial" w:cs="Arial"/>
                <w:b/>
                <w:bCs/>
                <w:sz w:val="20"/>
                <w:szCs w:val="20"/>
                <w:shd w:val="clear" w:color="auto" w:fill="FFFFFF"/>
                <w:lang w:eastAsia="en-GB"/>
              </w:rPr>
              <w:lastRenderedPageBreak/>
              <w:t>Further, what governance is in place for NHS staff who sit on boards, organisations, forums, committees, external bodies that may have declarations/conflicts of interests within the staff's present roles and their external roles outside of their employment with NHS Gloucestershire.  What process(s) are there in place that formally capture any declaration of interest/conflict of interest for assurance/re assurance in regards to transparency and governance purposes?</w:t>
            </w:r>
          </w:p>
          <w:p w14:paraId="06D32576" w14:textId="77777777" w:rsidR="00087161" w:rsidRPr="00973946" w:rsidRDefault="00087161" w:rsidP="00EE6B70">
            <w:pPr>
              <w:jc w:val="both"/>
              <w:rPr>
                <w:rFonts w:ascii="Arial" w:eastAsia="Times New Roman" w:hAnsi="Arial" w:cs="Arial"/>
                <w:b/>
                <w:bCs/>
                <w:sz w:val="20"/>
                <w:szCs w:val="20"/>
                <w:lang w:eastAsia="en-GB"/>
              </w:rPr>
            </w:pPr>
          </w:p>
        </w:tc>
        <w:tc>
          <w:tcPr>
            <w:tcW w:w="9126" w:type="dxa"/>
          </w:tcPr>
          <w:p w14:paraId="64889252" w14:textId="77777777"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lastRenderedPageBreak/>
              <w:t>The ICB ensures that its governance arrangements adhere to the laws and regulations pertaining to the NHS. Its governance structures, policies and procedures have been written in accordance with national guidance and are available on the ICB website. The following documents describe the process for handling Conflicts of Interests within the ICB</w:t>
            </w:r>
          </w:p>
          <w:p w14:paraId="66623DF6" w14:textId="77777777" w:rsidR="00087161" w:rsidRPr="00973946" w:rsidRDefault="00087161" w:rsidP="00EE6B70">
            <w:pPr>
              <w:numPr>
                <w:ilvl w:val="0"/>
                <w:numId w:val="10"/>
              </w:numPr>
              <w:jc w:val="both"/>
              <w:rPr>
                <w:rFonts w:ascii="Arial" w:eastAsia="Calibri" w:hAnsi="Arial" w:cs="Arial"/>
                <w:sz w:val="20"/>
                <w:szCs w:val="20"/>
                <w:lang w:eastAsia="en-GB"/>
              </w:rPr>
            </w:pPr>
            <w:r w:rsidRPr="00973946">
              <w:rPr>
                <w:rFonts w:ascii="Arial" w:eastAsia="Calibri" w:hAnsi="Arial" w:cs="Arial"/>
                <w:sz w:val="20"/>
                <w:szCs w:val="20"/>
                <w:lang w:eastAsia="en-GB"/>
              </w:rPr>
              <w:t xml:space="preserve">The ICB Constitution reference s.6.2.1 </w:t>
            </w:r>
            <w:hyperlink r:id="rId21" w:history="1">
              <w:r w:rsidRPr="00973946">
                <w:rPr>
                  <w:rFonts w:ascii="Arial" w:eastAsia="Calibri" w:hAnsi="Arial" w:cs="Arial"/>
                  <w:color w:val="0563C1"/>
                  <w:sz w:val="20"/>
                  <w:szCs w:val="20"/>
                  <w:u w:val="single"/>
                  <w:lang w:eastAsia="en-GB"/>
                </w:rPr>
                <w:t>https://www.nhsglos.nhs.uk/wp-content/uploads/2022/01/NHS-Gloucestershire-ICB-Constitution-01.07.22.pdf</w:t>
              </w:r>
            </w:hyperlink>
          </w:p>
          <w:p w14:paraId="61EFEEF7" w14:textId="77777777" w:rsidR="00087161" w:rsidRPr="00973946" w:rsidRDefault="00087161" w:rsidP="00EE6B70">
            <w:pPr>
              <w:numPr>
                <w:ilvl w:val="0"/>
                <w:numId w:val="10"/>
              </w:numPr>
              <w:jc w:val="both"/>
              <w:rPr>
                <w:rFonts w:ascii="Arial" w:eastAsia="Calibri" w:hAnsi="Arial" w:cs="Arial"/>
                <w:sz w:val="20"/>
                <w:szCs w:val="20"/>
                <w:lang w:eastAsia="en-GB"/>
              </w:rPr>
            </w:pPr>
            <w:r w:rsidRPr="00973946">
              <w:rPr>
                <w:rFonts w:ascii="Arial" w:eastAsia="Calibri" w:hAnsi="Arial" w:cs="Arial"/>
                <w:sz w:val="20"/>
                <w:szCs w:val="20"/>
                <w:lang w:eastAsia="en-GB"/>
              </w:rPr>
              <w:t xml:space="preserve">Standards of Business Conduct policy incorporating conflicts of interests policy and procedure </w:t>
            </w:r>
            <w:hyperlink r:id="rId22" w:history="1">
              <w:r w:rsidRPr="00973946">
                <w:rPr>
                  <w:rFonts w:ascii="Arial" w:eastAsia="Calibri" w:hAnsi="Arial" w:cs="Arial"/>
                  <w:color w:val="0563C1"/>
                  <w:sz w:val="20"/>
                  <w:szCs w:val="20"/>
                  <w:u w:val="single"/>
                  <w:lang w:eastAsia="en-GB"/>
                </w:rPr>
                <w:t>https://www.nhsglos.nhs.uk/about-us/how-we-work/the-icb-board/governance-handbook-2/</w:t>
              </w:r>
            </w:hyperlink>
          </w:p>
          <w:p w14:paraId="4CAF6973" w14:textId="77777777" w:rsidR="00087161" w:rsidRPr="00973946" w:rsidRDefault="00087161" w:rsidP="00EE6B70">
            <w:pPr>
              <w:numPr>
                <w:ilvl w:val="0"/>
                <w:numId w:val="10"/>
              </w:numPr>
              <w:jc w:val="both"/>
              <w:rPr>
                <w:rFonts w:ascii="Arial" w:eastAsia="Calibri" w:hAnsi="Arial" w:cs="Arial"/>
                <w:sz w:val="20"/>
                <w:szCs w:val="20"/>
                <w:lang w:eastAsia="en-GB"/>
              </w:rPr>
            </w:pPr>
            <w:r w:rsidRPr="00973946">
              <w:rPr>
                <w:rFonts w:ascii="Arial" w:eastAsia="Calibri" w:hAnsi="Arial" w:cs="Arial"/>
                <w:sz w:val="20"/>
                <w:szCs w:val="20"/>
                <w:lang w:eastAsia="en-GB"/>
              </w:rPr>
              <w:t xml:space="preserve">Committee Terms of Reference describe the process for handling conflicts of interests </w:t>
            </w:r>
            <w:hyperlink r:id="rId23" w:history="1">
              <w:r w:rsidRPr="00973946">
                <w:rPr>
                  <w:rFonts w:ascii="Arial" w:eastAsia="Calibri" w:hAnsi="Arial" w:cs="Arial"/>
                  <w:color w:val="0563C1"/>
                  <w:sz w:val="20"/>
                  <w:szCs w:val="20"/>
                  <w:u w:val="single"/>
                  <w:lang w:eastAsia="en-GB"/>
                </w:rPr>
                <w:t>https://www.nhsglos.nhs.uk/about-us/how-we-work/the-icb-board/governance-handbook-2/</w:t>
              </w:r>
            </w:hyperlink>
          </w:p>
          <w:p w14:paraId="006D33F4" w14:textId="77777777" w:rsidR="00087161" w:rsidRPr="00973946" w:rsidRDefault="00087161" w:rsidP="00EE6B70">
            <w:pPr>
              <w:numPr>
                <w:ilvl w:val="0"/>
                <w:numId w:val="10"/>
              </w:numPr>
              <w:jc w:val="both"/>
              <w:rPr>
                <w:rFonts w:ascii="Arial" w:eastAsia="Calibri" w:hAnsi="Arial" w:cs="Arial"/>
                <w:sz w:val="20"/>
                <w:szCs w:val="20"/>
                <w:lang w:eastAsia="en-GB"/>
              </w:rPr>
            </w:pPr>
            <w:r w:rsidRPr="00973946">
              <w:rPr>
                <w:rFonts w:ascii="Arial" w:eastAsia="Calibri" w:hAnsi="Arial" w:cs="Arial"/>
                <w:sz w:val="20"/>
                <w:szCs w:val="20"/>
                <w:lang w:eastAsia="en-GB"/>
              </w:rPr>
              <w:lastRenderedPageBreak/>
              <w:t xml:space="preserve">Annual Report 2022-23 Corporate Governance Report from page 59 onwards  </w:t>
            </w:r>
            <w:hyperlink r:id="rId24" w:history="1">
              <w:r w:rsidRPr="00973946">
                <w:rPr>
                  <w:rFonts w:ascii="Arial" w:eastAsia="Calibri" w:hAnsi="Arial" w:cs="Arial"/>
                  <w:color w:val="0563C1"/>
                  <w:sz w:val="20"/>
                  <w:szCs w:val="20"/>
                  <w:u w:val="single"/>
                  <w:lang w:eastAsia="en-GB"/>
                </w:rPr>
                <w:t>https://www.nhsglos.nhs.uk/wp-content/uploads/2023/07/Annual-Report-22-23_9m.pdf</w:t>
              </w:r>
            </w:hyperlink>
          </w:p>
          <w:p w14:paraId="786EBC94" w14:textId="77777777" w:rsidR="00087161" w:rsidRPr="00973946" w:rsidRDefault="00087161" w:rsidP="00EE6B70">
            <w:pPr>
              <w:ind w:left="720"/>
              <w:jc w:val="both"/>
              <w:rPr>
                <w:rFonts w:ascii="Arial" w:eastAsia="Calibri" w:hAnsi="Arial" w:cs="Arial"/>
                <w:sz w:val="20"/>
                <w:szCs w:val="20"/>
                <w:lang w:eastAsia="en-GB"/>
              </w:rPr>
            </w:pPr>
          </w:p>
          <w:p w14:paraId="7A0AF966" w14:textId="77777777" w:rsidR="00FA4934"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 xml:space="preserve">The ICB uses a non-line platform to collate all staff members conflicts of interests including the ICB Board. All staff are required to register if they have or do not have </w:t>
            </w:r>
          </w:p>
          <w:p w14:paraId="5A5AFF16" w14:textId="77777777" w:rsidR="00FA4934" w:rsidRPr="00973946" w:rsidRDefault="00FA4934" w:rsidP="00EE6B70">
            <w:pPr>
              <w:jc w:val="both"/>
              <w:rPr>
                <w:rFonts w:ascii="Arial" w:eastAsia="Calibri" w:hAnsi="Arial" w:cs="Arial"/>
                <w:sz w:val="20"/>
                <w:szCs w:val="20"/>
                <w:lang w:eastAsia="en-GB"/>
              </w:rPr>
            </w:pPr>
          </w:p>
          <w:p w14:paraId="40CCFA2E" w14:textId="3D20A144"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 xml:space="preserve">any interests to declare. There are regular briefings reminding all staff about registering their interests on an annual basis. </w:t>
            </w:r>
          </w:p>
          <w:p w14:paraId="5C9F628C" w14:textId="77777777" w:rsidR="004105BE" w:rsidRPr="00973946" w:rsidRDefault="004105BE" w:rsidP="00EE6B70">
            <w:pPr>
              <w:jc w:val="both"/>
              <w:rPr>
                <w:rFonts w:ascii="Arial" w:eastAsia="Calibri" w:hAnsi="Arial" w:cs="Arial"/>
                <w:sz w:val="20"/>
                <w:szCs w:val="20"/>
                <w:lang w:eastAsia="en-GB"/>
              </w:rPr>
            </w:pPr>
          </w:p>
          <w:p w14:paraId="19B9B1C5" w14:textId="349F4178"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All new staff attend a corporate induction which describes the ICB’s policy and process for declaring interests.</w:t>
            </w:r>
          </w:p>
          <w:p w14:paraId="03E59329" w14:textId="77777777" w:rsidR="00087161" w:rsidRPr="00973946" w:rsidRDefault="00087161" w:rsidP="00EE6B70">
            <w:pPr>
              <w:jc w:val="both"/>
              <w:rPr>
                <w:rFonts w:ascii="Arial" w:eastAsia="Calibri" w:hAnsi="Arial" w:cs="Arial"/>
                <w:sz w:val="20"/>
                <w:szCs w:val="20"/>
                <w:lang w:eastAsia="en-GB"/>
              </w:rPr>
            </w:pPr>
          </w:p>
          <w:p w14:paraId="194B2F0A" w14:textId="77777777"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The ICB has appointed a Conflicts of Interests Guardian the Chair of the Audit Committee who has a confidential mailbox where any staff member or stakeholder or partner can email their concerns to.</w:t>
            </w:r>
          </w:p>
          <w:p w14:paraId="74584D60" w14:textId="77777777" w:rsidR="00087161" w:rsidRPr="00973946" w:rsidRDefault="00087161" w:rsidP="00EE6B70">
            <w:pPr>
              <w:jc w:val="both"/>
              <w:rPr>
                <w:rFonts w:ascii="Arial" w:eastAsia="Calibri" w:hAnsi="Arial" w:cs="Arial"/>
                <w:sz w:val="20"/>
                <w:szCs w:val="20"/>
                <w:lang w:eastAsia="en-GB"/>
              </w:rPr>
            </w:pPr>
          </w:p>
          <w:p w14:paraId="7A9D454C" w14:textId="77777777"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All board members including executive directors, non-executive directors and partners are informed of the ICB requirements regarding conflicts of interests which is outlined in role profiles and job descriptions. The requirements pertaining to conflicts of interests is described in the ICB Constitution made available to all board members and those who regularly attend the board and committee meetings see the Governance Handbook</w:t>
            </w:r>
          </w:p>
          <w:p w14:paraId="7E786453" w14:textId="77777777" w:rsidR="00087161" w:rsidRPr="00973946" w:rsidRDefault="00087161" w:rsidP="00EE6B70">
            <w:pPr>
              <w:jc w:val="both"/>
              <w:rPr>
                <w:rFonts w:ascii="Arial" w:eastAsia="Calibri" w:hAnsi="Arial" w:cs="Arial"/>
                <w:sz w:val="20"/>
                <w:szCs w:val="20"/>
                <w:lang w:eastAsia="en-GB"/>
              </w:rPr>
            </w:pPr>
          </w:p>
          <w:p w14:paraId="6BADBDC2" w14:textId="77777777"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Registers of interests relating to those in managerial positions AFC bands 8A and above are published on the ICB website</w:t>
            </w:r>
          </w:p>
          <w:p w14:paraId="0355B431" w14:textId="77777777"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Register of interest for Board members is published on the ICB website</w:t>
            </w:r>
          </w:p>
          <w:p w14:paraId="09EE60E5" w14:textId="77777777" w:rsidR="00087161" w:rsidRPr="00973946" w:rsidRDefault="00087161" w:rsidP="00EE6B70">
            <w:pPr>
              <w:jc w:val="both"/>
              <w:rPr>
                <w:rFonts w:ascii="Arial" w:eastAsia="Calibri" w:hAnsi="Arial" w:cs="Arial"/>
                <w:sz w:val="20"/>
                <w:szCs w:val="20"/>
                <w:lang w:eastAsia="en-GB"/>
              </w:rPr>
            </w:pPr>
          </w:p>
          <w:p w14:paraId="1907E14C" w14:textId="77777777" w:rsidR="00087161" w:rsidRPr="00973946" w:rsidRDefault="00087161" w:rsidP="00EE6B70">
            <w:pPr>
              <w:jc w:val="both"/>
              <w:rPr>
                <w:rFonts w:ascii="Arial" w:eastAsia="Calibri" w:hAnsi="Arial" w:cs="Arial"/>
                <w:sz w:val="20"/>
                <w:szCs w:val="20"/>
                <w:lang w:eastAsia="en-GB"/>
              </w:rPr>
            </w:pPr>
            <w:hyperlink r:id="rId25" w:history="1">
              <w:r w:rsidRPr="00973946">
                <w:rPr>
                  <w:rFonts w:ascii="Arial" w:eastAsia="Calibri" w:hAnsi="Arial" w:cs="Arial"/>
                  <w:color w:val="0563C1"/>
                  <w:sz w:val="20"/>
                  <w:szCs w:val="20"/>
                  <w:u w:val="single"/>
                  <w:lang w:eastAsia="en-GB"/>
                </w:rPr>
                <w:t>https://www.nhsglos.nhs.uk/about-us/how-we-meet-our-duties/using-your-information/register-of-interests/</w:t>
              </w:r>
            </w:hyperlink>
          </w:p>
          <w:p w14:paraId="5E5AEB9C" w14:textId="77777777" w:rsidR="00087161" w:rsidRPr="00973946" w:rsidRDefault="00087161" w:rsidP="00EE6B70">
            <w:pPr>
              <w:jc w:val="both"/>
              <w:rPr>
                <w:rFonts w:ascii="Arial" w:eastAsia="Calibri" w:hAnsi="Arial" w:cs="Arial"/>
                <w:sz w:val="20"/>
                <w:szCs w:val="20"/>
                <w:lang w:eastAsia="en-GB"/>
              </w:rPr>
            </w:pPr>
          </w:p>
          <w:p w14:paraId="610DB90E" w14:textId="77777777"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At each meeting all members and attendees are asked to declare any interests they have in any agenda items. On declaring those interests the chair decides if the staff member, partner or stakeholder can participate in the meeting or asked to leave based on the extent and type of interest declared.</w:t>
            </w:r>
          </w:p>
          <w:p w14:paraId="6F930ADF" w14:textId="77777777" w:rsidR="00205549" w:rsidRPr="00973946" w:rsidRDefault="00205549" w:rsidP="00EE6B70">
            <w:pPr>
              <w:jc w:val="both"/>
              <w:rPr>
                <w:rFonts w:ascii="Arial" w:eastAsia="Calibri" w:hAnsi="Arial" w:cs="Arial"/>
                <w:sz w:val="20"/>
                <w:szCs w:val="20"/>
                <w:lang w:eastAsia="en-GB"/>
              </w:rPr>
            </w:pPr>
          </w:p>
          <w:p w14:paraId="11D1FE0B" w14:textId="77777777" w:rsidR="00FA4934"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 xml:space="preserve">There are strict rules with regard to procurement and each panel member and those involved in the procurement process have to complete a Declarations of Interests form which is vetted by the procurement team and chair of panel. </w:t>
            </w:r>
          </w:p>
          <w:p w14:paraId="180EA0D9" w14:textId="77777777" w:rsidR="00FA4934" w:rsidRPr="00973946" w:rsidRDefault="00FA4934" w:rsidP="00EE6B70">
            <w:pPr>
              <w:jc w:val="both"/>
              <w:rPr>
                <w:rFonts w:ascii="Arial" w:eastAsia="Calibri" w:hAnsi="Arial" w:cs="Arial"/>
                <w:sz w:val="20"/>
                <w:szCs w:val="20"/>
                <w:lang w:eastAsia="en-GB"/>
              </w:rPr>
            </w:pPr>
          </w:p>
          <w:p w14:paraId="432C20F2" w14:textId="77777777" w:rsidR="00FA4934" w:rsidRPr="00973946" w:rsidRDefault="00FA4934" w:rsidP="00EE6B70">
            <w:pPr>
              <w:jc w:val="both"/>
              <w:rPr>
                <w:rFonts w:ascii="Arial" w:eastAsia="Calibri" w:hAnsi="Arial" w:cs="Arial"/>
                <w:sz w:val="20"/>
                <w:szCs w:val="20"/>
                <w:lang w:eastAsia="en-GB"/>
              </w:rPr>
            </w:pPr>
          </w:p>
          <w:p w14:paraId="0560EFB4" w14:textId="043D6A85"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lastRenderedPageBreak/>
              <w:t>Specialist training is also provided to anyone who is involved in a procurement on conflicts of interest in addition to the annual training all staff complete.</w:t>
            </w:r>
          </w:p>
          <w:p w14:paraId="40EE03FE" w14:textId="77777777" w:rsidR="004105BE" w:rsidRPr="00973946" w:rsidRDefault="004105BE" w:rsidP="00EE6B70">
            <w:pPr>
              <w:jc w:val="both"/>
              <w:rPr>
                <w:rFonts w:ascii="Arial" w:eastAsia="Calibri" w:hAnsi="Arial" w:cs="Arial"/>
                <w:sz w:val="20"/>
                <w:szCs w:val="20"/>
                <w:lang w:eastAsia="en-GB"/>
              </w:rPr>
            </w:pPr>
          </w:p>
          <w:p w14:paraId="759485FE" w14:textId="36C50F70"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All staff in the ICB have to complete annual training in Conflicts of Interest and compliance is monitored by the Executive Team and Audit Committee.</w:t>
            </w:r>
          </w:p>
          <w:p w14:paraId="5DE54EE4" w14:textId="77777777" w:rsidR="00087161" w:rsidRPr="00973946" w:rsidRDefault="00087161" w:rsidP="00EE6B70">
            <w:pPr>
              <w:jc w:val="both"/>
              <w:rPr>
                <w:rFonts w:ascii="Arial" w:eastAsia="Calibri" w:hAnsi="Arial" w:cs="Arial"/>
                <w:sz w:val="20"/>
                <w:szCs w:val="20"/>
                <w:lang w:eastAsia="en-GB"/>
              </w:rPr>
            </w:pPr>
          </w:p>
          <w:p w14:paraId="41107724" w14:textId="77777777" w:rsidR="00087161" w:rsidRPr="00973946" w:rsidRDefault="00087161" w:rsidP="00EE6B70">
            <w:pPr>
              <w:jc w:val="both"/>
              <w:rPr>
                <w:rFonts w:ascii="Arial" w:eastAsia="Calibri" w:hAnsi="Arial" w:cs="Arial"/>
                <w:color w:val="0563C1"/>
                <w:sz w:val="20"/>
                <w:szCs w:val="20"/>
                <w:u w:val="single"/>
                <w:lang w:eastAsia="en-GB"/>
              </w:rPr>
            </w:pPr>
            <w:r w:rsidRPr="00973946">
              <w:rPr>
                <w:rFonts w:ascii="Arial" w:eastAsia="Calibri" w:hAnsi="Arial" w:cs="Arial"/>
                <w:sz w:val="20"/>
                <w:szCs w:val="20"/>
                <w:lang w:eastAsia="en-GB"/>
              </w:rPr>
              <w:t xml:space="preserve">Each year the ICB Internal Auditors BDO undertake a Conflicts of Interest audit and publish a report. For the past two years the ICB has been given substantial assurance on the design and effectiveness of our CoI processes. Please see the ICB Annual Report </w:t>
            </w:r>
            <w:hyperlink r:id="rId26" w:history="1">
              <w:r w:rsidRPr="00973946">
                <w:rPr>
                  <w:rFonts w:ascii="Arial" w:eastAsia="Calibri" w:hAnsi="Arial" w:cs="Arial"/>
                  <w:color w:val="0563C1"/>
                  <w:sz w:val="20"/>
                  <w:szCs w:val="20"/>
                  <w:u w:val="single"/>
                  <w:lang w:eastAsia="en-GB"/>
                </w:rPr>
                <w:t>https://www.nhsglos.nhs.uk/wp-content/uploads/2023/07/Annual-Report-22-23_9m.pdf</w:t>
              </w:r>
            </w:hyperlink>
          </w:p>
          <w:p w14:paraId="6D50E4F3" w14:textId="77777777" w:rsidR="00087161" w:rsidRPr="00973946" w:rsidRDefault="00087161" w:rsidP="00EE6B70">
            <w:pPr>
              <w:jc w:val="both"/>
              <w:rPr>
                <w:rFonts w:ascii="Arial" w:eastAsia="Times New Roman" w:hAnsi="Arial" w:cs="Arial"/>
                <w:color w:val="000000"/>
                <w:sz w:val="20"/>
                <w:szCs w:val="20"/>
                <w:lang w:eastAsia="en-GB"/>
              </w:rPr>
            </w:pPr>
          </w:p>
        </w:tc>
      </w:tr>
      <w:tr w:rsidR="00F43A9B" w:rsidRPr="00973946" w14:paraId="2FC25C2E" w14:textId="77777777" w:rsidTr="00A71F5E">
        <w:tc>
          <w:tcPr>
            <w:tcW w:w="1328" w:type="dxa"/>
          </w:tcPr>
          <w:p w14:paraId="597C839C" w14:textId="0D691612" w:rsidR="00F43A9B" w:rsidRPr="00973946" w:rsidRDefault="00973946" w:rsidP="00EE6B70">
            <w:pPr>
              <w:jc w:val="both"/>
              <w:rPr>
                <w:rFonts w:ascii="Arial" w:hAnsi="Arial" w:cs="Arial"/>
                <w:b/>
                <w:bCs/>
                <w:sz w:val="20"/>
                <w:szCs w:val="20"/>
              </w:rPr>
            </w:pPr>
            <w:r>
              <w:rPr>
                <w:rFonts w:ascii="Arial" w:hAnsi="Arial" w:cs="Arial"/>
                <w:b/>
                <w:bCs/>
                <w:sz w:val="20"/>
                <w:szCs w:val="20"/>
              </w:rPr>
              <w:lastRenderedPageBreak/>
              <w:t>27</w:t>
            </w:r>
            <w:r w:rsidRPr="00973946">
              <w:rPr>
                <w:rFonts w:ascii="Arial" w:hAnsi="Arial" w:cs="Arial"/>
                <w:b/>
                <w:bCs/>
                <w:sz w:val="20"/>
                <w:szCs w:val="20"/>
                <w:vertAlign w:val="superscript"/>
              </w:rPr>
              <w:t>th</w:t>
            </w:r>
            <w:r>
              <w:rPr>
                <w:rFonts w:ascii="Arial" w:hAnsi="Arial" w:cs="Arial"/>
                <w:b/>
                <w:bCs/>
                <w:sz w:val="20"/>
                <w:szCs w:val="20"/>
              </w:rPr>
              <w:t xml:space="preserve"> September 2023</w:t>
            </w:r>
          </w:p>
        </w:tc>
        <w:tc>
          <w:tcPr>
            <w:tcW w:w="3925" w:type="dxa"/>
          </w:tcPr>
          <w:p w14:paraId="62E81AE7" w14:textId="64CF78A1" w:rsidR="00F43A9B" w:rsidRPr="00973946" w:rsidRDefault="00F43A9B" w:rsidP="00EE6B70">
            <w:pPr>
              <w:jc w:val="both"/>
              <w:rPr>
                <w:rFonts w:ascii="Arial" w:eastAsia="Calibri" w:hAnsi="Arial" w:cs="Arial"/>
                <w:b/>
                <w:bCs/>
                <w:sz w:val="20"/>
                <w:szCs w:val="20"/>
              </w:rPr>
            </w:pPr>
            <w:r w:rsidRPr="00973946">
              <w:rPr>
                <w:rFonts w:ascii="Arial" w:eastAsia="Calibri" w:hAnsi="Arial" w:cs="Arial"/>
                <w:b/>
                <w:bCs/>
                <w:sz w:val="20"/>
                <w:szCs w:val="20"/>
              </w:rPr>
              <w:t>I have 3 interrelated questions;</w:t>
            </w:r>
          </w:p>
          <w:p w14:paraId="7D5CEF13" w14:textId="77777777" w:rsidR="00F43A9B" w:rsidRPr="00973946" w:rsidRDefault="00F43A9B" w:rsidP="00EE6B70">
            <w:pPr>
              <w:jc w:val="both"/>
              <w:rPr>
                <w:rFonts w:ascii="Arial" w:eastAsia="Calibri" w:hAnsi="Arial" w:cs="Arial"/>
                <w:b/>
                <w:bCs/>
                <w:sz w:val="20"/>
                <w:szCs w:val="20"/>
              </w:rPr>
            </w:pPr>
          </w:p>
          <w:p w14:paraId="714C9FF7" w14:textId="77777777" w:rsidR="00F43A9B" w:rsidRPr="00973946" w:rsidRDefault="00F43A9B" w:rsidP="00EE6B70">
            <w:pPr>
              <w:numPr>
                <w:ilvl w:val="0"/>
                <w:numId w:val="11"/>
              </w:numPr>
              <w:jc w:val="both"/>
              <w:rPr>
                <w:rFonts w:ascii="Arial" w:eastAsia="Times New Roman" w:hAnsi="Arial" w:cs="Arial"/>
                <w:b/>
                <w:bCs/>
                <w:sz w:val="20"/>
                <w:szCs w:val="20"/>
              </w:rPr>
            </w:pPr>
            <w:r w:rsidRPr="00973946">
              <w:rPr>
                <w:rFonts w:ascii="Arial" w:eastAsia="Times New Roman" w:hAnsi="Arial" w:cs="Arial"/>
                <w:b/>
                <w:bCs/>
                <w:sz w:val="20"/>
                <w:szCs w:val="20"/>
              </w:rPr>
              <w:t>I would like to know the rationale behind this policy, why are we only given a limited number of clinics to go to? For fertility assessment, each patient has different history and conditions, therefore it is imperative that we do our own research and find a clinic and doctors that know how to tailor their protocol to respective cases, to ensure public/NHS funds are used in the most meaningful way. Fertility is also a uniquely emotional journey, and being able to choose a care provider is one important way to ensure wellbeing of patients during such a difficult time.</w:t>
            </w:r>
          </w:p>
          <w:p w14:paraId="23A1AE82" w14:textId="77777777" w:rsidR="00F43A9B" w:rsidRPr="00973946" w:rsidRDefault="00F43A9B" w:rsidP="00EE6B70">
            <w:pPr>
              <w:jc w:val="both"/>
              <w:rPr>
                <w:rFonts w:ascii="Arial" w:eastAsia="Calibri" w:hAnsi="Arial" w:cs="Arial"/>
                <w:b/>
                <w:bCs/>
                <w:sz w:val="20"/>
                <w:szCs w:val="20"/>
              </w:rPr>
            </w:pPr>
          </w:p>
          <w:p w14:paraId="36517CF4" w14:textId="06539853" w:rsidR="004105BE" w:rsidRPr="00973946" w:rsidRDefault="00F43A9B" w:rsidP="00EE6B70">
            <w:pPr>
              <w:numPr>
                <w:ilvl w:val="0"/>
                <w:numId w:val="11"/>
              </w:numPr>
              <w:jc w:val="both"/>
              <w:rPr>
                <w:rFonts w:ascii="Arial" w:eastAsia="Times New Roman" w:hAnsi="Arial" w:cs="Arial"/>
                <w:b/>
                <w:bCs/>
                <w:sz w:val="20"/>
                <w:szCs w:val="20"/>
              </w:rPr>
            </w:pPr>
            <w:r w:rsidRPr="00973946">
              <w:rPr>
                <w:rFonts w:ascii="Arial" w:eastAsia="Times New Roman" w:hAnsi="Arial" w:cs="Arial"/>
                <w:b/>
                <w:bCs/>
                <w:sz w:val="20"/>
                <w:szCs w:val="20"/>
              </w:rPr>
              <w:t xml:space="preserve">I am aware that in some cases “exceptional funding” can be granted to go to a clinic which is not listed in the policy with the NHS funding from the Gloucester ICB. We have spent the last few weeks trying to identify the process of </w:t>
            </w:r>
            <w:r w:rsidRPr="00973946">
              <w:rPr>
                <w:rFonts w:ascii="Arial" w:eastAsia="Times New Roman" w:hAnsi="Arial" w:cs="Arial"/>
                <w:b/>
                <w:bCs/>
                <w:sz w:val="20"/>
                <w:szCs w:val="20"/>
              </w:rPr>
              <w:lastRenderedPageBreak/>
              <w:t>making a request, timeframe and eligibility criteria</w:t>
            </w:r>
          </w:p>
          <w:p w14:paraId="147C43D2" w14:textId="77777777" w:rsidR="004105BE" w:rsidRPr="00973946" w:rsidRDefault="004105BE" w:rsidP="00EE6B70">
            <w:pPr>
              <w:pStyle w:val="ListParagraph"/>
              <w:jc w:val="both"/>
              <w:rPr>
                <w:rFonts w:ascii="Arial" w:eastAsia="Times New Roman" w:hAnsi="Arial" w:cs="Arial"/>
                <w:b/>
                <w:bCs/>
                <w:sz w:val="20"/>
                <w:szCs w:val="20"/>
              </w:rPr>
            </w:pPr>
          </w:p>
          <w:p w14:paraId="0CB07ABC" w14:textId="500767D7" w:rsidR="00F43A9B" w:rsidRPr="00973946" w:rsidRDefault="00F43A9B" w:rsidP="00EE6B70">
            <w:pPr>
              <w:ind w:left="360"/>
              <w:jc w:val="both"/>
              <w:rPr>
                <w:rFonts w:ascii="Arial" w:eastAsia="Times New Roman" w:hAnsi="Arial" w:cs="Arial"/>
                <w:b/>
                <w:bCs/>
                <w:sz w:val="20"/>
                <w:szCs w:val="20"/>
              </w:rPr>
            </w:pPr>
            <w:r w:rsidRPr="00973946">
              <w:rPr>
                <w:rFonts w:ascii="Arial" w:eastAsia="Times New Roman" w:hAnsi="Arial" w:cs="Arial"/>
                <w:b/>
                <w:bCs/>
                <w:sz w:val="20"/>
                <w:szCs w:val="20"/>
              </w:rPr>
              <w:t>with no luck, despite directly contacting Gloucestershire NHS. Where can we find this information?</w:t>
            </w:r>
          </w:p>
          <w:p w14:paraId="6961390A" w14:textId="77777777" w:rsidR="00F43A9B" w:rsidRPr="00973946" w:rsidRDefault="00F43A9B" w:rsidP="00EE6B70">
            <w:pPr>
              <w:jc w:val="both"/>
              <w:rPr>
                <w:rFonts w:ascii="Arial" w:eastAsia="Calibri" w:hAnsi="Arial" w:cs="Arial"/>
                <w:b/>
                <w:bCs/>
                <w:sz w:val="20"/>
                <w:szCs w:val="20"/>
              </w:rPr>
            </w:pPr>
          </w:p>
          <w:p w14:paraId="51D61E0E" w14:textId="4BC6ACC7" w:rsidR="00F43A9B" w:rsidRPr="00973946" w:rsidRDefault="00F43A9B" w:rsidP="00EE6B70">
            <w:pPr>
              <w:numPr>
                <w:ilvl w:val="0"/>
                <w:numId w:val="11"/>
              </w:numPr>
              <w:jc w:val="both"/>
              <w:rPr>
                <w:rFonts w:ascii="Arial" w:eastAsia="Times New Roman" w:hAnsi="Arial" w:cs="Arial"/>
                <w:b/>
                <w:bCs/>
                <w:sz w:val="20"/>
                <w:szCs w:val="20"/>
              </w:rPr>
            </w:pPr>
            <w:r w:rsidRPr="00973946">
              <w:rPr>
                <w:rFonts w:ascii="Arial" w:eastAsia="Times New Roman" w:hAnsi="Arial" w:cs="Arial"/>
                <w:b/>
                <w:bCs/>
                <w:sz w:val="20"/>
                <w:szCs w:val="20"/>
              </w:rPr>
              <w:t>Lastly, what is the timeframe for making a decision on this “exceptional funding”, or exceptional circumstances where the NHS funding for IVS/ICSI could be taken to a clinic of patients’ choice? As you can imagine fertility is a treatment where time delays matter a great deal. We ask because, should we make a request for this, we would not want to risk being in a position where we are waiting weeks or months for a response.</w:t>
            </w:r>
          </w:p>
          <w:p w14:paraId="18D1CD18" w14:textId="77777777" w:rsidR="00F43A9B" w:rsidRPr="00973946" w:rsidRDefault="00F43A9B" w:rsidP="00EE6B70">
            <w:pPr>
              <w:jc w:val="both"/>
              <w:rPr>
                <w:rFonts w:ascii="Arial" w:eastAsia="Times New Roman" w:hAnsi="Arial" w:cs="Arial"/>
                <w:b/>
                <w:bCs/>
                <w:sz w:val="20"/>
                <w:szCs w:val="20"/>
                <w:lang w:eastAsia="en-GB"/>
              </w:rPr>
            </w:pPr>
          </w:p>
        </w:tc>
        <w:tc>
          <w:tcPr>
            <w:tcW w:w="9126" w:type="dxa"/>
          </w:tcPr>
          <w:p w14:paraId="39683EAD"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lastRenderedPageBreak/>
              <w:t>I think it would be helpful to start by clarifying that patient choice of provider under the NHS constitution only applies in certain circumstances, including a first outpatient appointment for a consultant led service.  Therefore, any couple experiencing fertility problems can, at the point of referral by their GP, ask to be referred to an infertility specialist at any hospital offering an NHS commissioned infertility service in England.  As such Gloucestershire ICB does not limit the number of clinics patients can go to for fertility assessment.</w:t>
            </w:r>
          </w:p>
          <w:p w14:paraId="6F393D8C" w14:textId="77777777" w:rsidR="00F43A9B" w:rsidRPr="00973946" w:rsidRDefault="00F43A9B" w:rsidP="00EE6B70">
            <w:pPr>
              <w:jc w:val="both"/>
              <w:rPr>
                <w:rFonts w:ascii="Arial" w:hAnsi="Arial" w:cs="Arial"/>
                <w:sz w:val="20"/>
                <w:szCs w:val="20"/>
              </w:rPr>
            </w:pPr>
          </w:p>
          <w:p w14:paraId="01FB27BD"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 xml:space="preserve">Once a couple has been assessed by the secondary care (hospital) infertility service of their choice (and any necessary treatments undertaken), if they subsequently require (and qualify for) Assisted Conception Treatment (ACT) they would then be referred on to a tertiary ACT service and this referral is not subject to patient choice of any provider in England. </w:t>
            </w:r>
          </w:p>
          <w:p w14:paraId="1B302526" w14:textId="77777777" w:rsidR="00F43A9B" w:rsidRPr="00973946" w:rsidRDefault="00F43A9B" w:rsidP="00EE6B70">
            <w:pPr>
              <w:jc w:val="both"/>
              <w:rPr>
                <w:rFonts w:ascii="Arial" w:hAnsi="Arial" w:cs="Arial"/>
                <w:sz w:val="20"/>
                <w:szCs w:val="20"/>
              </w:rPr>
            </w:pPr>
          </w:p>
          <w:p w14:paraId="7A7B4D40" w14:textId="77777777" w:rsidR="00205549" w:rsidRPr="00973946" w:rsidRDefault="00F43A9B" w:rsidP="00EE6B70">
            <w:pPr>
              <w:jc w:val="both"/>
              <w:rPr>
                <w:rFonts w:ascii="Arial" w:hAnsi="Arial" w:cs="Arial"/>
                <w:sz w:val="20"/>
                <w:szCs w:val="20"/>
              </w:rPr>
            </w:pPr>
            <w:r w:rsidRPr="00973946">
              <w:rPr>
                <w:rFonts w:ascii="Arial" w:hAnsi="Arial" w:cs="Arial"/>
                <w:sz w:val="20"/>
                <w:szCs w:val="20"/>
              </w:rPr>
              <w:t xml:space="preserve">With regards to the number of ACT providers available to couples for treatment, Gloucestershire ICB (previously CCG) conducted an “any qualified provider” procurement exercise in 2019 to offer contracts to providers (NHS or independent) who could meet our requirements both in terms of quality standards, patient </w:t>
            </w:r>
          </w:p>
          <w:p w14:paraId="6EE4AC3C" w14:textId="77777777" w:rsidR="00205549" w:rsidRPr="00973946" w:rsidRDefault="00205549" w:rsidP="00EE6B70">
            <w:pPr>
              <w:jc w:val="both"/>
              <w:rPr>
                <w:rFonts w:ascii="Arial" w:hAnsi="Arial" w:cs="Arial"/>
                <w:sz w:val="20"/>
                <w:szCs w:val="20"/>
              </w:rPr>
            </w:pPr>
          </w:p>
          <w:p w14:paraId="76EACE6A" w14:textId="77777777" w:rsidR="00FA4934" w:rsidRPr="00973946" w:rsidRDefault="00F43A9B" w:rsidP="00EE6B70">
            <w:pPr>
              <w:jc w:val="both"/>
              <w:rPr>
                <w:rFonts w:ascii="Arial" w:hAnsi="Arial" w:cs="Arial"/>
                <w:sz w:val="20"/>
                <w:szCs w:val="20"/>
              </w:rPr>
            </w:pPr>
            <w:r w:rsidRPr="00973946">
              <w:rPr>
                <w:rFonts w:ascii="Arial" w:hAnsi="Arial" w:cs="Arial"/>
                <w:sz w:val="20"/>
                <w:szCs w:val="20"/>
              </w:rPr>
              <w:t xml:space="preserve">pathways, outcomes and price.  Four providers submitted bids and all four were awarded a contract by the ICB.  When a couple have been identified as needing </w:t>
            </w:r>
          </w:p>
          <w:p w14:paraId="0C26C4FC" w14:textId="77777777" w:rsidR="00FA4934" w:rsidRPr="00973946" w:rsidRDefault="00FA4934" w:rsidP="00EE6B70">
            <w:pPr>
              <w:jc w:val="both"/>
              <w:rPr>
                <w:rFonts w:ascii="Arial" w:hAnsi="Arial" w:cs="Arial"/>
                <w:sz w:val="20"/>
                <w:szCs w:val="20"/>
              </w:rPr>
            </w:pPr>
          </w:p>
          <w:p w14:paraId="4F6F6DE2" w14:textId="1753FD3D" w:rsidR="004105BE" w:rsidRPr="00973946" w:rsidRDefault="00F43A9B" w:rsidP="00EE6B70">
            <w:pPr>
              <w:jc w:val="both"/>
              <w:rPr>
                <w:rFonts w:ascii="Arial" w:hAnsi="Arial" w:cs="Arial"/>
                <w:sz w:val="20"/>
                <w:szCs w:val="20"/>
              </w:rPr>
            </w:pPr>
            <w:r w:rsidRPr="00973946">
              <w:rPr>
                <w:rFonts w:ascii="Arial" w:hAnsi="Arial" w:cs="Arial"/>
                <w:sz w:val="20"/>
                <w:szCs w:val="20"/>
              </w:rPr>
              <w:t xml:space="preserve">ACT they are then offered the choice of one of these four providers and are able to do their research on which one they wish to go to. The four providers commissioned to deliver ACT for Gloucestershire residents are: Care Fertility </w:t>
            </w:r>
          </w:p>
          <w:p w14:paraId="62739AC0" w14:textId="77777777" w:rsidR="004105BE" w:rsidRPr="00973946" w:rsidRDefault="004105BE" w:rsidP="00EE6B70">
            <w:pPr>
              <w:jc w:val="both"/>
              <w:rPr>
                <w:rFonts w:ascii="Arial" w:hAnsi="Arial" w:cs="Arial"/>
                <w:sz w:val="20"/>
                <w:szCs w:val="20"/>
              </w:rPr>
            </w:pPr>
          </w:p>
          <w:p w14:paraId="210DF215" w14:textId="00D76613" w:rsidR="00F43A9B" w:rsidRPr="00973946" w:rsidRDefault="00F43A9B" w:rsidP="00EE6B70">
            <w:pPr>
              <w:jc w:val="both"/>
              <w:rPr>
                <w:rFonts w:ascii="Arial" w:hAnsi="Arial" w:cs="Arial"/>
                <w:sz w:val="20"/>
                <w:szCs w:val="20"/>
              </w:rPr>
            </w:pPr>
            <w:r w:rsidRPr="00973946">
              <w:rPr>
                <w:rFonts w:ascii="Arial" w:hAnsi="Arial" w:cs="Arial"/>
                <w:sz w:val="20"/>
                <w:szCs w:val="20"/>
              </w:rPr>
              <w:t>Group (Bath); Create Fertility (Bristol); London Women’s Clinic (Cardiff) and TFP Oxford Fertility (Oxford).</w:t>
            </w:r>
          </w:p>
          <w:p w14:paraId="2F0CE0DA" w14:textId="77777777" w:rsidR="00F43A9B" w:rsidRPr="00973946" w:rsidRDefault="00F43A9B" w:rsidP="00EE6B70">
            <w:pPr>
              <w:jc w:val="both"/>
              <w:rPr>
                <w:rFonts w:ascii="Arial" w:hAnsi="Arial" w:cs="Arial"/>
                <w:sz w:val="20"/>
                <w:szCs w:val="20"/>
              </w:rPr>
            </w:pPr>
          </w:p>
          <w:p w14:paraId="1C1AE124" w14:textId="1A7D2071" w:rsidR="00F43A9B" w:rsidRPr="00973946" w:rsidRDefault="00F43A9B" w:rsidP="00EE6B70">
            <w:pPr>
              <w:jc w:val="both"/>
              <w:rPr>
                <w:rFonts w:ascii="Arial" w:hAnsi="Arial" w:cs="Arial"/>
                <w:sz w:val="20"/>
                <w:szCs w:val="20"/>
              </w:rPr>
            </w:pPr>
            <w:r w:rsidRPr="00973946">
              <w:rPr>
                <w:rFonts w:ascii="Arial" w:hAnsi="Arial" w:cs="Arial"/>
                <w:sz w:val="20"/>
                <w:szCs w:val="20"/>
              </w:rPr>
              <w:lastRenderedPageBreak/>
              <w:t xml:space="preserve">There are some circumstances where patients have been able to receive treatment at an alternative ACT provider.  This usually occurs when a patient has moved into Gloucestershire but has already commenced ACT in another part of the country.  In this circumstance we recognise that it is beneficial for the couple to continue to receive care and ongoing treatment with their current provider and the team who have been looking after them.  Another situation is when there are clinical complexities such as a heart condition or other factor that may complicate ACT such that it would be clinically inappropriate to treat them at one of our commissioned providers.  </w:t>
            </w:r>
          </w:p>
          <w:p w14:paraId="4E3BE2AA" w14:textId="77777777" w:rsidR="00F43A9B" w:rsidRPr="00973946" w:rsidRDefault="00F43A9B" w:rsidP="00EE6B70">
            <w:pPr>
              <w:jc w:val="both"/>
              <w:rPr>
                <w:rFonts w:ascii="Arial" w:hAnsi="Arial" w:cs="Arial"/>
                <w:sz w:val="20"/>
                <w:szCs w:val="20"/>
              </w:rPr>
            </w:pPr>
          </w:p>
          <w:p w14:paraId="6A7383A0"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The process to make a request for ‘exceptional funding’ is set out on the ICB website.  However, applications are only accepted from clinicians involved in a patient’s care and not from patients themselves.  The application is to demonstrate clinical exceptionality from others with the same medical condition.  This application process is only used if a couple do not meet the eligibility criteria for treatment as set out in the policy and is not used for couples requesting treatment at a specific clinic. The standard response time for dealing with an exceptional funding request, is 40 working days from receipt of the fully completed application to the funding decision.</w:t>
            </w:r>
          </w:p>
          <w:p w14:paraId="6C8D723B" w14:textId="77777777" w:rsidR="00F43A9B" w:rsidRPr="00973946" w:rsidRDefault="00F43A9B" w:rsidP="00EE6B70">
            <w:pPr>
              <w:jc w:val="both"/>
              <w:rPr>
                <w:rFonts w:ascii="Arial" w:hAnsi="Arial" w:cs="Arial"/>
                <w:sz w:val="20"/>
                <w:szCs w:val="20"/>
              </w:rPr>
            </w:pPr>
          </w:p>
          <w:p w14:paraId="09642ADD" w14:textId="138067D7" w:rsidR="00F43A9B" w:rsidRPr="00973946" w:rsidRDefault="00F43A9B" w:rsidP="00EE6B70">
            <w:pPr>
              <w:jc w:val="both"/>
              <w:rPr>
                <w:rFonts w:ascii="Arial" w:hAnsi="Arial" w:cs="Arial"/>
                <w:sz w:val="20"/>
                <w:szCs w:val="20"/>
              </w:rPr>
            </w:pPr>
            <w:r w:rsidRPr="00973946">
              <w:rPr>
                <w:rFonts w:ascii="Arial" w:hAnsi="Arial" w:cs="Arial"/>
                <w:sz w:val="20"/>
                <w:szCs w:val="20"/>
              </w:rPr>
              <w:t>Gloucestershire ICB is sensitive to the individual needs and wishes of patients and we aim is to ensure the best possible health outcomes balanced against value for money.  I am not sure who at the ICB you have already spoken with but I am very happy for me or one of my team to have a conversation to better understand your particular circumstances and answer any questions.</w:t>
            </w:r>
          </w:p>
          <w:p w14:paraId="43B5C7E4" w14:textId="77777777" w:rsidR="00F43A9B" w:rsidRPr="00973946" w:rsidRDefault="00F43A9B" w:rsidP="00EE6B70">
            <w:pPr>
              <w:jc w:val="both"/>
              <w:rPr>
                <w:rFonts w:ascii="Arial" w:eastAsia="Times New Roman" w:hAnsi="Arial" w:cs="Arial"/>
                <w:color w:val="000000"/>
                <w:sz w:val="20"/>
                <w:szCs w:val="20"/>
                <w:lang w:eastAsia="en-GB"/>
              </w:rPr>
            </w:pPr>
          </w:p>
        </w:tc>
      </w:tr>
      <w:tr w:rsidR="00F43A9B" w:rsidRPr="00973946" w14:paraId="370F9636" w14:textId="77777777" w:rsidTr="00A71F5E">
        <w:tc>
          <w:tcPr>
            <w:tcW w:w="1328" w:type="dxa"/>
          </w:tcPr>
          <w:p w14:paraId="517BDF3A" w14:textId="68EE79C8" w:rsidR="00F43A9B" w:rsidRPr="00973946" w:rsidRDefault="00973946" w:rsidP="00EE6B70">
            <w:pPr>
              <w:jc w:val="both"/>
              <w:rPr>
                <w:rFonts w:ascii="Arial" w:hAnsi="Arial" w:cs="Arial"/>
                <w:b/>
                <w:bCs/>
                <w:sz w:val="20"/>
                <w:szCs w:val="20"/>
              </w:rPr>
            </w:pPr>
            <w:r>
              <w:rPr>
                <w:rFonts w:ascii="Arial" w:hAnsi="Arial" w:cs="Arial"/>
                <w:b/>
                <w:bCs/>
                <w:sz w:val="20"/>
                <w:szCs w:val="20"/>
              </w:rPr>
              <w:lastRenderedPageBreak/>
              <w:t>27</w:t>
            </w:r>
            <w:r w:rsidRPr="00973946">
              <w:rPr>
                <w:rFonts w:ascii="Arial" w:hAnsi="Arial" w:cs="Arial"/>
                <w:b/>
                <w:bCs/>
                <w:sz w:val="20"/>
                <w:szCs w:val="20"/>
                <w:vertAlign w:val="superscript"/>
              </w:rPr>
              <w:t>th</w:t>
            </w:r>
            <w:r>
              <w:rPr>
                <w:rFonts w:ascii="Arial" w:hAnsi="Arial" w:cs="Arial"/>
                <w:b/>
                <w:bCs/>
                <w:sz w:val="20"/>
                <w:szCs w:val="20"/>
              </w:rPr>
              <w:t xml:space="preserve"> September 2023</w:t>
            </w:r>
          </w:p>
        </w:tc>
        <w:tc>
          <w:tcPr>
            <w:tcW w:w="3925" w:type="dxa"/>
          </w:tcPr>
          <w:p w14:paraId="182F99FA" w14:textId="360D1B12" w:rsidR="00F43A9B" w:rsidRPr="00973946" w:rsidRDefault="00F43A9B" w:rsidP="00EE6B70">
            <w:pPr>
              <w:jc w:val="both"/>
              <w:rPr>
                <w:rFonts w:ascii="Arial" w:eastAsia="Times New Roman" w:hAnsi="Arial" w:cs="Arial"/>
                <w:b/>
                <w:bCs/>
                <w:sz w:val="20"/>
                <w:szCs w:val="20"/>
                <w:lang w:eastAsia="en-GB"/>
              </w:rPr>
            </w:pPr>
            <w:r w:rsidRPr="00973946">
              <w:rPr>
                <w:rFonts w:ascii="Arial" w:hAnsi="Arial" w:cs="Arial"/>
                <w:b/>
                <w:bCs/>
                <w:sz w:val="20"/>
                <w:szCs w:val="20"/>
              </w:rPr>
              <w:t>My question is in two parts. Firstly we’re you aware that it is now almost impossible to get a GP to accept shared care for ADHD and secondly, we’re you aware that is the LMC that is advising GPs not to enter into shared care agreements with private providers under any circumstances?</w:t>
            </w:r>
          </w:p>
        </w:tc>
        <w:tc>
          <w:tcPr>
            <w:tcW w:w="9126" w:type="dxa"/>
          </w:tcPr>
          <w:p w14:paraId="106F77BE"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 xml:space="preserve">At a national level there already exists guidance on the sharing of care between a provider and GP - the </w:t>
            </w:r>
            <w:hyperlink r:id="rId27" w:history="1">
              <w:r w:rsidRPr="00973946">
                <w:rPr>
                  <w:rStyle w:val="Hyperlink"/>
                  <w:rFonts w:ascii="Arial" w:hAnsi="Arial" w:cs="Arial"/>
                  <w:sz w:val="20"/>
                  <w:szCs w:val="20"/>
                </w:rPr>
                <w:t>Shared Care for Medicines Guidance</w:t>
              </w:r>
            </w:hyperlink>
            <w:r w:rsidRPr="00973946">
              <w:rPr>
                <w:rFonts w:ascii="Arial" w:hAnsi="Arial" w:cs="Arial"/>
                <w:sz w:val="20"/>
                <w:szCs w:val="20"/>
              </w:rPr>
              <w:t>. However, GPs are not obliged to accept shared care arrangements and  can decline accepting shared care if, for instance, they do not feel they have the expertise or confidence to do so. Some GPs who have the relevant experience and expertise in this field will feel confident to take on SCAs and others not.</w:t>
            </w:r>
          </w:p>
          <w:p w14:paraId="1F517703" w14:textId="77777777" w:rsidR="00F43A9B" w:rsidRPr="00973946" w:rsidRDefault="00F43A9B" w:rsidP="00EE6B70">
            <w:pPr>
              <w:jc w:val="both"/>
              <w:rPr>
                <w:rFonts w:ascii="Arial" w:hAnsi="Arial" w:cs="Arial"/>
                <w:sz w:val="20"/>
                <w:szCs w:val="20"/>
              </w:rPr>
            </w:pPr>
          </w:p>
          <w:p w14:paraId="134F7068" w14:textId="472746E0" w:rsidR="00F43A9B" w:rsidRPr="00973946" w:rsidRDefault="00F43A9B" w:rsidP="00EE6B70">
            <w:pPr>
              <w:jc w:val="both"/>
              <w:rPr>
                <w:rFonts w:ascii="Arial" w:hAnsi="Arial" w:cs="Arial"/>
                <w:sz w:val="20"/>
                <w:szCs w:val="20"/>
              </w:rPr>
            </w:pPr>
            <w:r w:rsidRPr="00973946">
              <w:rPr>
                <w:rFonts w:ascii="Arial" w:hAnsi="Arial" w:cs="Arial"/>
                <w:sz w:val="20"/>
                <w:szCs w:val="20"/>
              </w:rPr>
              <w:t>We recognise that the management of patients accessing private care, and in particular, patients who access NHS provision under choice guidance but using private providers, has been confusing for professionals; the ICB also works closely with the Local Medical Committee on any guidance we are drafting that affects</w:t>
            </w:r>
            <w:r w:rsidR="00973946">
              <w:rPr>
                <w:rFonts w:ascii="Arial" w:hAnsi="Arial" w:cs="Arial"/>
                <w:sz w:val="20"/>
                <w:szCs w:val="20"/>
              </w:rPr>
              <w:t xml:space="preserve"> </w:t>
            </w:r>
            <w:r w:rsidRPr="00973946">
              <w:rPr>
                <w:rFonts w:ascii="Arial" w:hAnsi="Arial" w:cs="Arial"/>
                <w:sz w:val="20"/>
                <w:szCs w:val="20"/>
              </w:rPr>
              <w:t>primary care to ensure we have their input. We have recently produced draft guidance regarding Patient Choice and Private diagnostic assessments for ADHD</w:t>
            </w:r>
            <w:r w:rsidR="00E85134" w:rsidRPr="00973946">
              <w:rPr>
                <w:rFonts w:ascii="Arial" w:hAnsi="Arial" w:cs="Arial"/>
                <w:sz w:val="20"/>
                <w:szCs w:val="20"/>
              </w:rPr>
              <w:t xml:space="preserve"> </w:t>
            </w:r>
            <w:r w:rsidRPr="00973946">
              <w:rPr>
                <w:rFonts w:ascii="Arial" w:hAnsi="Arial" w:cs="Arial"/>
                <w:sz w:val="20"/>
                <w:szCs w:val="20"/>
              </w:rPr>
              <w:t>for GPs covering adults &amp; children as well as information for patients and carers. We hope to release this guidance across primary care shortly.</w:t>
            </w:r>
          </w:p>
          <w:p w14:paraId="6997EFBD" w14:textId="77777777" w:rsidR="00F43A9B" w:rsidRPr="00973946" w:rsidRDefault="00F43A9B" w:rsidP="00EE6B70">
            <w:pPr>
              <w:jc w:val="both"/>
              <w:rPr>
                <w:rFonts w:ascii="Arial" w:hAnsi="Arial" w:cs="Arial"/>
                <w:b/>
                <w:bCs/>
                <w:sz w:val="20"/>
                <w:szCs w:val="20"/>
              </w:rPr>
            </w:pPr>
          </w:p>
          <w:p w14:paraId="6AF20BE7" w14:textId="77777777" w:rsidR="00F43A9B" w:rsidRDefault="00F43A9B" w:rsidP="00EE6B70">
            <w:pPr>
              <w:jc w:val="both"/>
              <w:rPr>
                <w:rFonts w:ascii="Arial" w:hAnsi="Arial" w:cs="Arial"/>
                <w:color w:val="000000"/>
                <w:sz w:val="20"/>
                <w:szCs w:val="20"/>
              </w:rPr>
            </w:pPr>
            <w:r w:rsidRPr="00973946">
              <w:rPr>
                <w:rFonts w:ascii="Arial" w:hAnsi="Arial" w:cs="Arial"/>
                <w:sz w:val="20"/>
                <w:szCs w:val="20"/>
              </w:rPr>
              <w:t xml:space="preserve">Additional funding has been secured for </w:t>
            </w:r>
            <w:r w:rsidRPr="00973946">
              <w:rPr>
                <w:rFonts w:ascii="Arial" w:hAnsi="Arial" w:cs="Arial"/>
                <w:color w:val="000000"/>
                <w:sz w:val="20"/>
                <w:szCs w:val="20"/>
              </w:rPr>
              <w:t xml:space="preserve">the re-organisation of delivery of diagnostic Autism and ADHD services. There is a common aim to have one neurodiversity pathway across the age range, with one </w:t>
            </w:r>
            <w:r w:rsidRPr="00973946">
              <w:rPr>
                <w:rFonts w:ascii="Arial" w:hAnsi="Arial" w:cs="Arial"/>
                <w:color w:val="000000"/>
                <w:sz w:val="20"/>
                <w:szCs w:val="20"/>
              </w:rPr>
              <w:lastRenderedPageBreak/>
              <w:t xml:space="preserve">route for referrals and a consistent approach to assessment and diagnosis with clear governance and oversight.  This will offer sustainable improvement to the experience of children, young people, and adults. </w:t>
            </w:r>
            <w:r w:rsidRPr="00973946">
              <w:rPr>
                <w:rFonts w:ascii="Arial" w:hAnsi="Arial" w:cs="Arial"/>
                <w:sz w:val="20"/>
                <w:szCs w:val="20"/>
              </w:rPr>
              <w:t>This neurodiversity service development delivers a stepped change in improvements to the pre-diagnosis, diagnosis and post diagnosis offer, working with system partners</w:t>
            </w:r>
            <w:r w:rsidRPr="00973946">
              <w:rPr>
                <w:rFonts w:ascii="Arial" w:hAnsi="Arial" w:cs="Arial"/>
                <w:color w:val="000000"/>
                <w:sz w:val="20"/>
                <w:szCs w:val="20"/>
              </w:rPr>
              <w:t>.</w:t>
            </w:r>
          </w:p>
          <w:p w14:paraId="7532C07E" w14:textId="2B1F4DA2" w:rsidR="00973946" w:rsidRPr="00973946" w:rsidRDefault="00973946" w:rsidP="00EE6B70">
            <w:pPr>
              <w:jc w:val="both"/>
              <w:rPr>
                <w:rFonts w:ascii="Arial" w:eastAsia="Times New Roman" w:hAnsi="Arial" w:cs="Arial"/>
                <w:color w:val="000000"/>
                <w:sz w:val="20"/>
                <w:szCs w:val="20"/>
                <w:lang w:eastAsia="en-GB"/>
              </w:rPr>
            </w:pPr>
          </w:p>
        </w:tc>
      </w:tr>
      <w:tr w:rsidR="00F43A9B" w:rsidRPr="00973946" w14:paraId="1FCE92A4" w14:textId="77777777" w:rsidTr="00A71F5E">
        <w:tc>
          <w:tcPr>
            <w:tcW w:w="1328" w:type="dxa"/>
          </w:tcPr>
          <w:p w14:paraId="4CFEBC78" w14:textId="2780F5C0" w:rsidR="00F43A9B" w:rsidRPr="00973946" w:rsidRDefault="008032B2" w:rsidP="00EE6B70">
            <w:pPr>
              <w:jc w:val="both"/>
              <w:rPr>
                <w:rFonts w:ascii="Arial" w:hAnsi="Arial" w:cs="Arial"/>
                <w:b/>
                <w:bCs/>
                <w:sz w:val="20"/>
                <w:szCs w:val="20"/>
              </w:rPr>
            </w:pPr>
            <w:r>
              <w:rPr>
                <w:rFonts w:ascii="Arial" w:hAnsi="Arial" w:cs="Arial"/>
                <w:b/>
                <w:bCs/>
                <w:sz w:val="20"/>
                <w:szCs w:val="20"/>
              </w:rPr>
              <w:lastRenderedPageBreak/>
              <w:t>26</w:t>
            </w:r>
            <w:r w:rsidRPr="008032B2">
              <w:rPr>
                <w:rFonts w:ascii="Arial" w:hAnsi="Arial" w:cs="Arial"/>
                <w:b/>
                <w:bCs/>
                <w:sz w:val="20"/>
                <w:szCs w:val="20"/>
                <w:vertAlign w:val="superscript"/>
              </w:rPr>
              <w:t>th</w:t>
            </w:r>
            <w:r>
              <w:rPr>
                <w:rFonts w:ascii="Arial" w:hAnsi="Arial" w:cs="Arial"/>
                <w:b/>
                <w:bCs/>
                <w:sz w:val="20"/>
                <w:szCs w:val="20"/>
              </w:rPr>
              <w:t xml:space="preserve"> July 2023</w:t>
            </w:r>
          </w:p>
        </w:tc>
        <w:tc>
          <w:tcPr>
            <w:tcW w:w="3925" w:type="dxa"/>
          </w:tcPr>
          <w:p w14:paraId="47ECD90D" w14:textId="61D4542B" w:rsidR="00F43A9B" w:rsidRPr="00973946" w:rsidRDefault="00F43A9B" w:rsidP="00EE6B70">
            <w:pPr>
              <w:jc w:val="both"/>
              <w:rPr>
                <w:rFonts w:ascii="Arial" w:eastAsia="Times New Roman" w:hAnsi="Arial" w:cs="Arial"/>
                <w:b/>
                <w:bCs/>
                <w:sz w:val="20"/>
                <w:szCs w:val="20"/>
                <w:lang w:eastAsia="en-GB"/>
              </w:rPr>
            </w:pPr>
            <w:r w:rsidRPr="00973946">
              <w:rPr>
                <w:rFonts w:ascii="Arial" w:eastAsia="Times New Roman" w:hAnsi="Arial" w:cs="Arial"/>
                <w:b/>
                <w:bCs/>
                <w:sz w:val="20"/>
                <w:szCs w:val="20"/>
                <w:lang w:eastAsia="en-GB"/>
              </w:rPr>
              <w:t xml:space="preserve">How is Gloucestershire Integrated Care Board assured, and reassured, that it is actively reaching people from Black Asian and Minority Ethnic communities to promote employment opportunities across health and social care now, and for the future?  What measurable evidence does the </w:t>
            </w:r>
            <w:r w:rsidRPr="00973946">
              <w:rPr>
                <w:rFonts w:ascii="Arial" w:eastAsia="Times New Roman" w:hAnsi="Arial" w:cs="Arial"/>
                <w:b/>
                <w:bCs/>
                <w:sz w:val="20"/>
                <w:szCs w:val="20"/>
                <w:shd w:val="clear" w:color="auto" w:fill="FFFFFF"/>
                <w:lang w:eastAsia="en-GB"/>
              </w:rPr>
              <w:t>Gloucestershire Integrated Care Board have for this happening, along with the measures to demonstrate impact?</w:t>
            </w:r>
          </w:p>
          <w:p w14:paraId="639123C1" w14:textId="77777777" w:rsidR="00F43A9B" w:rsidRPr="00973946" w:rsidRDefault="00F43A9B" w:rsidP="00EE6B70">
            <w:pPr>
              <w:jc w:val="both"/>
              <w:rPr>
                <w:rFonts w:ascii="Arial" w:eastAsia="Times New Roman" w:hAnsi="Arial" w:cs="Arial"/>
                <w:b/>
                <w:bCs/>
                <w:sz w:val="20"/>
                <w:szCs w:val="20"/>
              </w:rPr>
            </w:pPr>
          </w:p>
        </w:tc>
        <w:tc>
          <w:tcPr>
            <w:tcW w:w="9126" w:type="dxa"/>
          </w:tcPr>
          <w:p w14:paraId="64EAC1B3" w14:textId="3AB70B83" w:rsidR="00F43A9B" w:rsidRPr="00973946" w:rsidRDefault="00F43A9B" w:rsidP="00EE6B70">
            <w:pPr>
              <w:jc w:val="both"/>
              <w:rPr>
                <w:rFonts w:ascii="Arial" w:hAnsi="Arial" w:cs="Arial"/>
                <w:sz w:val="20"/>
                <w:szCs w:val="20"/>
              </w:rPr>
            </w:pPr>
            <w:r w:rsidRPr="00973946">
              <w:rPr>
                <w:rFonts w:ascii="Arial" w:eastAsia="Times New Roman" w:hAnsi="Arial" w:cs="Arial"/>
                <w:color w:val="000000"/>
                <w:sz w:val="20"/>
                <w:szCs w:val="20"/>
                <w:lang w:eastAsia="en-GB"/>
              </w:rPr>
              <w:t>As an ICS we seek to ge</w:t>
            </w:r>
            <w:r w:rsidRPr="00973946">
              <w:rPr>
                <w:rFonts w:ascii="Arial" w:hAnsi="Arial" w:cs="Arial"/>
                <w:sz w:val="20"/>
                <w:szCs w:val="20"/>
              </w:rPr>
              <w:t xml:space="preserve">nuinely embrace diversity in all of its dimensions and aim to ensure that our workplaces are free from discrimination and that our workforce at all levels is representative of the populations we serve. This extends beyond legally protected characteristics into social deprivation. As an ICS we have made a commitment to ensuring that the principles of Equality, Diversity and Inclusion are embedded as the personal responsibility of all members of staff. We are working to ensure all our policies, procedures, systems and practices are reviewed and are free of bias and incorporate best practice. We are focusing our efforts on improving staff experience of work so that they operate within organisations and teams where they are treated fairly and inclusively that are open and free of any form of discrimination. </w:t>
            </w:r>
          </w:p>
          <w:p w14:paraId="1D15EBF6" w14:textId="77777777" w:rsidR="00F43A9B" w:rsidRPr="00973946" w:rsidRDefault="00F43A9B" w:rsidP="00EE6B70">
            <w:pPr>
              <w:jc w:val="both"/>
              <w:rPr>
                <w:rFonts w:ascii="Arial" w:hAnsi="Arial" w:cs="Arial"/>
                <w:sz w:val="20"/>
                <w:szCs w:val="20"/>
              </w:rPr>
            </w:pPr>
          </w:p>
          <w:p w14:paraId="6D0A0079"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We track a range of metrics on ED&amp;I across the ICS by sharing data and information on each organisation’s Workforce Race Equality Standard, Workforce Disability Equality Standard, Gender Pay Gap audits and staff survey data.</w:t>
            </w:r>
          </w:p>
          <w:p w14:paraId="33C1266E" w14:textId="77777777" w:rsidR="00F43A9B" w:rsidRPr="00973946" w:rsidRDefault="00F43A9B" w:rsidP="00EE6B70">
            <w:pPr>
              <w:jc w:val="both"/>
              <w:rPr>
                <w:rFonts w:ascii="Arial" w:hAnsi="Arial" w:cs="Arial"/>
                <w:sz w:val="20"/>
                <w:szCs w:val="20"/>
              </w:rPr>
            </w:pPr>
          </w:p>
          <w:p w14:paraId="13EC2933"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The specific metrics that we monitor that tells us how we are performing in relation to the employment of people from Black Asian and Minority ethnic communities are: -</w:t>
            </w:r>
          </w:p>
          <w:p w14:paraId="0B6BC9F6" w14:textId="77777777" w:rsidR="00F43A9B" w:rsidRPr="008032B2" w:rsidRDefault="00F43A9B" w:rsidP="00EE6B70">
            <w:pPr>
              <w:pStyle w:val="ListParagraph"/>
              <w:numPr>
                <w:ilvl w:val="0"/>
                <w:numId w:val="15"/>
              </w:numPr>
              <w:jc w:val="both"/>
              <w:rPr>
                <w:rFonts w:ascii="Arial" w:hAnsi="Arial" w:cs="Arial"/>
                <w:sz w:val="20"/>
                <w:szCs w:val="20"/>
              </w:rPr>
            </w:pPr>
            <w:r w:rsidRPr="008032B2">
              <w:rPr>
                <w:rFonts w:ascii="Arial" w:hAnsi="Arial" w:cs="Arial"/>
                <w:i/>
                <w:iCs/>
                <w:sz w:val="20"/>
                <w:szCs w:val="20"/>
              </w:rPr>
              <w:t>WRES indicator 1</w:t>
            </w:r>
            <w:r w:rsidRPr="008032B2">
              <w:rPr>
                <w:rFonts w:ascii="Arial" w:hAnsi="Arial" w:cs="Arial"/>
                <w:sz w:val="20"/>
                <w:szCs w:val="20"/>
              </w:rPr>
              <w:t>: Measures BME representation in the workforce overall and across clinical and non-clinical pay bands.  We compare our position against the local, South West and national position.</w:t>
            </w:r>
          </w:p>
          <w:p w14:paraId="412FA534" w14:textId="77777777" w:rsidR="00F43A9B" w:rsidRPr="00973946" w:rsidRDefault="00F43A9B" w:rsidP="00EE6B70">
            <w:pPr>
              <w:jc w:val="both"/>
              <w:rPr>
                <w:rFonts w:ascii="Arial" w:hAnsi="Arial" w:cs="Arial"/>
                <w:sz w:val="20"/>
                <w:szCs w:val="20"/>
              </w:rPr>
            </w:pPr>
          </w:p>
          <w:p w14:paraId="5BE196A1"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 xml:space="preserve">We also monitor the relative likelihood of individuals from a BME background being appointed from shortlisting across all posts. </w:t>
            </w:r>
          </w:p>
          <w:p w14:paraId="785C770D" w14:textId="77777777" w:rsidR="00F43A9B" w:rsidRPr="00973946" w:rsidRDefault="00F43A9B" w:rsidP="00EE6B70">
            <w:pPr>
              <w:jc w:val="both"/>
              <w:rPr>
                <w:rFonts w:ascii="Arial" w:hAnsi="Arial" w:cs="Arial"/>
                <w:sz w:val="20"/>
                <w:szCs w:val="20"/>
              </w:rPr>
            </w:pPr>
          </w:p>
          <w:p w14:paraId="0E502264"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We have over the past 2-3 years implemented a range of ED&amp;I initiatives and programmes across the ICS that aim to improve recruitment of those with protected characteristics and to provide a positive working environment in which all staff can thrive, free from discrimination and prejudice including:</w:t>
            </w:r>
          </w:p>
          <w:p w14:paraId="334402C3" w14:textId="1B4167D9" w:rsidR="00F43A9B" w:rsidRPr="00973946" w:rsidRDefault="00F43A9B" w:rsidP="00EE6B70">
            <w:pPr>
              <w:pStyle w:val="ListParagraph"/>
              <w:numPr>
                <w:ilvl w:val="0"/>
                <w:numId w:val="8"/>
              </w:numPr>
              <w:spacing w:before="2" w:after="2"/>
              <w:jc w:val="both"/>
              <w:rPr>
                <w:rFonts w:ascii="Arial" w:hAnsi="Arial" w:cs="Arial"/>
                <w:sz w:val="20"/>
                <w:szCs w:val="20"/>
              </w:rPr>
            </w:pPr>
            <w:r w:rsidRPr="00973946">
              <w:rPr>
                <w:rFonts w:ascii="Arial" w:hAnsi="Arial" w:cs="Arial"/>
                <w:sz w:val="20"/>
                <w:szCs w:val="20"/>
              </w:rPr>
              <w:t>Each of the ICS partners has continued to offer cultural awareness and EDI programmes to managers and staff.</w:t>
            </w:r>
          </w:p>
          <w:p w14:paraId="532AC1AA" w14:textId="7D5853CB" w:rsidR="00F43A9B" w:rsidRPr="00973946" w:rsidRDefault="00F43A9B" w:rsidP="00EE6B70">
            <w:pPr>
              <w:pStyle w:val="ListParagraph"/>
              <w:numPr>
                <w:ilvl w:val="0"/>
                <w:numId w:val="8"/>
              </w:numPr>
              <w:spacing w:before="2" w:after="2"/>
              <w:jc w:val="both"/>
              <w:rPr>
                <w:rFonts w:ascii="Arial" w:hAnsi="Arial" w:cs="Arial"/>
                <w:sz w:val="20"/>
                <w:szCs w:val="20"/>
              </w:rPr>
            </w:pPr>
            <w:r w:rsidRPr="00973946">
              <w:rPr>
                <w:rFonts w:ascii="Arial" w:hAnsi="Arial" w:cs="Arial"/>
                <w:sz w:val="20"/>
                <w:szCs w:val="20"/>
              </w:rPr>
              <w:t xml:space="preserve">Allyship &amp; Reciprocal mentoring programmes have been organised to help leaders across the system develop greater understanding and empathy. </w:t>
            </w:r>
          </w:p>
          <w:p w14:paraId="2A5473E5" w14:textId="77777777" w:rsidR="00F43A9B" w:rsidRPr="00973946" w:rsidRDefault="00F43A9B" w:rsidP="00EE6B70">
            <w:pPr>
              <w:pStyle w:val="ListParagraph"/>
              <w:numPr>
                <w:ilvl w:val="0"/>
                <w:numId w:val="8"/>
              </w:numPr>
              <w:spacing w:before="2" w:after="2"/>
              <w:jc w:val="both"/>
              <w:rPr>
                <w:rFonts w:ascii="Arial" w:hAnsi="Arial" w:cs="Arial"/>
                <w:sz w:val="20"/>
                <w:szCs w:val="20"/>
              </w:rPr>
            </w:pPr>
            <w:r w:rsidRPr="00973946">
              <w:rPr>
                <w:rFonts w:ascii="Arial" w:hAnsi="Arial" w:cs="Arial"/>
                <w:sz w:val="20"/>
                <w:szCs w:val="20"/>
              </w:rPr>
              <w:t xml:space="preserve">Several cohorts of the Flourish talent management programme were taken-up by staff with protected characteristics (race, disability, sexual orientation) and their line managers. We are </w:t>
            </w:r>
            <w:r w:rsidRPr="00973946">
              <w:rPr>
                <w:rFonts w:ascii="Arial" w:hAnsi="Arial" w:cs="Arial"/>
                <w:sz w:val="20"/>
                <w:szCs w:val="20"/>
              </w:rPr>
              <w:lastRenderedPageBreak/>
              <w:t>planning to follow up with participants of these programmes to understand the programmes long term impact on their development and roles.</w:t>
            </w:r>
          </w:p>
          <w:p w14:paraId="04EEE991" w14:textId="77777777" w:rsidR="00F43A9B" w:rsidRPr="00973946" w:rsidRDefault="00F43A9B" w:rsidP="00EE6B70">
            <w:pPr>
              <w:pStyle w:val="ListParagraph"/>
              <w:numPr>
                <w:ilvl w:val="0"/>
                <w:numId w:val="8"/>
              </w:numPr>
              <w:spacing w:before="2" w:after="2"/>
              <w:jc w:val="both"/>
              <w:rPr>
                <w:rFonts w:ascii="Arial" w:hAnsi="Arial" w:cs="Arial"/>
                <w:sz w:val="20"/>
                <w:szCs w:val="20"/>
              </w:rPr>
            </w:pPr>
            <w:r w:rsidRPr="00973946">
              <w:rPr>
                <w:rFonts w:ascii="Arial" w:hAnsi="Arial" w:cs="Arial"/>
                <w:sz w:val="20"/>
                <w:szCs w:val="20"/>
              </w:rPr>
              <w:t xml:space="preserve">Support Programme for EDI Network chairs </w:t>
            </w:r>
          </w:p>
          <w:p w14:paraId="5C831D31" w14:textId="77777777" w:rsidR="00F43A9B" w:rsidRPr="00973946" w:rsidRDefault="00F43A9B" w:rsidP="00EE6B70">
            <w:pPr>
              <w:pStyle w:val="ListParagraph"/>
              <w:numPr>
                <w:ilvl w:val="0"/>
                <w:numId w:val="8"/>
              </w:numPr>
              <w:spacing w:before="2" w:after="2"/>
              <w:jc w:val="both"/>
              <w:rPr>
                <w:rFonts w:ascii="Arial" w:hAnsi="Arial" w:cs="Arial"/>
                <w:sz w:val="20"/>
                <w:szCs w:val="20"/>
              </w:rPr>
            </w:pPr>
            <w:r w:rsidRPr="00973946">
              <w:rPr>
                <w:rFonts w:ascii="Arial" w:hAnsi="Arial" w:cs="Arial"/>
                <w:sz w:val="20"/>
                <w:szCs w:val="20"/>
              </w:rPr>
              <w:t>Joint working on the Equality Delivery System (EDS).</w:t>
            </w:r>
          </w:p>
          <w:p w14:paraId="2D03BF83" w14:textId="77777777" w:rsidR="00F43A9B" w:rsidRPr="00973946" w:rsidRDefault="00F43A9B" w:rsidP="00EE6B70">
            <w:pPr>
              <w:pStyle w:val="ListParagraph"/>
              <w:numPr>
                <w:ilvl w:val="0"/>
                <w:numId w:val="8"/>
              </w:numPr>
              <w:spacing w:before="2" w:after="2"/>
              <w:jc w:val="both"/>
              <w:rPr>
                <w:rFonts w:ascii="Arial" w:hAnsi="Arial" w:cs="Arial"/>
                <w:sz w:val="20"/>
                <w:szCs w:val="20"/>
              </w:rPr>
            </w:pPr>
            <w:r w:rsidRPr="00973946">
              <w:rPr>
                <w:rFonts w:ascii="Arial" w:hAnsi="Arial" w:cs="Arial"/>
                <w:sz w:val="20"/>
                <w:szCs w:val="20"/>
              </w:rPr>
              <w:t>The ICB is supporting the 10,000 Black interns’ project</w:t>
            </w:r>
          </w:p>
          <w:p w14:paraId="03D6CED9" w14:textId="77777777" w:rsidR="00F43A9B" w:rsidRPr="00973946" w:rsidRDefault="00F43A9B" w:rsidP="00EE6B70">
            <w:pPr>
              <w:pStyle w:val="ListParagraph"/>
              <w:numPr>
                <w:ilvl w:val="0"/>
                <w:numId w:val="8"/>
              </w:numPr>
              <w:spacing w:before="2" w:after="2"/>
              <w:jc w:val="both"/>
              <w:rPr>
                <w:rFonts w:ascii="Arial" w:hAnsi="Arial" w:cs="Arial"/>
                <w:sz w:val="20"/>
                <w:szCs w:val="20"/>
              </w:rPr>
            </w:pPr>
            <w:r w:rsidRPr="00973946">
              <w:rPr>
                <w:rFonts w:ascii="Arial" w:hAnsi="Arial" w:cs="Arial"/>
                <w:sz w:val="20"/>
                <w:szCs w:val="20"/>
              </w:rPr>
              <w:t xml:space="preserve">Woking towards supporting aspirant Non-Executive Directors from a BME background through a SW Insight programme </w:t>
            </w:r>
          </w:p>
          <w:p w14:paraId="7C9C5DFB" w14:textId="77777777" w:rsidR="00F43A9B" w:rsidRPr="00973946" w:rsidRDefault="00F43A9B" w:rsidP="00EE6B70">
            <w:pPr>
              <w:jc w:val="both"/>
              <w:rPr>
                <w:rFonts w:ascii="Arial" w:hAnsi="Arial" w:cs="Arial"/>
                <w:sz w:val="20"/>
                <w:szCs w:val="20"/>
              </w:rPr>
            </w:pPr>
          </w:p>
          <w:p w14:paraId="15CE5993"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However, we know we have much more to do to increase representation.</w:t>
            </w:r>
          </w:p>
          <w:p w14:paraId="284F2BC1" w14:textId="77777777" w:rsidR="00F43A9B" w:rsidRPr="00973946" w:rsidRDefault="00F43A9B" w:rsidP="00EE6B70">
            <w:pPr>
              <w:jc w:val="both"/>
              <w:rPr>
                <w:rFonts w:ascii="Arial" w:hAnsi="Arial" w:cs="Arial"/>
                <w:sz w:val="20"/>
                <w:szCs w:val="20"/>
              </w:rPr>
            </w:pPr>
          </w:p>
          <w:p w14:paraId="004E4C4E"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On the 8</w:t>
            </w:r>
            <w:r w:rsidRPr="00973946">
              <w:rPr>
                <w:rFonts w:ascii="Arial" w:hAnsi="Arial" w:cs="Arial"/>
                <w:sz w:val="20"/>
                <w:szCs w:val="20"/>
                <w:vertAlign w:val="superscript"/>
              </w:rPr>
              <w:t>th</w:t>
            </w:r>
            <w:r w:rsidRPr="00973946">
              <w:rPr>
                <w:rFonts w:ascii="Arial" w:hAnsi="Arial" w:cs="Arial"/>
                <w:sz w:val="20"/>
                <w:szCs w:val="20"/>
              </w:rPr>
              <w:t xml:space="preserve"> June a </w:t>
            </w:r>
            <w:bookmarkStart w:id="0" w:name="_Hlk141176959"/>
            <w:r w:rsidRPr="00973946">
              <w:rPr>
                <w:rFonts w:ascii="Arial" w:hAnsi="Arial" w:cs="Arial"/>
                <w:sz w:val="20"/>
                <w:szCs w:val="20"/>
              </w:rPr>
              <w:t xml:space="preserve">national Equality, Diversity and Improvement Action Plan </w:t>
            </w:r>
            <w:bookmarkEnd w:id="0"/>
            <w:r w:rsidRPr="00973946">
              <w:rPr>
                <w:rFonts w:ascii="Arial" w:hAnsi="Arial" w:cs="Arial"/>
                <w:sz w:val="20"/>
                <w:szCs w:val="20"/>
              </w:rPr>
              <w:t xml:space="preserve">was published setting out 6 high impact actions that providers and systems should undertake to address the widely known inter-sectional impacts of discrimination and bias. </w:t>
            </w:r>
          </w:p>
          <w:p w14:paraId="56D200DC" w14:textId="77777777" w:rsidR="00F43A9B" w:rsidRPr="00973946" w:rsidRDefault="00F43A9B" w:rsidP="00EE6B70">
            <w:pPr>
              <w:jc w:val="both"/>
              <w:rPr>
                <w:rFonts w:ascii="Arial" w:hAnsi="Arial" w:cs="Arial"/>
                <w:sz w:val="20"/>
                <w:szCs w:val="20"/>
              </w:rPr>
            </w:pPr>
          </w:p>
          <w:p w14:paraId="5177DE6D"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Action 2 specifies that providers and systems should focus on overhauling recruitment processes and to embed talent management processes with 6 identified success metrics: -</w:t>
            </w:r>
          </w:p>
          <w:p w14:paraId="7E9CD00A" w14:textId="77777777" w:rsidR="00F43A9B" w:rsidRPr="00973946" w:rsidRDefault="00F43A9B" w:rsidP="00EE6B70">
            <w:pPr>
              <w:jc w:val="both"/>
              <w:rPr>
                <w:rFonts w:ascii="Arial" w:hAnsi="Arial" w:cs="Arial"/>
                <w:sz w:val="20"/>
                <w:szCs w:val="20"/>
              </w:rPr>
            </w:pPr>
          </w:p>
          <w:p w14:paraId="60E604AB" w14:textId="77777777" w:rsidR="00F43A9B" w:rsidRPr="00973946" w:rsidRDefault="00F43A9B" w:rsidP="00EE6B70">
            <w:pPr>
              <w:pStyle w:val="ListParagraph"/>
              <w:numPr>
                <w:ilvl w:val="0"/>
                <w:numId w:val="9"/>
              </w:numPr>
              <w:spacing w:before="2" w:after="2" w:line="276" w:lineRule="auto"/>
              <w:jc w:val="both"/>
              <w:rPr>
                <w:rStyle w:val="A12"/>
                <w:rFonts w:ascii="Arial" w:hAnsi="Arial" w:cs="Arial"/>
                <w:sz w:val="20"/>
                <w:szCs w:val="20"/>
              </w:rPr>
            </w:pPr>
            <w:r w:rsidRPr="00973946">
              <w:rPr>
                <w:rStyle w:val="A12"/>
                <w:rFonts w:ascii="Arial" w:hAnsi="Arial" w:cs="Arial"/>
                <w:sz w:val="20"/>
                <w:szCs w:val="20"/>
              </w:rPr>
              <w:t xml:space="preserve">Relative likelihood of staff being appointed from shortlisting across all posts </w:t>
            </w:r>
          </w:p>
          <w:p w14:paraId="734E09D5" w14:textId="77777777" w:rsidR="00F43A9B" w:rsidRPr="00973946" w:rsidRDefault="00F43A9B" w:rsidP="00EE6B70">
            <w:pPr>
              <w:pStyle w:val="ListParagraph"/>
              <w:numPr>
                <w:ilvl w:val="0"/>
                <w:numId w:val="9"/>
              </w:numPr>
              <w:spacing w:line="276" w:lineRule="auto"/>
              <w:jc w:val="both"/>
              <w:rPr>
                <w:rStyle w:val="A12"/>
                <w:rFonts w:ascii="Arial" w:hAnsi="Arial" w:cs="Arial"/>
                <w:sz w:val="20"/>
                <w:szCs w:val="20"/>
              </w:rPr>
            </w:pPr>
            <w:r w:rsidRPr="00973946">
              <w:rPr>
                <w:rStyle w:val="A12"/>
                <w:rFonts w:ascii="Arial" w:hAnsi="Arial" w:cs="Arial"/>
                <w:sz w:val="20"/>
                <w:szCs w:val="20"/>
              </w:rPr>
              <w:t xml:space="preserve">Access to career progression and training and development </w:t>
            </w:r>
          </w:p>
          <w:p w14:paraId="5778541E" w14:textId="77777777" w:rsidR="008032B2" w:rsidRDefault="00F43A9B" w:rsidP="00EE6B70">
            <w:pPr>
              <w:pStyle w:val="Pa3"/>
              <w:numPr>
                <w:ilvl w:val="0"/>
                <w:numId w:val="9"/>
              </w:numPr>
              <w:spacing w:line="276" w:lineRule="auto"/>
              <w:jc w:val="both"/>
              <w:rPr>
                <w:rStyle w:val="A12"/>
                <w:rFonts w:ascii="Arial" w:hAnsi="Arial" w:cs="Arial"/>
                <w:sz w:val="20"/>
                <w:szCs w:val="20"/>
              </w:rPr>
            </w:pPr>
            <w:r w:rsidRPr="008032B2">
              <w:rPr>
                <w:rStyle w:val="A12"/>
                <w:rFonts w:ascii="Arial" w:hAnsi="Arial" w:cs="Arial"/>
                <w:sz w:val="20"/>
                <w:szCs w:val="20"/>
              </w:rPr>
              <w:t xml:space="preserve">Improvement in race and disability representation leading to parity </w:t>
            </w:r>
          </w:p>
          <w:p w14:paraId="198CCFC6" w14:textId="77777777" w:rsidR="008032B2" w:rsidRDefault="00F43A9B" w:rsidP="00EE6B70">
            <w:pPr>
              <w:pStyle w:val="Pa3"/>
              <w:numPr>
                <w:ilvl w:val="0"/>
                <w:numId w:val="9"/>
              </w:numPr>
              <w:spacing w:line="276" w:lineRule="auto"/>
              <w:jc w:val="both"/>
              <w:rPr>
                <w:rStyle w:val="A12"/>
                <w:rFonts w:ascii="Arial" w:hAnsi="Arial" w:cs="Arial"/>
                <w:sz w:val="20"/>
                <w:szCs w:val="20"/>
              </w:rPr>
            </w:pPr>
            <w:r w:rsidRPr="008032B2">
              <w:rPr>
                <w:rStyle w:val="A12"/>
                <w:rFonts w:ascii="Arial" w:hAnsi="Arial" w:cs="Arial"/>
                <w:sz w:val="20"/>
                <w:szCs w:val="20"/>
              </w:rPr>
              <w:t>Improvement in representation senior leadership (Band 8C upwards) leading to parity</w:t>
            </w:r>
            <w:r w:rsidR="004105BE" w:rsidRPr="008032B2">
              <w:rPr>
                <w:rStyle w:val="A12"/>
                <w:rFonts w:ascii="Arial" w:hAnsi="Arial" w:cs="Arial"/>
                <w:sz w:val="20"/>
                <w:szCs w:val="20"/>
              </w:rPr>
              <w:t>.</w:t>
            </w:r>
            <w:r w:rsidRPr="008032B2">
              <w:rPr>
                <w:rStyle w:val="A12"/>
                <w:rFonts w:ascii="Arial" w:hAnsi="Arial" w:cs="Arial"/>
                <w:sz w:val="20"/>
                <w:szCs w:val="20"/>
              </w:rPr>
              <w:t xml:space="preserve"> </w:t>
            </w:r>
          </w:p>
          <w:p w14:paraId="518384CC" w14:textId="77777777" w:rsidR="008032B2" w:rsidRPr="008032B2" w:rsidRDefault="00F43A9B" w:rsidP="00EE6B70">
            <w:pPr>
              <w:pStyle w:val="Pa3"/>
              <w:numPr>
                <w:ilvl w:val="0"/>
                <w:numId w:val="9"/>
              </w:numPr>
              <w:spacing w:line="276" w:lineRule="auto"/>
              <w:jc w:val="both"/>
              <w:rPr>
                <w:rStyle w:val="A12"/>
                <w:rFonts w:ascii="Arial" w:hAnsi="Arial" w:cs="Arial"/>
                <w:sz w:val="20"/>
                <w:szCs w:val="20"/>
              </w:rPr>
            </w:pPr>
            <w:r w:rsidRPr="008032B2">
              <w:rPr>
                <w:rStyle w:val="A12"/>
                <w:rFonts w:ascii="Arial" w:hAnsi="Arial" w:cs="Arial"/>
                <w:sz w:val="20"/>
                <w:szCs w:val="20"/>
              </w:rPr>
              <w:t xml:space="preserve">Diversity in shortlisted candidates </w:t>
            </w:r>
          </w:p>
          <w:p w14:paraId="65B757BB" w14:textId="64314727" w:rsidR="00F43A9B" w:rsidRPr="008032B2" w:rsidRDefault="00F43A9B" w:rsidP="00EE6B70">
            <w:pPr>
              <w:pStyle w:val="Pa3"/>
              <w:numPr>
                <w:ilvl w:val="0"/>
                <w:numId w:val="9"/>
              </w:numPr>
              <w:spacing w:line="276" w:lineRule="auto"/>
              <w:jc w:val="both"/>
              <w:rPr>
                <w:rStyle w:val="A12"/>
                <w:rFonts w:ascii="Arial" w:hAnsi="Arial" w:cs="Arial"/>
                <w:sz w:val="20"/>
                <w:szCs w:val="20"/>
              </w:rPr>
            </w:pPr>
            <w:r w:rsidRPr="008032B2">
              <w:rPr>
                <w:rStyle w:val="A12"/>
                <w:rFonts w:ascii="Arial" w:hAnsi="Arial" w:cs="Arial"/>
                <w:sz w:val="20"/>
                <w:szCs w:val="20"/>
              </w:rPr>
              <w:t xml:space="preserve">National Education &amp; Training Survey Indicator Score metric on quality of training of Internationally recruited staff. </w:t>
            </w:r>
          </w:p>
          <w:p w14:paraId="45AD832A" w14:textId="77777777" w:rsidR="00F43A9B" w:rsidRPr="00973946" w:rsidRDefault="00F43A9B" w:rsidP="00EE6B70">
            <w:pPr>
              <w:spacing w:line="276" w:lineRule="auto"/>
              <w:jc w:val="both"/>
              <w:rPr>
                <w:rFonts w:ascii="Arial" w:hAnsi="Arial" w:cs="Arial"/>
                <w:sz w:val="20"/>
                <w:szCs w:val="20"/>
              </w:rPr>
            </w:pPr>
          </w:p>
          <w:p w14:paraId="2C8DC11E" w14:textId="77777777" w:rsidR="00F43A9B" w:rsidRPr="00973946" w:rsidRDefault="00F43A9B" w:rsidP="00EE6B70">
            <w:pPr>
              <w:spacing w:line="276" w:lineRule="auto"/>
              <w:jc w:val="both"/>
              <w:rPr>
                <w:rFonts w:ascii="Arial" w:hAnsi="Arial" w:cs="Arial"/>
                <w:sz w:val="20"/>
                <w:szCs w:val="20"/>
              </w:rPr>
            </w:pPr>
            <w:r w:rsidRPr="00973946">
              <w:rPr>
                <w:rFonts w:ascii="Arial" w:hAnsi="Arial" w:cs="Arial"/>
                <w:sz w:val="20"/>
                <w:szCs w:val="20"/>
              </w:rPr>
              <w:t xml:space="preserve">Whilst the EDI Action Plan builds on existing programmes of work, and we are re-assessing our position against this to understand opportunities to further strengthen our approach. </w:t>
            </w:r>
          </w:p>
          <w:p w14:paraId="55367417" w14:textId="77777777" w:rsidR="00F43A9B" w:rsidRPr="00973946" w:rsidRDefault="00F43A9B" w:rsidP="00EE6B70">
            <w:pPr>
              <w:spacing w:line="276" w:lineRule="auto"/>
              <w:jc w:val="both"/>
              <w:rPr>
                <w:rFonts w:ascii="Arial" w:hAnsi="Arial" w:cs="Arial"/>
                <w:sz w:val="20"/>
                <w:szCs w:val="20"/>
              </w:rPr>
            </w:pPr>
          </w:p>
          <w:p w14:paraId="52158CFC" w14:textId="77777777" w:rsidR="00F43A9B" w:rsidRPr="00973946" w:rsidRDefault="00F43A9B" w:rsidP="00EE6B70">
            <w:pPr>
              <w:jc w:val="both"/>
              <w:rPr>
                <w:rFonts w:ascii="Arial" w:eastAsia="Calibri" w:hAnsi="Arial" w:cs="Arial"/>
                <w:sz w:val="20"/>
                <w:szCs w:val="20"/>
              </w:rPr>
            </w:pPr>
          </w:p>
        </w:tc>
      </w:tr>
      <w:tr w:rsidR="00F43A9B" w:rsidRPr="00973946" w14:paraId="7EF80823" w14:textId="77777777" w:rsidTr="00A71F5E">
        <w:tc>
          <w:tcPr>
            <w:tcW w:w="1328" w:type="dxa"/>
          </w:tcPr>
          <w:p w14:paraId="49EA12BE" w14:textId="43B63463" w:rsidR="00F43A9B" w:rsidRPr="00973946" w:rsidRDefault="008032B2" w:rsidP="00EE6B70">
            <w:pPr>
              <w:jc w:val="both"/>
              <w:rPr>
                <w:rFonts w:ascii="Arial" w:hAnsi="Arial" w:cs="Arial"/>
                <w:b/>
                <w:bCs/>
                <w:sz w:val="20"/>
                <w:szCs w:val="20"/>
              </w:rPr>
            </w:pPr>
            <w:r>
              <w:rPr>
                <w:rFonts w:ascii="Arial" w:hAnsi="Arial" w:cs="Arial"/>
                <w:b/>
                <w:bCs/>
                <w:sz w:val="20"/>
                <w:szCs w:val="20"/>
              </w:rPr>
              <w:lastRenderedPageBreak/>
              <w:t>29</w:t>
            </w:r>
            <w:r w:rsidRPr="008032B2">
              <w:rPr>
                <w:rFonts w:ascii="Arial" w:hAnsi="Arial" w:cs="Arial"/>
                <w:b/>
                <w:bCs/>
                <w:sz w:val="20"/>
                <w:szCs w:val="20"/>
                <w:vertAlign w:val="superscript"/>
              </w:rPr>
              <w:t>th</w:t>
            </w:r>
            <w:r>
              <w:rPr>
                <w:rFonts w:ascii="Arial" w:hAnsi="Arial" w:cs="Arial"/>
                <w:b/>
                <w:bCs/>
                <w:sz w:val="20"/>
                <w:szCs w:val="20"/>
              </w:rPr>
              <w:t xml:space="preserve"> March 2023</w:t>
            </w:r>
          </w:p>
        </w:tc>
        <w:tc>
          <w:tcPr>
            <w:tcW w:w="3925" w:type="dxa"/>
          </w:tcPr>
          <w:p w14:paraId="09644A2A" w14:textId="77777777" w:rsidR="00F43A9B" w:rsidRPr="00973946" w:rsidRDefault="00F43A9B" w:rsidP="00EE6B70">
            <w:pPr>
              <w:jc w:val="both"/>
              <w:rPr>
                <w:rFonts w:ascii="Arial" w:eastAsia="Times New Roman" w:hAnsi="Arial" w:cs="Arial"/>
                <w:b/>
                <w:bCs/>
                <w:sz w:val="20"/>
                <w:szCs w:val="20"/>
              </w:rPr>
            </w:pPr>
            <w:r w:rsidRPr="00973946">
              <w:rPr>
                <w:rFonts w:ascii="Arial" w:eastAsia="Times New Roman" w:hAnsi="Arial" w:cs="Arial"/>
                <w:b/>
                <w:bCs/>
                <w:sz w:val="20"/>
                <w:szCs w:val="20"/>
              </w:rPr>
              <w:t xml:space="preserve">I am contacting the ICB as a member of and representative for a Gloucestershire Type1 diabetic community group. Within the group we have found that members are reporting that when they have sort to enact patient choice between real time and intermittent Continuous Glucose </w:t>
            </w:r>
            <w:r w:rsidRPr="00973946">
              <w:rPr>
                <w:rFonts w:ascii="Arial" w:eastAsia="Times New Roman" w:hAnsi="Arial" w:cs="Arial"/>
                <w:b/>
                <w:bCs/>
                <w:sz w:val="20"/>
                <w:szCs w:val="20"/>
              </w:rPr>
              <w:lastRenderedPageBreak/>
              <w:t>Monitoring (CGM) as detailed in the updated NICE guidelines (2022), they have been informed that although the clinicians acknowledge that real time CGM would be beneficial for the patient, there currently is no funding for them.</w:t>
            </w:r>
          </w:p>
          <w:p w14:paraId="677DD69E" w14:textId="77777777" w:rsidR="00F43A9B" w:rsidRPr="00973946" w:rsidRDefault="00F43A9B" w:rsidP="00EE6B70">
            <w:pPr>
              <w:jc w:val="both"/>
              <w:rPr>
                <w:rFonts w:ascii="Arial" w:eastAsia="Times New Roman" w:hAnsi="Arial" w:cs="Arial"/>
                <w:b/>
                <w:bCs/>
                <w:sz w:val="20"/>
                <w:szCs w:val="20"/>
              </w:rPr>
            </w:pPr>
          </w:p>
          <w:p w14:paraId="619F4F6D" w14:textId="77777777" w:rsidR="00F43A9B" w:rsidRPr="00973946" w:rsidRDefault="00F43A9B" w:rsidP="00EE6B70">
            <w:pPr>
              <w:jc w:val="both"/>
              <w:rPr>
                <w:rFonts w:ascii="Arial" w:eastAsia="Times New Roman" w:hAnsi="Arial" w:cs="Arial"/>
                <w:b/>
                <w:bCs/>
                <w:sz w:val="20"/>
                <w:szCs w:val="20"/>
              </w:rPr>
            </w:pPr>
            <w:r w:rsidRPr="00973946">
              <w:rPr>
                <w:rFonts w:ascii="Arial" w:eastAsia="Times New Roman" w:hAnsi="Arial" w:cs="Arial"/>
                <w:b/>
                <w:bCs/>
                <w:sz w:val="20"/>
                <w:szCs w:val="20"/>
              </w:rPr>
              <w:t>Therefore, what the group would like to ask the ICB is what is the funding strategy, in Gloucestershire, with regards to upholding the 2022 NICE guideline revisions for type 1 diabetics in Gloucestershire – specifically:</w:t>
            </w:r>
          </w:p>
          <w:p w14:paraId="37B6F53F" w14:textId="77777777" w:rsidR="00F43A9B" w:rsidRPr="00973946" w:rsidRDefault="00F43A9B" w:rsidP="00EE6B70">
            <w:pPr>
              <w:jc w:val="both"/>
              <w:rPr>
                <w:rFonts w:ascii="Arial" w:eastAsia="Times New Roman" w:hAnsi="Arial" w:cs="Arial"/>
                <w:b/>
                <w:bCs/>
                <w:sz w:val="20"/>
                <w:szCs w:val="20"/>
              </w:rPr>
            </w:pPr>
          </w:p>
          <w:p w14:paraId="00EB33E7" w14:textId="77777777" w:rsidR="00F43A9B" w:rsidRPr="00973946" w:rsidRDefault="00F43A9B" w:rsidP="00EE6B70">
            <w:pPr>
              <w:jc w:val="both"/>
              <w:rPr>
                <w:rFonts w:ascii="Arial" w:hAnsi="Arial" w:cs="Arial"/>
                <w:b/>
                <w:bCs/>
                <w:sz w:val="20"/>
                <w:szCs w:val="20"/>
                <w:shd w:val="clear" w:color="auto" w:fill="FFFFFF"/>
              </w:rPr>
            </w:pPr>
            <w:r w:rsidRPr="00973946">
              <w:rPr>
                <w:rFonts w:ascii="Arial" w:eastAsia="Times New Roman" w:hAnsi="Arial" w:cs="Arial"/>
                <w:b/>
                <w:bCs/>
                <w:sz w:val="20"/>
                <w:szCs w:val="20"/>
              </w:rPr>
              <w:t>1.6.10 </w:t>
            </w:r>
            <w:r w:rsidRPr="00973946">
              <w:rPr>
                <w:rFonts w:ascii="Arial" w:eastAsia="Times New Roman" w:hAnsi="Arial" w:cs="Arial"/>
                <w:b/>
                <w:bCs/>
                <w:sz w:val="20"/>
                <w:szCs w:val="20"/>
                <w:shd w:val="clear" w:color="auto" w:fill="FFFFFF"/>
              </w:rPr>
              <w:t xml:space="preserve">1.6.10 Offer adults with type 1 diabetes a </w:t>
            </w:r>
            <w:r w:rsidRPr="00973946">
              <w:rPr>
                <w:rFonts w:ascii="Arial" w:eastAsia="Times New Roman" w:hAnsi="Arial" w:cs="Arial"/>
                <w:b/>
                <w:bCs/>
                <w:sz w:val="20"/>
                <w:szCs w:val="20"/>
                <w:u w:val="single"/>
                <w:shd w:val="clear" w:color="auto" w:fill="FFFFFF"/>
              </w:rPr>
              <w:t>choice</w:t>
            </w:r>
            <w:r w:rsidRPr="00973946">
              <w:rPr>
                <w:rFonts w:ascii="Arial" w:eastAsia="Times New Roman" w:hAnsi="Arial" w:cs="Arial"/>
                <w:b/>
                <w:bCs/>
                <w:sz w:val="20"/>
                <w:szCs w:val="20"/>
                <w:shd w:val="clear" w:color="auto" w:fill="FFFFFF"/>
              </w:rPr>
              <w:t xml:space="preserve"> of real-time continuous glucose monitoring (rtCGM) or intermittently scanned continuous glucose monitoring (isCGM, commonly to as 'flash'), </w:t>
            </w:r>
            <w:r w:rsidRPr="00973946">
              <w:rPr>
                <w:rFonts w:ascii="Arial" w:eastAsia="Times New Roman" w:hAnsi="Arial" w:cs="Arial"/>
                <w:b/>
                <w:bCs/>
                <w:sz w:val="20"/>
                <w:szCs w:val="20"/>
                <w:u w:val="single"/>
                <w:shd w:val="clear" w:color="auto" w:fill="FFFFFF"/>
              </w:rPr>
              <w:t xml:space="preserve">based on their individual preferences, </w:t>
            </w:r>
            <w:r w:rsidRPr="00973946">
              <w:rPr>
                <w:rFonts w:ascii="Arial" w:eastAsia="Times New Roman" w:hAnsi="Arial" w:cs="Arial"/>
                <w:b/>
                <w:bCs/>
                <w:sz w:val="20"/>
                <w:szCs w:val="20"/>
                <w:shd w:val="clear" w:color="auto" w:fill="FFFFFF"/>
              </w:rPr>
              <w:t>needs, characteristics, and the functionality of the devices available. See box 1 for examples of factors to consider as part of this discussion. </w:t>
            </w:r>
            <w:r w:rsidRPr="00973946">
              <w:rPr>
                <w:rStyle w:val="Strong"/>
                <w:rFonts w:ascii="Arial" w:eastAsia="Times New Roman" w:hAnsi="Arial" w:cs="Arial"/>
                <w:b w:val="0"/>
                <w:bCs w:val="0"/>
                <w:sz w:val="20"/>
                <w:szCs w:val="20"/>
              </w:rPr>
              <w:t>[2022]</w:t>
            </w:r>
          </w:p>
          <w:p w14:paraId="33DDD6DF" w14:textId="77777777" w:rsidR="00F43A9B" w:rsidRPr="00973946" w:rsidRDefault="00F43A9B" w:rsidP="00EE6B70">
            <w:pPr>
              <w:jc w:val="both"/>
              <w:rPr>
                <w:rFonts w:ascii="Arial" w:hAnsi="Arial" w:cs="Arial"/>
                <w:b/>
                <w:bCs/>
                <w:sz w:val="20"/>
                <w:szCs w:val="20"/>
              </w:rPr>
            </w:pPr>
          </w:p>
        </w:tc>
        <w:tc>
          <w:tcPr>
            <w:tcW w:w="9126" w:type="dxa"/>
          </w:tcPr>
          <w:p w14:paraId="051D9D9E" w14:textId="40049501" w:rsidR="00F43A9B" w:rsidRDefault="00F43A9B" w:rsidP="00EE6B70">
            <w:pPr>
              <w:jc w:val="both"/>
              <w:rPr>
                <w:rFonts w:ascii="Arial" w:eastAsia="Calibri" w:hAnsi="Arial" w:cs="Arial"/>
                <w:sz w:val="20"/>
                <w:szCs w:val="20"/>
              </w:rPr>
            </w:pPr>
            <w:r w:rsidRPr="00973946">
              <w:rPr>
                <w:rFonts w:ascii="Arial" w:eastAsia="Calibri" w:hAnsi="Arial" w:cs="Arial"/>
                <w:sz w:val="20"/>
                <w:szCs w:val="20"/>
              </w:rPr>
              <w:lastRenderedPageBreak/>
              <w:t>The National Institute for Clinical Excellence (NICE) have recently updated their guidance for Continuous Glucose Monitoring (CGM) in relation to Diabetes treatment and care. This means that that there is an increase in the number of people with type 1 and type 2 diabetes who NICE have recommended should now be eligible to receive CGM funded by the NHS. In Gloucestershire we recognise that this technology will offer significant advantages to patients.</w:t>
            </w:r>
          </w:p>
          <w:p w14:paraId="0AD51571" w14:textId="77777777" w:rsidR="008032B2" w:rsidRPr="00973946" w:rsidRDefault="008032B2" w:rsidP="00EE6B70">
            <w:pPr>
              <w:jc w:val="both"/>
              <w:rPr>
                <w:rFonts w:ascii="Arial" w:eastAsia="Calibri" w:hAnsi="Arial" w:cs="Arial"/>
                <w:sz w:val="20"/>
                <w:szCs w:val="20"/>
              </w:rPr>
            </w:pPr>
          </w:p>
          <w:p w14:paraId="0C96D71B" w14:textId="594C11DE" w:rsidR="00F43A9B" w:rsidRPr="00973946" w:rsidRDefault="00F43A9B" w:rsidP="00EE6B70">
            <w:pPr>
              <w:jc w:val="both"/>
              <w:rPr>
                <w:rFonts w:ascii="Arial" w:eastAsia="Calibri" w:hAnsi="Arial" w:cs="Arial"/>
                <w:sz w:val="20"/>
                <w:szCs w:val="20"/>
              </w:rPr>
            </w:pPr>
            <w:r w:rsidRPr="00973946">
              <w:rPr>
                <w:rFonts w:ascii="Arial" w:eastAsia="Calibri" w:hAnsi="Arial" w:cs="Arial"/>
                <w:sz w:val="20"/>
                <w:szCs w:val="20"/>
              </w:rPr>
              <w:t xml:space="preserve">Gloucestershire ICB is continuing to work closely with the hospital, community and GP services to consider the guidelines and update our local CGM policy. Our revised policy will consider the new </w:t>
            </w:r>
            <w:r w:rsidRPr="00973946">
              <w:rPr>
                <w:rFonts w:ascii="Arial" w:eastAsia="Calibri" w:hAnsi="Arial" w:cs="Arial"/>
                <w:sz w:val="20"/>
                <w:szCs w:val="20"/>
              </w:rPr>
              <w:lastRenderedPageBreak/>
              <w:t xml:space="preserve">NICE recommendations so that this CGM technology is given to as many of the appropriate individuals to ensure and achieve the best outcomes for them. </w:t>
            </w:r>
          </w:p>
          <w:p w14:paraId="11C6D917" w14:textId="565651C8" w:rsidR="00F43A9B" w:rsidRDefault="00F43A9B" w:rsidP="00EE6B70">
            <w:pPr>
              <w:jc w:val="both"/>
              <w:rPr>
                <w:rFonts w:ascii="Arial" w:eastAsia="Calibri" w:hAnsi="Arial" w:cs="Arial"/>
                <w:sz w:val="20"/>
                <w:szCs w:val="20"/>
              </w:rPr>
            </w:pPr>
            <w:r w:rsidRPr="00973946">
              <w:rPr>
                <w:rFonts w:ascii="Arial" w:eastAsia="Calibri" w:hAnsi="Arial" w:cs="Arial"/>
                <w:sz w:val="20"/>
                <w:szCs w:val="20"/>
              </w:rPr>
              <w:t>An element of this local review will be to consider the significant resource implications of this change within an already limited budget which will include funding required to implement the revised policy.</w:t>
            </w:r>
          </w:p>
          <w:p w14:paraId="488C4138" w14:textId="77777777" w:rsidR="008032B2" w:rsidRPr="00973946" w:rsidRDefault="008032B2" w:rsidP="00EE6B70">
            <w:pPr>
              <w:jc w:val="both"/>
              <w:rPr>
                <w:rFonts w:ascii="Arial" w:eastAsia="Calibri" w:hAnsi="Arial" w:cs="Arial"/>
                <w:sz w:val="20"/>
                <w:szCs w:val="20"/>
              </w:rPr>
            </w:pPr>
          </w:p>
          <w:p w14:paraId="1482F643" w14:textId="77777777" w:rsidR="00F43A9B" w:rsidRPr="00973946" w:rsidRDefault="00F43A9B" w:rsidP="00EE6B70">
            <w:pPr>
              <w:jc w:val="both"/>
              <w:rPr>
                <w:rFonts w:ascii="Arial" w:eastAsia="Calibri" w:hAnsi="Arial" w:cs="Arial"/>
                <w:sz w:val="20"/>
                <w:szCs w:val="20"/>
              </w:rPr>
            </w:pPr>
            <w:r w:rsidRPr="00973946">
              <w:rPr>
                <w:rFonts w:ascii="Arial" w:eastAsia="Calibri" w:hAnsi="Arial" w:cs="Arial"/>
                <w:sz w:val="20"/>
                <w:szCs w:val="20"/>
              </w:rPr>
              <w:t xml:space="preserve">Once it has been agreed the diabetes teams will start to inform the patients it will affect, taking into consideration risk stratification to ensure we address health inequalities. </w:t>
            </w:r>
          </w:p>
          <w:p w14:paraId="7F2E36F0" w14:textId="77777777" w:rsidR="00F43A9B" w:rsidRPr="00973946" w:rsidRDefault="00F43A9B" w:rsidP="00EE6B70">
            <w:pPr>
              <w:jc w:val="both"/>
              <w:rPr>
                <w:rFonts w:ascii="Arial" w:eastAsia="Calibri" w:hAnsi="Arial" w:cs="Arial"/>
                <w:sz w:val="20"/>
                <w:szCs w:val="20"/>
              </w:rPr>
            </w:pPr>
            <w:r w:rsidRPr="00973946">
              <w:rPr>
                <w:rFonts w:ascii="Arial" w:eastAsia="Calibri" w:hAnsi="Arial" w:cs="Arial"/>
                <w:sz w:val="20"/>
                <w:szCs w:val="20"/>
              </w:rPr>
              <w:t xml:space="preserve">We know that some patients have been eagerly anticipating these NICE recommendations and are very keen to be able to access the technology quickly, however the process we are undertaking will ensure that we are able to offer it to as many people as possible with the appropriate education and support required. </w:t>
            </w:r>
          </w:p>
          <w:p w14:paraId="6088E64D" w14:textId="77777777" w:rsidR="00F43A9B" w:rsidRPr="00973946" w:rsidRDefault="00F43A9B" w:rsidP="00EE6B70">
            <w:pPr>
              <w:jc w:val="both"/>
              <w:rPr>
                <w:rFonts w:ascii="Arial" w:hAnsi="Arial" w:cs="Arial"/>
                <w:sz w:val="20"/>
                <w:szCs w:val="20"/>
              </w:rPr>
            </w:pPr>
          </w:p>
        </w:tc>
      </w:tr>
      <w:tr w:rsidR="00F43A9B" w:rsidRPr="00973946" w14:paraId="57872BF0" w14:textId="77777777" w:rsidTr="00A71F5E">
        <w:tc>
          <w:tcPr>
            <w:tcW w:w="1328" w:type="dxa"/>
          </w:tcPr>
          <w:p w14:paraId="4092F493" w14:textId="783397DD" w:rsidR="00F43A9B" w:rsidRPr="00973946" w:rsidRDefault="008032B2" w:rsidP="00EE6B70">
            <w:pPr>
              <w:jc w:val="both"/>
              <w:rPr>
                <w:rFonts w:ascii="Arial" w:hAnsi="Arial" w:cs="Arial"/>
                <w:b/>
                <w:bCs/>
                <w:sz w:val="20"/>
                <w:szCs w:val="20"/>
              </w:rPr>
            </w:pPr>
            <w:r>
              <w:rPr>
                <w:rFonts w:ascii="Arial" w:hAnsi="Arial" w:cs="Arial"/>
                <w:b/>
                <w:bCs/>
                <w:sz w:val="20"/>
                <w:szCs w:val="20"/>
              </w:rPr>
              <w:lastRenderedPageBreak/>
              <w:t>29</w:t>
            </w:r>
            <w:r w:rsidRPr="008032B2">
              <w:rPr>
                <w:rFonts w:ascii="Arial" w:hAnsi="Arial" w:cs="Arial"/>
                <w:b/>
                <w:bCs/>
                <w:sz w:val="20"/>
                <w:szCs w:val="20"/>
                <w:vertAlign w:val="superscript"/>
              </w:rPr>
              <w:t>th</w:t>
            </w:r>
            <w:r>
              <w:rPr>
                <w:rFonts w:ascii="Arial" w:hAnsi="Arial" w:cs="Arial"/>
                <w:b/>
                <w:bCs/>
                <w:sz w:val="20"/>
                <w:szCs w:val="20"/>
              </w:rPr>
              <w:t xml:space="preserve"> March 2023</w:t>
            </w:r>
          </w:p>
        </w:tc>
        <w:tc>
          <w:tcPr>
            <w:tcW w:w="3925" w:type="dxa"/>
          </w:tcPr>
          <w:p w14:paraId="435BAD06" w14:textId="5335C776" w:rsidR="00F43A9B" w:rsidRPr="00973946" w:rsidRDefault="00F43A9B" w:rsidP="00EE6B70">
            <w:pPr>
              <w:jc w:val="both"/>
              <w:rPr>
                <w:rFonts w:ascii="Arial" w:hAnsi="Arial" w:cs="Arial"/>
                <w:b/>
                <w:bCs/>
                <w:sz w:val="20"/>
                <w:szCs w:val="20"/>
                <w:lang w:eastAsia="en-GB"/>
              </w:rPr>
            </w:pPr>
            <w:r w:rsidRPr="00973946">
              <w:rPr>
                <w:rFonts w:ascii="Arial" w:hAnsi="Arial" w:cs="Arial"/>
                <w:b/>
                <w:bCs/>
                <w:sz w:val="20"/>
                <w:szCs w:val="20"/>
                <w:lang w:eastAsia="en-GB"/>
              </w:rPr>
              <w:t xml:space="preserve">I understand that the current Covid Medicines Delivery Unit will cease to function from the end of March/beginning of April. </w:t>
            </w:r>
            <w:r w:rsidRPr="00973946">
              <w:rPr>
                <w:rFonts w:ascii="Arial" w:hAnsi="Arial" w:cs="Arial"/>
                <w:b/>
                <w:bCs/>
                <w:sz w:val="20"/>
                <w:szCs w:val="20"/>
              </w:rPr>
              <w:t>As the NHS moves from a pandemic to an endemic response to COVID-19 infections, ICBs will be at the forefront of providing timely access to COVID-19 therapeutics to their local populations.</w:t>
            </w:r>
            <w:r w:rsidRPr="00973946">
              <w:rPr>
                <w:rFonts w:ascii="Arial" w:hAnsi="Arial" w:cs="Arial"/>
                <w:b/>
                <w:bCs/>
                <w:sz w:val="20"/>
                <w:szCs w:val="20"/>
                <w:lang w:eastAsia="en-GB"/>
              </w:rPr>
              <w:t xml:space="preserve"> I am interested to know for the population of One Gloucestershire what new provisions are being planned </w:t>
            </w:r>
            <w:r w:rsidRPr="00973946">
              <w:rPr>
                <w:rFonts w:ascii="Arial" w:hAnsi="Arial" w:cs="Arial"/>
                <w:b/>
                <w:bCs/>
                <w:sz w:val="20"/>
                <w:szCs w:val="20"/>
                <w:lang w:eastAsia="en-GB"/>
              </w:rPr>
              <w:lastRenderedPageBreak/>
              <w:t>to ensure that those at high risk of developing severe COVID-19 will continue to be identified, notified and have access to appropriate treatments in the community ?</w:t>
            </w:r>
          </w:p>
          <w:p w14:paraId="60BD7953" w14:textId="77777777" w:rsidR="00F43A9B" w:rsidRPr="00973946" w:rsidRDefault="00F43A9B" w:rsidP="00EE6B70">
            <w:pPr>
              <w:jc w:val="both"/>
              <w:rPr>
                <w:rFonts w:ascii="Arial" w:hAnsi="Arial" w:cs="Arial"/>
                <w:b/>
                <w:bCs/>
                <w:sz w:val="20"/>
                <w:szCs w:val="20"/>
              </w:rPr>
            </w:pPr>
          </w:p>
        </w:tc>
        <w:tc>
          <w:tcPr>
            <w:tcW w:w="9126" w:type="dxa"/>
          </w:tcPr>
          <w:p w14:paraId="2D54AE8A" w14:textId="77777777" w:rsidR="00F43A9B" w:rsidRPr="00973946" w:rsidRDefault="00F43A9B" w:rsidP="00EE6B70">
            <w:pPr>
              <w:pStyle w:val="NoSpacing"/>
              <w:jc w:val="both"/>
              <w:rPr>
                <w:rFonts w:ascii="Arial" w:hAnsi="Arial" w:cs="Arial"/>
                <w:color w:val="333333"/>
                <w:sz w:val="20"/>
                <w:szCs w:val="20"/>
                <w:shd w:val="clear" w:color="auto" w:fill="FFFFFF"/>
              </w:rPr>
            </w:pPr>
            <w:r w:rsidRPr="00973946">
              <w:rPr>
                <w:rFonts w:ascii="Arial" w:hAnsi="Arial" w:cs="Arial"/>
                <w:sz w:val="20"/>
                <w:szCs w:val="20"/>
              </w:rPr>
              <w:lastRenderedPageBreak/>
              <w:t xml:space="preserve">All ICBs in England have been asked by NHS England to review their pathways and commissioning arrangements for CMDUs. The ask is </w:t>
            </w:r>
            <w:r w:rsidRPr="00973946">
              <w:rPr>
                <w:rFonts w:ascii="Arial" w:hAnsi="Arial" w:cs="Arial"/>
                <w:sz w:val="20"/>
                <w:szCs w:val="20"/>
                <w:u w:val="single"/>
              </w:rPr>
              <w:t>not</w:t>
            </w:r>
            <w:r w:rsidRPr="00973946">
              <w:rPr>
                <w:rFonts w:ascii="Arial" w:hAnsi="Arial" w:cs="Arial"/>
                <w:sz w:val="20"/>
                <w:szCs w:val="20"/>
              </w:rPr>
              <w:t xml:space="preserve"> to stop the provision of therapies for patients at high risk of developing severe Covid-19, but to align them to a more BAU (Business As Usual) model. Gloucestershire ICB is currently working with providers to develop a new pathway which will ensure that patients who are at high risk of Covid-19 infections continue to have access to appropriate local services if they become covid positive. These new arrangements are unlikely to start until later in the year. Until then the current service provision will remain.</w:t>
            </w:r>
          </w:p>
          <w:p w14:paraId="5FE461C2" w14:textId="77777777" w:rsidR="00F43A9B" w:rsidRPr="00973946" w:rsidRDefault="00F43A9B" w:rsidP="00EE6B70">
            <w:pPr>
              <w:jc w:val="both"/>
              <w:rPr>
                <w:rFonts w:ascii="Arial" w:hAnsi="Arial" w:cs="Arial"/>
                <w:sz w:val="20"/>
                <w:szCs w:val="20"/>
              </w:rPr>
            </w:pPr>
          </w:p>
        </w:tc>
      </w:tr>
      <w:tr w:rsidR="00F43A9B" w:rsidRPr="00973946" w14:paraId="5526CAFF" w14:textId="77777777" w:rsidTr="00A71F5E">
        <w:tc>
          <w:tcPr>
            <w:tcW w:w="1328" w:type="dxa"/>
          </w:tcPr>
          <w:p w14:paraId="4B4E6AD6" w14:textId="74F4AF46" w:rsidR="00F43A9B" w:rsidRPr="00973946" w:rsidRDefault="008032B2" w:rsidP="00EE6B70">
            <w:pPr>
              <w:jc w:val="both"/>
              <w:rPr>
                <w:rFonts w:ascii="Arial" w:hAnsi="Arial" w:cs="Arial"/>
                <w:b/>
                <w:bCs/>
                <w:sz w:val="20"/>
                <w:szCs w:val="20"/>
              </w:rPr>
            </w:pPr>
            <w:r>
              <w:rPr>
                <w:rFonts w:ascii="Arial" w:hAnsi="Arial" w:cs="Arial"/>
                <w:b/>
                <w:bCs/>
                <w:sz w:val="20"/>
                <w:szCs w:val="20"/>
              </w:rPr>
              <w:lastRenderedPageBreak/>
              <w:t>29</w:t>
            </w:r>
            <w:r w:rsidRPr="008032B2">
              <w:rPr>
                <w:rFonts w:ascii="Arial" w:hAnsi="Arial" w:cs="Arial"/>
                <w:b/>
                <w:bCs/>
                <w:sz w:val="20"/>
                <w:szCs w:val="20"/>
                <w:vertAlign w:val="superscript"/>
              </w:rPr>
              <w:t>th</w:t>
            </w:r>
            <w:r>
              <w:rPr>
                <w:rFonts w:ascii="Arial" w:hAnsi="Arial" w:cs="Arial"/>
                <w:b/>
                <w:bCs/>
                <w:sz w:val="20"/>
                <w:szCs w:val="20"/>
              </w:rPr>
              <w:t xml:space="preserve"> March 2023</w:t>
            </w:r>
          </w:p>
        </w:tc>
        <w:tc>
          <w:tcPr>
            <w:tcW w:w="3925" w:type="dxa"/>
          </w:tcPr>
          <w:p w14:paraId="491E55DE" w14:textId="509802F5" w:rsidR="00F43A9B" w:rsidRPr="00973946" w:rsidRDefault="00F43A9B" w:rsidP="00EE6B70">
            <w:pPr>
              <w:pStyle w:val="xmsonormal"/>
              <w:spacing w:before="2" w:after="2"/>
              <w:jc w:val="both"/>
              <w:rPr>
                <w:rFonts w:ascii="Arial" w:hAnsi="Arial" w:cs="Arial"/>
                <w:b/>
                <w:bCs/>
              </w:rPr>
            </w:pPr>
            <w:r w:rsidRPr="00973946">
              <w:rPr>
                <w:rFonts w:ascii="Arial" w:hAnsi="Arial" w:cs="Arial"/>
                <w:b/>
                <w:bCs/>
              </w:rPr>
              <w:t>What Assurance/reassurance does One Gloucestershire Integrated Care Service have that health and social care services delivered for the population of Gloucestershire meet the needs of the patient/resident. How is this measured in terms of quality and performance so as to meet the needs of the patient at weekends and public holidays in an equitable way to that of Mon, Tues, Wed, Thurs and Fri..?</w:t>
            </w:r>
          </w:p>
          <w:p w14:paraId="2BD104BC" w14:textId="013D054A" w:rsidR="00F43A9B" w:rsidRPr="00973946" w:rsidRDefault="00F43A9B" w:rsidP="00EE6B70">
            <w:pPr>
              <w:pStyle w:val="NoSpacing"/>
              <w:jc w:val="both"/>
              <w:rPr>
                <w:rFonts w:ascii="Arial" w:hAnsi="Arial" w:cs="Arial"/>
                <w:b/>
                <w:bCs/>
                <w:sz w:val="20"/>
                <w:szCs w:val="20"/>
                <w:shd w:val="clear" w:color="auto" w:fill="FFFFFF"/>
              </w:rPr>
            </w:pPr>
          </w:p>
          <w:p w14:paraId="1A65815D" w14:textId="77777777" w:rsidR="00F43A9B" w:rsidRPr="00973946" w:rsidRDefault="00F43A9B" w:rsidP="00EE6B70">
            <w:pPr>
              <w:jc w:val="both"/>
              <w:rPr>
                <w:rFonts w:ascii="Arial" w:hAnsi="Arial" w:cs="Arial"/>
                <w:b/>
                <w:bCs/>
                <w:sz w:val="20"/>
                <w:szCs w:val="20"/>
              </w:rPr>
            </w:pPr>
          </w:p>
        </w:tc>
        <w:tc>
          <w:tcPr>
            <w:tcW w:w="9126" w:type="dxa"/>
          </w:tcPr>
          <w:p w14:paraId="20AF213D"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 xml:space="preserve">We report upon a wide range of quality and performance measures within the Integrated Performance Report which is included within the public Board papers. In addition, a more detailed review of performance takes places within the Board sub-committees and key operational and strategic meetings. </w:t>
            </w:r>
          </w:p>
          <w:p w14:paraId="799AEA83" w14:textId="77777777" w:rsidR="00F43A9B" w:rsidRPr="00973946" w:rsidRDefault="00F43A9B" w:rsidP="00EE6B70">
            <w:pPr>
              <w:jc w:val="both"/>
              <w:rPr>
                <w:rFonts w:ascii="Arial" w:hAnsi="Arial" w:cs="Arial"/>
                <w:sz w:val="20"/>
                <w:szCs w:val="20"/>
              </w:rPr>
            </w:pPr>
          </w:p>
          <w:p w14:paraId="47239D20"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The performance of the health and social care system against these measures is also independently monitored by a number of regulators.</w:t>
            </w:r>
          </w:p>
          <w:p w14:paraId="3C4FA014" w14:textId="77777777" w:rsidR="00F43A9B" w:rsidRPr="00973946" w:rsidRDefault="00F43A9B" w:rsidP="00EE6B70">
            <w:pPr>
              <w:jc w:val="both"/>
              <w:rPr>
                <w:rFonts w:ascii="Arial" w:hAnsi="Arial" w:cs="Arial"/>
                <w:sz w:val="20"/>
                <w:szCs w:val="20"/>
              </w:rPr>
            </w:pPr>
          </w:p>
          <w:p w14:paraId="55BCF5BB"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In addition to this weekly/monthly information, we also receive daily information feeds on performance within our key provider partners, these are provided 7 days a week including public holidays. As well as being reported to the ICB we report upon these to regional and national teams. We also have an automated system which provides a regular status update in relation to the urgent and emergency care system which is shared with all partners.</w:t>
            </w:r>
          </w:p>
          <w:p w14:paraId="4D2BF84D" w14:textId="77777777" w:rsidR="00F43A9B" w:rsidRPr="00973946" w:rsidRDefault="00F43A9B" w:rsidP="00EE6B70">
            <w:pPr>
              <w:jc w:val="both"/>
              <w:rPr>
                <w:rFonts w:ascii="Arial" w:hAnsi="Arial" w:cs="Arial"/>
                <w:sz w:val="20"/>
                <w:szCs w:val="20"/>
              </w:rPr>
            </w:pPr>
          </w:p>
          <w:p w14:paraId="2AE174FF" w14:textId="2FA90762" w:rsidR="00F43A9B" w:rsidRPr="00973946" w:rsidRDefault="00F43A9B" w:rsidP="00EE6B70">
            <w:pPr>
              <w:jc w:val="both"/>
              <w:rPr>
                <w:rFonts w:ascii="Arial" w:hAnsi="Arial" w:cs="Arial"/>
                <w:sz w:val="20"/>
                <w:szCs w:val="20"/>
              </w:rPr>
            </w:pPr>
            <w:r w:rsidRPr="00973946">
              <w:rPr>
                <w:rFonts w:ascii="Arial" w:hAnsi="Arial" w:cs="Arial"/>
                <w:sz w:val="20"/>
                <w:szCs w:val="20"/>
              </w:rPr>
              <w:t>In addition we prepare plans each week which are designed to maintain performance over weekends/public holidays/periods of industrial action, these are overseen by our on call teams out of hours/at the weekend.</w:t>
            </w:r>
          </w:p>
          <w:p w14:paraId="620E8C14" w14:textId="77777777" w:rsidR="00F43A9B" w:rsidRPr="00973946" w:rsidRDefault="00F43A9B" w:rsidP="00EE6B70">
            <w:pPr>
              <w:jc w:val="both"/>
              <w:rPr>
                <w:rFonts w:ascii="Arial" w:hAnsi="Arial" w:cs="Arial"/>
                <w:sz w:val="20"/>
                <w:szCs w:val="20"/>
              </w:rPr>
            </w:pPr>
          </w:p>
          <w:p w14:paraId="6320D180"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 xml:space="preserve">There are range of quality assurance mechanisms and meetings in place working where we work with our system partners to ensure that health and social care services are delivered for the population of Gloucestershire and include </w:t>
            </w:r>
          </w:p>
          <w:p w14:paraId="7D120D76" w14:textId="77777777" w:rsidR="00F43A9B" w:rsidRPr="00973946" w:rsidRDefault="00F43A9B" w:rsidP="00EE6B70">
            <w:pPr>
              <w:pStyle w:val="ListParagraph"/>
              <w:numPr>
                <w:ilvl w:val="0"/>
                <w:numId w:val="7"/>
              </w:numPr>
              <w:contextualSpacing w:val="0"/>
              <w:jc w:val="both"/>
              <w:rPr>
                <w:rFonts w:ascii="Arial" w:hAnsi="Arial" w:cs="Arial"/>
                <w:sz w:val="20"/>
                <w:szCs w:val="20"/>
              </w:rPr>
            </w:pPr>
            <w:r w:rsidRPr="00973946">
              <w:rPr>
                <w:rFonts w:ascii="Arial" w:hAnsi="Arial" w:cs="Arial"/>
                <w:sz w:val="20"/>
                <w:szCs w:val="20"/>
              </w:rPr>
              <w:t>Reports to the Board on quality of services / quality measures included in the Integrated Performance Report and in the minutes of the Integrated Care Board (ICB) System Quality Meeting minutes other examples are the update on Care Quality Commission (CQC) inspections and Maternity and Neonatal Services, Frailty Strategy etc reported to the Board.</w:t>
            </w:r>
          </w:p>
          <w:p w14:paraId="389B72A3" w14:textId="77777777" w:rsidR="00F43A9B" w:rsidRPr="00973946" w:rsidRDefault="00F43A9B" w:rsidP="00EE6B70">
            <w:pPr>
              <w:pStyle w:val="ListParagraph"/>
              <w:numPr>
                <w:ilvl w:val="0"/>
                <w:numId w:val="7"/>
              </w:numPr>
              <w:contextualSpacing w:val="0"/>
              <w:jc w:val="both"/>
              <w:rPr>
                <w:rFonts w:ascii="Arial" w:hAnsi="Arial" w:cs="Arial"/>
                <w:sz w:val="20"/>
                <w:szCs w:val="20"/>
              </w:rPr>
            </w:pPr>
            <w:r w:rsidRPr="00973946">
              <w:rPr>
                <w:rFonts w:ascii="Arial" w:hAnsi="Arial" w:cs="Arial"/>
                <w:sz w:val="20"/>
                <w:szCs w:val="20"/>
              </w:rPr>
              <w:t>Meetings held with system partners including those on quality matters i.e. System Quality Meetings held on a bi-monthly basis</w:t>
            </w:r>
          </w:p>
          <w:p w14:paraId="3E8999FA" w14:textId="77777777" w:rsidR="00F43A9B" w:rsidRPr="00973946" w:rsidRDefault="00F43A9B" w:rsidP="00EE6B70">
            <w:pPr>
              <w:pStyle w:val="ListParagraph"/>
              <w:numPr>
                <w:ilvl w:val="0"/>
                <w:numId w:val="5"/>
              </w:numPr>
              <w:contextualSpacing w:val="0"/>
              <w:jc w:val="both"/>
              <w:rPr>
                <w:rFonts w:ascii="Arial" w:hAnsi="Arial" w:cs="Arial"/>
                <w:sz w:val="20"/>
                <w:szCs w:val="20"/>
              </w:rPr>
            </w:pPr>
            <w:r w:rsidRPr="00973946">
              <w:rPr>
                <w:rFonts w:ascii="Arial" w:hAnsi="Arial" w:cs="Arial"/>
                <w:sz w:val="20"/>
                <w:szCs w:val="20"/>
              </w:rPr>
              <w:t>A range of quality reports are received from our providers on service developments and issues including complaints/Patient Advice Liaison Service (PALS) (people soon tell us when not meeting their need), Friends &amp; Family Test (FFT), Attendance at System Quality Committee, CQC, Serious Incident and Datix monitoring, Healthwatch.</w:t>
            </w:r>
          </w:p>
          <w:p w14:paraId="3FE4DF97" w14:textId="77777777" w:rsidR="00F43A9B" w:rsidRPr="00973946" w:rsidRDefault="00F43A9B" w:rsidP="00EE6B70">
            <w:pPr>
              <w:pStyle w:val="ListParagraph"/>
              <w:numPr>
                <w:ilvl w:val="0"/>
                <w:numId w:val="5"/>
              </w:numPr>
              <w:contextualSpacing w:val="0"/>
              <w:jc w:val="both"/>
              <w:rPr>
                <w:rFonts w:ascii="Arial" w:hAnsi="Arial" w:cs="Arial"/>
                <w:sz w:val="20"/>
                <w:szCs w:val="20"/>
              </w:rPr>
            </w:pPr>
            <w:r w:rsidRPr="00973946">
              <w:rPr>
                <w:rFonts w:ascii="Arial" w:hAnsi="Arial" w:cs="Arial"/>
                <w:sz w:val="20"/>
                <w:szCs w:val="20"/>
              </w:rPr>
              <w:lastRenderedPageBreak/>
              <w:t>Gloucestershire Health &amp; Care NHS Foundation Trust (GHC) Quality Dashboard, GHC Quality Committee, Non-Executive Director (NED) quality visits, annual quality account.</w:t>
            </w:r>
          </w:p>
          <w:p w14:paraId="4A62808B" w14:textId="77777777" w:rsidR="00F43A9B" w:rsidRPr="00973946" w:rsidRDefault="00F43A9B" w:rsidP="00EE6B70">
            <w:pPr>
              <w:pStyle w:val="ListParagraph"/>
              <w:numPr>
                <w:ilvl w:val="0"/>
                <w:numId w:val="5"/>
              </w:numPr>
              <w:contextualSpacing w:val="0"/>
              <w:jc w:val="both"/>
              <w:rPr>
                <w:rFonts w:ascii="Arial" w:hAnsi="Arial" w:cs="Arial"/>
                <w:sz w:val="20"/>
                <w:szCs w:val="20"/>
              </w:rPr>
            </w:pPr>
            <w:r w:rsidRPr="00973946">
              <w:rPr>
                <w:rFonts w:ascii="Arial" w:hAnsi="Arial" w:cs="Arial"/>
                <w:sz w:val="20"/>
                <w:szCs w:val="20"/>
              </w:rPr>
              <w:t>Performance Monitoring</w:t>
            </w:r>
          </w:p>
          <w:p w14:paraId="3FEA226C" w14:textId="77777777" w:rsidR="00F43A9B" w:rsidRPr="00973946" w:rsidRDefault="00F43A9B" w:rsidP="00EE6B70">
            <w:pPr>
              <w:pStyle w:val="ListParagraph"/>
              <w:numPr>
                <w:ilvl w:val="0"/>
                <w:numId w:val="5"/>
              </w:numPr>
              <w:contextualSpacing w:val="0"/>
              <w:jc w:val="both"/>
              <w:rPr>
                <w:rFonts w:ascii="Arial" w:hAnsi="Arial" w:cs="Arial"/>
                <w:sz w:val="20"/>
                <w:szCs w:val="20"/>
              </w:rPr>
            </w:pPr>
            <w:r w:rsidRPr="00973946">
              <w:rPr>
                <w:rFonts w:ascii="Arial" w:hAnsi="Arial" w:cs="Arial"/>
                <w:sz w:val="20"/>
                <w:szCs w:val="20"/>
              </w:rPr>
              <w:t>Monthly data re Key Performance Indicators (KPI’s) and exception reports, national reporting, Commissioning for Quality and Innovation (CQUIN).</w:t>
            </w:r>
          </w:p>
          <w:p w14:paraId="14375F7B" w14:textId="77777777" w:rsidR="00F43A9B" w:rsidRPr="00973946" w:rsidRDefault="00F43A9B" w:rsidP="00EE6B70">
            <w:pPr>
              <w:jc w:val="both"/>
              <w:rPr>
                <w:rFonts w:ascii="Arial" w:hAnsi="Arial" w:cs="Arial"/>
                <w:sz w:val="20"/>
                <w:szCs w:val="20"/>
              </w:rPr>
            </w:pPr>
          </w:p>
          <w:p w14:paraId="2B56A7C9"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Meeting needs at weekends and ensuring equity with weekdays</w:t>
            </w:r>
          </w:p>
          <w:p w14:paraId="366F830A" w14:textId="77777777" w:rsidR="00F43A9B" w:rsidRPr="00973946" w:rsidRDefault="00F43A9B" w:rsidP="00EE6B70">
            <w:pPr>
              <w:pStyle w:val="ListParagraph"/>
              <w:numPr>
                <w:ilvl w:val="0"/>
                <w:numId w:val="6"/>
              </w:numPr>
              <w:contextualSpacing w:val="0"/>
              <w:jc w:val="both"/>
              <w:rPr>
                <w:rFonts w:ascii="Arial" w:hAnsi="Arial" w:cs="Arial"/>
                <w:sz w:val="20"/>
                <w:szCs w:val="20"/>
              </w:rPr>
            </w:pPr>
            <w:r w:rsidRPr="00973946">
              <w:rPr>
                <w:rFonts w:ascii="Arial" w:hAnsi="Arial" w:cs="Arial"/>
                <w:sz w:val="20"/>
                <w:szCs w:val="20"/>
              </w:rPr>
              <w:t xml:space="preserve">We still have some way to go around ensuring equity of service provision during the weekends and will need national financial envelope for 7 day working week. </w:t>
            </w:r>
          </w:p>
          <w:p w14:paraId="3CB812F2" w14:textId="77777777" w:rsidR="008032B2" w:rsidRDefault="00F43A9B" w:rsidP="00EE6B70">
            <w:pPr>
              <w:pStyle w:val="ListParagraph"/>
              <w:numPr>
                <w:ilvl w:val="0"/>
                <w:numId w:val="6"/>
              </w:numPr>
              <w:contextualSpacing w:val="0"/>
              <w:jc w:val="both"/>
              <w:rPr>
                <w:rFonts w:ascii="Arial" w:hAnsi="Arial" w:cs="Arial"/>
                <w:sz w:val="20"/>
                <w:szCs w:val="20"/>
              </w:rPr>
            </w:pPr>
            <w:r w:rsidRPr="008032B2">
              <w:rPr>
                <w:rFonts w:ascii="Arial" w:hAnsi="Arial" w:cs="Arial"/>
                <w:sz w:val="20"/>
                <w:szCs w:val="20"/>
              </w:rPr>
              <w:t>Urgent care services at GHC – Minor Injury &amp; Illness Unit (MIIU) – KPI’s in place.</w:t>
            </w:r>
          </w:p>
          <w:p w14:paraId="6020747F" w14:textId="6E3D321A" w:rsidR="00F43A9B" w:rsidRPr="008032B2" w:rsidRDefault="00F43A9B" w:rsidP="00EE6B70">
            <w:pPr>
              <w:pStyle w:val="ListParagraph"/>
              <w:numPr>
                <w:ilvl w:val="0"/>
                <w:numId w:val="6"/>
              </w:numPr>
              <w:contextualSpacing w:val="0"/>
              <w:jc w:val="both"/>
              <w:rPr>
                <w:rFonts w:ascii="Arial" w:hAnsi="Arial" w:cs="Arial"/>
                <w:sz w:val="20"/>
                <w:szCs w:val="20"/>
              </w:rPr>
            </w:pPr>
            <w:r w:rsidRPr="008032B2">
              <w:rPr>
                <w:rFonts w:ascii="Arial" w:hAnsi="Arial" w:cs="Arial"/>
                <w:sz w:val="20"/>
                <w:szCs w:val="20"/>
              </w:rPr>
              <w:t>Rapid Response – 2hr community response targets.</w:t>
            </w:r>
          </w:p>
          <w:p w14:paraId="58221629" w14:textId="77777777" w:rsidR="00F43A9B" w:rsidRPr="00973946" w:rsidRDefault="00F43A9B" w:rsidP="00EE6B70">
            <w:pPr>
              <w:pStyle w:val="ListParagraph"/>
              <w:numPr>
                <w:ilvl w:val="0"/>
                <w:numId w:val="6"/>
              </w:numPr>
              <w:contextualSpacing w:val="0"/>
              <w:jc w:val="both"/>
              <w:rPr>
                <w:rFonts w:ascii="Arial" w:hAnsi="Arial" w:cs="Arial"/>
                <w:sz w:val="20"/>
                <w:szCs w:val="20"/>
              </w:rPr>
            </w:pPr>
            <w:r w:rsidRPr="00973946">
              <w:rPr>
                <w:rFonts w:ascii="Arial" w:hAnsi="Arial" w:cs="Arial"/>
                <w:sz w:val="20"/>
                <w:szCs w:val="20"/>
              </w:rPr>
              <w:t>CRISIS Team is operational during the weekdays and weekends</w:t>
            </w:r>
          </w:p>
          <w:p w14:paraId="7F356CCD" w14:textId="77777777" w:rsidR="00F43A9B" w:rsidRDefault="00F43A9B" w:rsidP="00EE6B70">
            <w:pPr>
              <w:pStyle w:val="ListParagraph"/>
              <w:numPr>
                <w:ilvl w:val="0"/>
                <w:numId w:val="6"/>
              </w:numPr>
              <w:contextualSpacing w:val="0"/>
              <w:jc w:val="both"/>
              <w:rPr>
                <w:rFonts w:ascii="Arial" w:hAnsi="Arial" w:cs="Arial"/>
                <w:sz w:val="20"/>
                <w:szCs w:val="20"/>
              </w:rPr>
            </w:pPr>
            <w:r w:rsidRPr="00973946">
              <w:rPr>
                <w:rFonts w:ascii="Arial" w:hAnsi="Arial" w:cs="Arial"/>
                <w:sz w:val="20"/>
                <w:szCs w:val="20"/>
              </w:rPr>
              <w:t xml:space="preserve">Community Hospitals </w:t>
            </w:r>
          </w:p>
          <w:p w14:paraId="43209CA9" w14:textId="44DD7745" w:rsidR="008032B2" w:rsidRPr="00973946" w:rsidRDefault="008032B2" w:rsidP="00EE6B70">
            <w:pPr>
              <w:pStyle w:val="ListParagraph"/>
              <w:ind w:left="1352"/>
              <w:contextualSpacing w:val="0"/>
              <w:jc w:val="both"/>
              <w:rPr>
                <w:rFonts w:ascii="Arial" w:hAnsi="Arial" w:cs="Arial"/>
                <w:sz w:val="20"/>
                <w:szCs w:val="20"/>
              </w:rPr>
            </w:pPr>
          </w:p>
        </w:tc>
      </w:tr>
      <w:tr w:rsidR="00F43A9B" w:rsidRPr="00973946" w14:paraId="1D90ED39" w14:textId="77777777" w:rsidTr="00A71F5E">
        <w:tc>
          <w:tcPr>
            <w:tcW w:w="1328" w:type="dxa"/>
          </w:tcPr>
          <w:p w14:paraId="29912049" w14:textId="2798100F" w:rsidR="00F43A9B" w:rsidRPr="00973946" w:rsidRDefault="008032B2" w:rsidP="00EE6B70">
            <w:pPr>
              <w:jc w:val="both"/>
              <w:rPr>
                <w:rFonts w:ascii="Arial" w:hAnsi="Arial" w:cs="Arial"/>
                <w:b/>
                <w:bCs/>
                <w:sz w:val="20"/>
                <w:szCs w:val="20"/>
              </w:rPr>
            </w:pPr>
            <w:r>
              <w:rPr>
                <w:rFonts w:ascii="Arial" w:hAnsi="Arial" w:cs="Arial"/>
                <w:b/>
                <w:bCs/>
                <w:sz w:val="20"/>
                <w:szCs w:val="20"/>
              </w:rPr>
              <w:lastRenderedPageBreak/>
              <w:t>30</w:t>
            </w:r>
            <w:r w:rsidRPr="008032B2">
              <w:rPr>
                <w:rFonts w:ascii="Arial" w:hAnsi="Arial" w:cs="Arial"/>
                <w:b/>
                <w:bCs/>
                <w:sz w:val="20"/>
                <w:szCs w:val="20"/>
                <w:vertAlign w:val="superscript"/>
              </w:rPr>
              <w:t>th</w:t>
            </w:r>
            <w:r>
              <w:rPr>
                <w:rFonts w:ascii="Arial" w:hAnsi="Arial" w:cs="Arial"/>
                <w:b/>
                <w:bCs/>
                <w:sz w:val="20"/>
                <w:szCs w:val="20"/>
              </w:rPr>
              <w:t xml:space="preserve"> November 2022</w:t>
            </w:r>
          </w:p>
        </w:tc>
        <w:tc>
          <w:tcPr>
            <w:tcW w:w="3925" w:type="dxa"/>
          </w:tcPr>
          <w:p w14:paraId="4987B5AE" w14:textId="4179C27E" w:rsidR="00F43A9B" w:rsidRDefault="00F43A9B" w:rsidP="00EE6B70">
            <w:pPr>
              <w:jc w:val="both"/>
              <w:rPr>
                <w:rFonts w:ascii="Arial" w:hAnsi="Arial" w:cs="Arial"/>
                <w:b/>
                <w:bCs/>
                <w:sz w:val="20"/>
                <w:szCs w:val="20"/>
              </w:rPr>
            </w:pPr>
            <w:r w:rsidRPr="008032B2">
              <w:rPr>
                <w:rFonts w:ascii="Arial" w:hAnsi="Arial" w:cs="Arial"/>
                <w:b/>
                <w:bCs/>
                <w:sz w:val="20"/>
                <w:szCs w:val="20"/>
              </w:rPr>
              <w:t>Will Glos ICB endeavour to meet all the above objectives of “Our Plan for Patients”?</w:t>
            </w:r>
          </w:p>
          <w:p w14:paraId="77274053" w14:textId="77777777" w:rsidR="008032B2" w:rsidRPr="008032B2" w:rsidRDefault="008032B2" w:rsidP="00EE6B70">
            <w:pPr>
              <w:jc w:val="both"/>
              <w:rPr>
                <w:rFonts w:ascii="Arial" w:hAnsi="Arial" w:cs="Arial"/>
                <w:b/>
                <w:bCs/>
                <w:sz w:val="20"/>
                <w:szCs w:val="20"/>
              </w:rPr>
            </w:pPr>
          </w:p>
          <w:p w14:paraId="7651AA00" w14:textId="69B93E2E" w:rsidR="00F43A9B" w:rsidRDefault="00F43A9B" w:rsidP="00EE6B70">
            <w:pPr>
              <w:jc w:val="both"/>
              <w:rPr>
                <w:rFonts w:ascii="Arial" w:hAnsi="Arial" w:cs="Arial"/>
                <w:b/>
                <w:bCs/>
                <w:sz w:val="20"/>
                <w:szCs w:val="20"/>
              </w:rPr>
            </w:pPr>
            <w:r w:rsidRPr="008032B2">
              <w:rPr>
                <w:rFonts w:ascii="Arial" w:hAnsi="Arial" w:cs="Arial"/>
                <w:b/>
                <w:bCs/>
                <w:sz w:val="20"/>
                <w:szCs w:val="20"/>
              </w:rPr>
              <w:t>In implementing “The National Endeavour” will all known volunteers (and their support organisations) be retained and expanded?</w:t>
            </w:r>
          </w:p>
          <w:p w14:paraId="02935F74" w14:textId="77777777" w:rsidR="008032B2" w:rsidRPr="008032B2" w:rsidRDefault="008032B2" w:rsidP="00EE6B70">
            <w:pPr>
              <w:jc w:val="both"/>
              <w:rPr>
                <w:rFonts w:ascii="Arial" w:hAnsi="Arial" w:cs="Arial"/>
                <w:b/>
                <w:bCs/>
                <w:sz w:val="20"/>
                <w:szCs w:val="20"/>
              </w:rPr>
            </w:pPr>
          </w:p>
          <w:p w14:paraId="35F3C161" w14:textId="1BC5EFB8" w:rsidR="00F43A9B" w:rsidRDefault="00F43A9B" w:rsidP="00EE6B70">
            <w:pPr>
              <w:shd w:val="clear" w:color="auto" w:fill="FFFFFF"/>
              <w:jc w:val="both"/>
              <w:rPr>
                <w:rFonts w:ascii="Arial" w:eastAsia="Times New Roman" w:hAnsi="Arial" w:cs="Arial"/>
                <w:b/>
                <w:bCs/>
                <w:sz w:val="20"/>
                <w:szCs w:val="20"/>
                <w:lang w:eastAsia="en-GB"/>
              </w:rPr>
            </w:pPr>
            <w:r w:rsidRPr="008032B2">
              <w:rPr>
                <w:rFonts w:ascii="Arial" w:eastAsia="Times New Roman" w:hAnsi="Arial" w:cs="Arial"/>
                <w:b/>
                <w:bCs/>
                <w:sz w:val="20"/>
                <w:szCs w:val="20"/>
                <w:lang w:eastAsia="en-GB"/>
              </w:rPr>
              <w:t>"What is GLOS ICB proposing for services to meet the published "NHS Plan for Patients and National Endeavour'' in relation to much needed action following the latest "PHE Prescribed Medicines Review and a Key Recommendation - To Improve the support available from the healthcare system for patients experiencing dependence on, or withdrawal from, prescribed medicines"? "As a family carer, I would stress that such involuntary dependence affects several other persons as well as the sufferer".</w:t>
            </w:r>
          </w:p>
          <w:p w14:paraId="138A15A7" w14:textId="77777777" w:rsidR="008032B2" w:rsidRPr="008032B2" w:rsidRDefault="008032B2" w:rsidP="00EE6B70">
            <w:pPr>
              <w:shd w:val="clear" w:color="auto" w:fill="FFFFFF"/>
              <w:jc w:val="both"/>
              <w:rPr>
                <w:rFonts w:ascii="Arial" w:eastAsia="Times New Roman" w:hAnsi="Arial" w:cs="Arial"/>
                <w:b/>
                <w:bCs/>
                <w:sz w:val="20"/>
                <w:szCs w:val="20"/>
                <w:lang w:eastAsia="en-GB"/>
              </w:rPr>
            </w:pPr>
          </w:p>
          <w:p w14:paraId="00D2D60A" w14:textId="3BD92425" w:rsidR="00205549" w:rsidRPr="008032B2" w:rsidRDefault="00F43A9B" w:rsidP="00EE6B70">
            <w:pPr>
              <w:jc w:val="both"/>
              <w:rPr>
                <w:rFonts w:ascii="Arial" w:hAnsi="Arial" w:cs="Arial"/>
                <w:b/>
                <w:bCs/>
                <w:sz w:val="20"/>
                <w:szCs w:val="20"/>
              </w:rPr>
            </w:pPr>
            <w:r w:rsidRPr="008032B2">
              <w:rPr>
                <w:rFonts w:ascii="Arial" w:hAnsi="Arial" w:cs="Arial"/>
                <w:b/>
                <w:bCs/>
                <w:sz w:val="20"/>
                <w:szCs w:val="20"/>
              </w:rPr>
              <w:lastRenderedPageBreak/>
              <w:t>What progress is being made in Glos ICB on the STOMP (Stopping the Over-Medication of People with a Learning Disability, Autism, or both)</w:t>
            </w:r>
          </w:p>
          <w:p w14:paraId="4AA65649" w14:textId="0214EB1B" w:rsidR="00205549" w:rsidRPr="00973946" w:rsidRDefault="00205549" w:rsidP="00EE6B70">
            <w:pPr>
              <w:jc w:val="both"/>
              <w:rPr>
                <w:rFonts w:ascii="Arial" w:hAnsi="Arial" w:cs="Arial"/>
                <w:b/>
                <w:bCs/>
                <w:sz w:val="20"/>
                <w:szCs w:val="20"/>
              </w:rPr>
            </w:pPr>
          </w:p>
          <w:p w14:paraId="634E77FC" w14:textId="76747412" w:rsidR="00F43A9B" w:rsidRPr="008032B2" w:rsidRDefault="008032B2" w:rsidP="00EE6B70">
            <w:pPr>
              <w:jc w:val="both"/>
              <w:rPr>
                <w:rFonts w:ascii="Arial" w:hAnsi="Arial" w:cs="Arial"/>
                <w:b/>
                <w:bCs/>
                <w:sz w:val="20"/>
                <w:szCs w:val="20"/>
              </w:rPr>
            </w:pPr>
            <w:r>
              <w:rPr>
                <w:rFonts w:ascii="Arial" w:hAnsi="Arial" w:cs="Arial"/>
                <w:b/>
                <w:bCs/>
                <w:sz w:val="20"/>
                <w:szCs w:val="20"/>
              </w:rPr>
              <w:t>P</w:t>
            </w:r>
            <w:r w:rsidR="00F43A9B" w:rsidRPr="008032B2">
              <w:rPr>
                <w:rFonts w:ascii="Arial" w:hAnsi="Arial" w:cs="Arial"/>
                <w:b/>
                <w:bCs/>
                <w:sz w:val="20"/>
                <w:szCs w:val="20"/>
              </w:rPr>
              <w:t>roject? Can Glos ICB obtain statistics on the number eligible for withdrawing, and the number actually receiving appropriate help from Glos Health &amp; Care NHS, GP’s, pharmacists, and other prescribers?</w:t>
            </w:r>
          </w:p>
          <w:p w14:paraId="3F9052FB" w14:textId="77777777" w:rsidR="00F43A9B" w:rsidRPr="00973946" w:rsidRDefault="00F43A9B" w:rsidP="00EE6B70">
            <w:pPr>
              <w:jc w:val="both"/>
              <w:rPr>
                <w:rFonts w:ascii="Arial" w:hAnsi="Arial" w:cs="Arial"/>
                <w:b/>
                <w:bCs/>
                <w:sz w:val="20"/>
                <w:szCs w:val="20"/>
              </w:rPr>
            </w:pPr>
          </w:p>
        </w:tc>
        <w:tc>
          <w:tcPr>
            <w:tcW w:w="9126" w:type="dxa"/>
          </w:tcPr>
          <w:p w14:paraId="332AEF4D" w14:textId="77777777" w:rsidR="00F43A9B" w:rsidRPr="00973946" w:rsidRDefault="00F43A9B" w:rsidP="00EE6B70">
            <w:pPr>
              <w:jc w:val="both"/>
              <w:rPr>
                <w:rFonts w:ascii="Arial" w:hAnsi="Arial" w:cs="Arial"/>
                <w:sz w:val="20"/>
                <w:szCs w:val="20"/>
                <w:lang w:val="en-US"/>
              </w:rPr>
            </w:pPr>
            <w:r w:rsidRPr="00973946">
              <w:rPr>
                <w:rFonts w:ascii="Arial" w:hAnsi="Arial" w:cs="Arial"/>
                <w:sz w:val="20"/>
                <w:szCs w:val="20"/>
              </w:rPr>
              <w:lastRenderedPageBreak/>
              <w:t xml:space="preserve">NHS England developed a national campaign called STOMP.  This stands for “Stopping overmedication of people with a learning disability, autism or both”. </w:t>
            </w:r>
            <w:r w:rsidRPr="00973946">
              <w:rPr>
                <w:rFonts w:ascii="Arial" w:hAnsi="Arial" w:cs="Arial"/>
                <w:sz w:val="20"/>
                <w:szCs w:val="20"/>
                <w:lang w:val="en-US"/>
              </w:rPr>
              <w:t xml:space="preserve">STOMP is about making sure people get the right help for </w:t>
            </w:r>
            <w:r w:rsidRPr="00973946">
              <w:rPr>
                <w:rFonts w:ascii="Arial" w:hAnsi="Arial" w:cs="Arial"/>
                <w:b/>
                <w:bCs/>
                <w:i/>
                <w:iCs/>
                <w:sz w:val="20"/>
                <w:szCs w:val="20"/>
                <w:lang w:val="en-US"/>
              </w:rPr>
              <w:t>challenging behavior or sometimes referred to as behaviours of distress</w:t>
            </w:r>
            <w:r w:rsidRPr="00973946">
              <w:rPr>
                <w:rFonts w:ascii="Arial" w:hAnsi="Arial" w:cs="Arial"/>
                <w:sz w:val="20"/>
                <w:szCs w:val="20"/>
                <w:lang w:val="en-US"/>
              </w:rPr>
              <w:t>.</w:t>
            </w:r>
          </w:p>
          <w:p w14:paraId="112B2402" w14:textId="77777777" w:rsidR="00F43A9B" w:rsidRPr="00973946" w:rsidRDefault="00F43A9B" w:rsidP="00EE6B70">
            <w:pPr>
              <w:jc w:val="both"/>
              <w:rPr>
                <w:rFonts w:ascii="Arial" w:hAnsi="Arial" w:cs="Arial"/>
                <w:sz w:val="20"/>
                <w:szCs w:val="20"/>
                <w:lang w:val="en-US"/>
              </w:rPr>
            </w:pPr>
          </w:p>
          <w:p w14:paraId="3F111BB2" w14:textId="77777777" w:rsidR="00F43A9B" w:rsidRPr="00973946" w:rsidRDefault="00F43A9B" w:rsidP="00EE6B70">
            <w:pPr>
              <w:jc w:val="both"/>
              <w:rPr>
                <w:rFonts w:ascii="Arial" w:hAnsi="Arial" w:cs="Arial"/>
                <w:sz w:val="20"/>
                <w:szCs w:val="20"/>
                <w:lang w:val="en-US"/>
              </w:rPr>
            </w:pPr>
            <w:r w:rsidRPr="00973946">
              <w:rPr>
                <w:rFonts w:ascii="Arial" w:hAnsi="Arial" w:cs="Arial"/>
                <w:sz w:val="20"/>
                <w:szCs w:val="20"/>
                <w:lang w:val="en-US"/>
              </w:rPr>
              <w:t xml:space="preserve">This means getting psychological and other interventions first or at the same time as medicine.  It is about encouraging people to have regular medication reviews if they are given medicine, supporting health professionals to involve people in decisions and showing how families and social care providers can be involved. Medications that are often given for </w:t>
            </w:r>
            <w:r w:rsidRPr="00973946">
              <w:rPr>
                <w:rFonts w:ascii="Arial" w:hAnsi="Arial" w:cs="Arial"/>
                <w:b/>
                <w:bCs/>
                <w:i/>
                <w:iCs/>
                <w:sz w:val="20"/>
                <w:szCs w:val="20"/>
                <w:lang w:val="en-US"/>
              </w:rPr>
              <w:t>behaviours of distress</w:t>
            </w:r>
            <w:r w:rsidRPr="00973946">
              <w:rPr>
                <w:rFonts w:ascii="Arial" w:hAnsi="Arial" w:cs="Arial"/>
                <w:sz w:val="20"/>
                <w:szCs w:val="20"/>
                <w:lang w:val="en-US"/>
              </w:rPr>
              <w:t xml:space="preserve"> include antipsychotics, antidepressants, anti-anxiety medications, sleeping medications and antiepileptics (when they are used purely for a person’s mood).</w:t>
            </w:r>
          </w:p>
          <w:p w14:paraId="0E6053A2" w14:textId="77777777" w:rsidR="00F43A9B" w:rsidRPr="00973946" w:rsidRDefault="00F43A9B" w:rsidP="00EE6B70">
            <w:pPr>
              <w:jc w:val="both"/>
              <w:rPr>
                <w:rFonts w:ascii="Arial" w:hAnsi="Arial" w:cs="Arial"/>
                <w:sz w:val="20"/>
                <w:szCs w:val="20"/>
                <w:lang w:val="en-US"/>
              </w:rPr>
            </w:pPr>
          </w:p>
          <w:p w14:paraId="20752AC5" w14:textId="1DF054E3" w:rsidR="00F43A9B" w:rsidRPr="00973946" w:rsidRDefault="00F43A9B" w:rsidP="00EE6B70">
            <w:pPr>
              <w:jc w:val="both"/>
              <w:rPr>
                <w:rFonts w:ascii="Arial" w:hAnsi="Arial" w:cs="Arial"/>
                <w:sz w:val="20"/>
                <w:szCs w:val="20"/>
                <w:lang w:val="en-US"/>
              </w:rPr>
            </w:pPr>
            <w:r w:rsidRPr="00973946">
              <w:rPr>
                <w:rFonts w:ascii="Arial" w:hAnsi="Arial" w:cs="Arial"/>
                <w:sz w:val="20"/>
                <w:szCs w:val="20"/>
              </w:rPr>
              <w:t xml:space="preserve">Gloucestershire as a system has been working as a multi-disciplinary team e.g., GPs, Community Pharmacists and </w:t>
            </w:r>
            <w:hyperlink r:id="rId28" w:history="1">
              <w:r w:rsidRPr="00973946">
                <w:rPr>
                  <w:rStyle w:val="Hyperlink"/>
                  <w:rFonts w:ascii="Arial" w:hAnsi="Arial" w:cs="Arial"/>
                  <w:sz w:val="20"/>
                  <w:szCs w:val="20"/>
                </w:rPr>
                <w:t>Community Learning Disability Team</w:t>
              </w:r>
            </w:hyperlink>
            <w:r w:rsidRPr="00973946">
              <w:rPr>
                <w:rFonts w:ascii="Arial" w:hAnsi="Arial" w:cs="Arial"/>
                <w:sz w:val="20"/>
                <w:szCs w:val="20"/>
              </w:rPr>
              <w:t xml:space="preserve"> (CLDT) to ensure anyone on medication (outlined above) is reviewed annually either as part of the primary care Annual Health Check or if still known to secondary care by the CLDT, to ensure a continued health need to remain on the medication or alternatives to be considered.  Based on an audit completed of GP Learning Disabilities Registers in 2017/2018 19.2% of people were prescribed antipsychotic medications and 3% of this number were coded in the system with </w:t>
            </w:r>
            <w:r w:rsidRPr="00973946">
              <w:rPr>
                <w:rFonts w:ascii="Arial" w:hAnsi="Arial" w:cs="Arial"/>
                <w:b/>
                <w:bCs/>
                <w:i/>
                <w:iCs/>
                <w:sz w:val="20"/>
                <w:szCs w:val="20"/>
              </w:rPr>
              <w:t>challenging behaviour</w:t>
            </w:r>
            <w:r w:rsidRPr="00973946">
              <w:rPr>
                <w:rFonts w:ascii="Arial" w:hAnsi="Arial" w:cs="Arial"/>
                <w:sz w:val="20"/>
                <w:szCs w:val="20"/>
              </w:rPr>
              <w:t xml:space="preserve">.  </w:t>
            </w:r>
            <w:r w:rsidRPr="00973946">
              <w:rPr>
                <w:rFonts w:ascii="Arial" w:hAnsi="Arial" w:cs="Arial"/>
                <w:i/>
                <w:iCs/>
                <w:sz w:val="20"/>
                <w:szCs w:val="20"/>
              </w:rPr>
              <w:t>Unfortunately, due to covid, this audit has not been able to be repeated recently, but work continues as a system to address the ambitions set by NHS England</w:t>
            </w:r>
            <w:r w:rsidRPr="00973946">
              <w:rPr>
                <w:rFonts w:ascii="Arial" w:hAnsi="Arial" w:cs="Arial"/>
                <w:sz w:val="20"/>
                <w:szCs w:val="20"/>
              </w:rPr>
              <w:t xml:space="preserve">.  The </w:t>
            </w:r>
            <w:hyperlink r:id="rId29" w:history="1">
              <w:r w:rsidRPr="00973946">
                <w:rPr>
                  <w:rStyle w:val="Hyperlink"/>
                  <w:rFonts w:ascii="Arial" w:hAnsi="Arial" w:cs="Arial"/>
                  <w:sz w:val="20"/>
                  <w:szCs w:val="20"/>
                </w:rPr>
                <w:t>STOMP Toolkit</w:t>
              </w:r>
            </w:hyperlink>
            <w:r w:rsidRPr="00973946">
              <w:rPr>
                <w:rFonts w:ascii="Arial" w:hAnsi="Arial" w:cs="Arial"/>
                <w:sz w:val="20"/>
                <w:szCs w:val="20"/>
              </w:rPr>
              <w:t xml:space="preserve"> produced in 2017 is used by health care professionals to ensure a person centred approach is taken to these reviews (see the algorithm in the toolkit for further details).  Care providers are also encouraged to support people in their care through a number of key areas, which will help holistically to manage behaviours that are deemed challenging for services;</w:t>
            </w:r>
          </w:p>
          <w:p w14:paraId="49F694E4" w14:textId="77777777" w:rsidR="00F43A9B" w:rsidRPr="00973946" w:rsidRDefault="00F43A9B" w:rsidP="00EE6B70">
            <w:pPr>
              <w:jc w:val="both"/>
              <w:rPr>
                <w:rFonts w:ascii="Arial" w:hAnsi="Arial" w:cs="Arial"/>
                <w:sz w:val="20"/>
                <w:szCs w:val="20"/>
              </w:rPr>
            </w:pPr>
          </w:p>
          <w:p w14:paraId="13BADA0E" w14:textId="77777777" w:rsidR="00F43A9B" w:rsidRPr="00973946" w:rsidRDefault="00F43A9B" w:rsidP="00EE6B70">
            <w:pPr>
              <w:numPr>
                <w:ilvl w:val="0"/>
                <w:numId w:val="4"/>
              </w:numPr>
              <w:spacing w:line="276" w:lineRule="auto"/>
              <w:jc w:val="both"/>
              <w:rPr>
                <w:rFonts w:ascii="Arial" w:eastAsia="Times New Roman" w:hAnsi="Arial" w:cs="Arial"/>
                <w:color w:val="302E2F"/>
                <w:sz w:val="20"/>
                <w:szCs w:val="20"/>
                <w:shd w:val="clear" w:color="auto" w:fill="FFFFFF"/>
              </w:rPr>
            </w:pPr>
            <w:r w:rsidRPr="00973946">
              <w:rPr>
                <w:rFonts w:ascii="Arial" w:eastAsia="Times New Roman" w:hAnsi="Arial" w:cs="Arial"/>
                <w:b/>
                <w:bCs/>
                <w:sz w:val="20"/>
                <w:szCs w:val="20"/>
                <w:lang w:eastAsia="en-GB"/>
              </w:rPr>
              <w:t>Support for physical health</w:t>
            </w:r>
            <w:r w:rsidRPr="00973946">
              <w:rPr>
                <w:rFonts w:ascii="Arial" w:eastAsia="Times New Roman" w:hAnsi="Arial" w:cs="Arial"/>
                <w:sz w:val="20"/>
                <w:szCs w:val="20"/>
                <w:lang w:eastAsia="en-GB"/>
              </w:rPr>
              <w:t xml:space="preserve"> – as we know people with a learning disability have poorer physical health than other people and often live shorter lives (LeDeR, Public Health England Fingertips data etc),  </w:t>
            </w:r>
            <w:r w:rsidRPr="00973946">
              <w:rPr>
                <w:rFonts w:ascii="Arial" w:eastAsia="Times New Roman" w:hAnsi="Arial" w:cs="Arial"/>
                <w:color w:val="302E2F"/>
                <w:sz w:val="20"/>
                <w:szCs w:val="20"/>
                <w:shd w:val="clear" w:color="auto" w:fill="FFFFFF"/>
              </w:rPr>
              <w:t>Many of the powerful medications prescribed for behaviour that challenges can often make this ill health worse.  If someone feels ill, is in pain, cannot do things the way they usually do or feels uncomfortable then they are more likely to engage in behaviour that is seen as challenging.  </w:t>
            </w:r>
            <w:r w:rsidRPr="00973946">
              <w:rPr>
                <w:rFonts w:ascii="Arial" w:eastAsia="Times New Roman" w:hAnsi="Arial" w:cs="Arial"/>
                <w:sz w:val="20"/>
                <w:szCs w:val="20"/>
              </w:rPr>
              <w:t xml:space="preserve">Health Check Action Plans and </w:t>
            </w:r>
            <w:hyperlink r:id="rId30" w:history="1">
              <w:r w:rsidRPr="00973946">
                <w:rPr>
                  <w:rStyle w:val="Hyperlink"/>
                  <w:rFonts w:ascii="Arial" w:eastAsia="Times New Roman" w:hAnsi="Arial" w:cs="Arial"/>
                  <w:sz w:val="20"/>
                  <w:szCs w:val="20"/>
                </w:rPr>
                <w:t>Annual Health Checks</w:t>
              </w:r>
            </w:hyperlink>
            <w:r w:rsidRPr="00973946">
              <w:rPr>
                <w:rFonts w:ascii="Arial" w:eastAsia="Times New Roman" w:hAnsi="Arial" w:cs="Arial"/>
                <w:sz w:val="20"/>
                <w:szCs w:val="20"/>
              </w:rPr>
              <w:t xml:space="preserve"> with a GP and more recently ensuring a </w:t>
            </w:r>
            <w:hyperlink r:id="rId31" w:history="1">
              <w:r w:rsidRPr="00973946">
                <w:rPr>
                  <w:rStyle w:val="Hyperlink"/>
                  <w:rFonts w:ascii="Arial" w:eastAsia="Times New Roman" w:hAnsi="Arial" w:cs="Arial"/>
                  <w:sz w:val="20"/>
                  <w:szCs w:val="20"/>
                </w:rPr>
                <w:t>RESTORE2 mini documentation</w:t>
              </w:r>
            </w:hyperlink>
            <w:r w:rsidRPr="00973946">
              <w:rPr>
                <w:rFonts w:ascii="Arial" w:eastAsia="Times New Roman" w:hAnsi="Arial" w:cs="Arial"/>
                <w:sz w:val="20"/>
                <w:szCs w:val="20"/>
              </w:rPr>
              <w:t xml:space="preserve"> (Unique Wellness)are three ways of helping people maintain and improve their physical health.</w:t>
            </w:r>
          </w:p>
          <w:p w14:paraId="380750C5" w14:textId="77777777" w:rsidR="00F43A9B" w:rsidRPr="00973946" w:rsidRDefault="00F43A9B" w:rsidP="00EE6B70">
            <w:pPr>
              <w:numPr>
                <w:ilvl w:val="0"/>
                <w:numId w:val="4"/>
              </w:numPr>
              <w:spacing w:line="276" w:lineRule="auto"/>
              <w:jc w:val="both"/>
              <w:rPr>
                <w:rFonts w:ascii="Arial" w:eastAsia="Times New Roman" w:hAnsi="Arial" w:cs="Arial"/>
                <w:color w:val="302E2F"/>
                <w:sz w:val="20"/>
                <w:szCs w:val="20"/>
                <w:shd w:val="clear" w:color="auto" w:fill="FFFFFF"/>
              </w:rPr>
            </w:pPr>
            <w:r w:rsidRPr="00973946">
              <w:rPr>
                <w:rFonts w:ascii="Arial" w:eastAsia="Times New Roman" w:hAnsi="Arial" w:cs="Arial"/>
                <w:b/>
                <w:bCs/>
                <w:sz w:val="20"/>
                <w:szCs w:val="20"/>
                <w:lang w:eastAsia="en-GB"/>
              </w:rPr>
              <w:t>Communication</w:t>
            </w:r>
            <w:r w:rsidRPr="00973946">
              <w:rPr>
                <w:rFonts w:ascii="Arial" w:eastAsia="Times New Roman" w:hAnsi="Arial" w:cs="Arial"/>
                <w:sz w:val="20"/>
                <w:szCs w:val="20"/>
                <w:lang w:eastAsia="en-GB"/>
              </w:rPr>
              <w:t xml:space="preserve"> - A lot of people with a learning disability and/or autism have some level of communication difficulty. Training for care providers on total communication is available through Learnpro.</w:t>
            </w:r>
          </w:p>
          <w:p w14:paraId="573233EA" w14:textId="77777777" w:rsidR="00F43A9B" w:rsidRPr="00973946" w:rsidRDefault="00F43A9B" w:rsidP="00EE6B70">
            <w:pPr>
              <w:numPr>
                <w:ilvl w:val="0"/>
                <w:numId w:val="4"/>
              </w:numPr>
              <w:spacing w:line="276" w:lineRule="auto"/>
              <w:jc w:val="both"/>
              <w:rPr>
                <w:rFonts w:ascii="Arial" w:eastAsia="Times New Roman" w:hAnsi="Arial" w:cs="Arial"/>
                <w:color w:val="302E2F"/>
                <w:sz w:val="20"/>
                <w:szCs w:val="20"/>
                <w:shd w:val="clear" w:color="auto" w:fill="FFFFFF"/>
              </w:rPr>
            </w:pPr>
            <w:r w:rsidRPr="00973946">
              <w:rPr>
                <w:rFonts w:ascii="Arial" w:eastAsia="Times New Roman" w:hAnsi="Arial" w:cs="Arial"/>
                <w:b/>
                <w:bCs/>
                <w:sz w:val="20"/>
                <w:szCs w:val="20"/>
                <w:lang w:eastAsia="en-GB"/>
              </w:rPr>
              <w:t>Activities</w:t>
            </w:r>
            <w:r w:rsidRPr="00973946">
              <w:rPr>
                <w:rFonts w:ascii="Arial" w:eastAsia="Times New Roman" w:hAnsi="Arial" w:cs="Arial"/>
                <w:sz w:val="20"/>
                <w:szCs w:val="20"/>
                <w:lang w:eastAsia="en-GB"/>
              </w:rPr>
              <w:t xml:space="preserve"> - Keeping busy with meaningful activities is an important part of life for most people.  People with learning disabilities often need to find, access and take part in activities they would like to do.  If they are not given support to do this, they can feel anxious, frustrated, and confused, which may make it more likely that they will engage in behaviours that can be seen as challenging. Care providers are encouraged to provide meaningful activities and the </w:t>
            </w:r>
            <w:hyperlink r:id="rId32" w:history="1">
              <w:r w:rsidRPr="00973946">
                <w:rPr>
                  <w:rStyle w:val="Hyperlink"/>
                  <w:rFonts w:ascii="Arial" w:eastAsia="Times New Roman" w:hAnsi="Arial" w:cs="Arial"/>
                  <w:sz w:val="20"/>
                  <w:szCs w:val="20"/>
                  <w:lang w:eastAsia="en-GB"/>
                </w:rPr>
                <w:t>You’re Welcome Website</w:t>
              </w:r>
            </w:hyperlink>
            <w:r w:rsidRPr="00973946">
              <w:rPr>
                <w:rFonts w:ascii="Arial" w:eastAsia="Times New Roman" w:hAnsi="Arial" w:cs="Arial"/>
                <w:sz w:val="20"/>
                <w:szCs w:val="20"/>
                <w:lang w:eastAsia="en-GB"/>
              </w:rPr>
              <w:t xml:space="preserve"> is a resource they can utilise to find accessible things to do.</w:t>
            </w:r>
          </w:p>
          <w:p w14:paraId="2A31B137" w14:textId="77777777" w:rsidR="00F43A9B" w:rsidRPr="00973946" w:rsidRDefault="00F43A9B" w:rsidP="00EE6B70">
            <w:pPr>
              <w:numPr>
                <w:ilvl w:val="0"/>
                <w:numId w:val="4"/>
              </w:numPr>
              <w:spacing w:line="276" w:lineRule="auto"/>
              <w:jc w:val="both"/>
              <w:rPr>
                <w:rFonts w:ascii="Arial" w:eastAsia="Times New Roman" w:hAnsi="Arial" w:cs="Arial"/>
                <w:color w:val="302E2F"/>
                <w:sz w:val="20"/>
                <w:szCs w:val="20"/>
                <w:shd w:val="clear" w:color="auto" w:fill="FFFFFF"/>
              </w:rPr>
            </w:pPr>
            <w:r w:rsidRPr="00973946">
              <w:rPr>
                <w:rFonts w:ascii="Arial" w:eastAsia="Times New Roman" w:hAnsi="Arial" w:cs="Arial"/>
                <w:b/>
                <w:bCs/>
                <w:sz w:val="20"/>
                <w:szCs w:val="20"/>
                <w:lang w:eastAsia="en-GB"/>
              </w:rPr>
              <w:t>Support for mental wellbeing</w:t>
            </w:r>
            <w:r w:rsidRPr="00973946">
              <w:rPr>
                <w:rFonts w:ascii="Arial" w:eastAsia="Times New Roman" w:hAnsi="Arial" w:cs="Arial"/>
                <w:sz w:val="20"/>
                <w:szCs w:val="20"/>
                <w:lang w:eastAsia="en-GB"/>
              </w:rPr>
              <w:t xml:space="preserve"> – The CLDT offers a dedicated pathway for professionals to access help and support for people with a learning disability who are displaying behaviours of distress.  </w:t>
            </w:r>
            <w:hyperlink r:id="rId33" w:history="1">
              <w:r w:rsidRPr="00973946">
                <w:rPr>
                  <w:rStyle w:val="Hyperlink"/>
                  <w:rFonts w:ascii="Arial" w:eastAsia="Times New Roman" w:hAnsi="Arial" w:cs="Arial"/>
                  <w:sz w:val="20"/>
                  <w:szCs w:val="20"/>
                  <w:lang w:eastAsia="en-GB"/>
                </w:rPr>
                <w:t>Information for healthcare professionals</w:t>
              </w:r>
            </w:hyperlink>
            <w:r w:rsidRPr="00973946">
              <w:rPr>
                <w:rFonts w:ascii="Arial" w:eastAsia="Times New Roman" w:hAnsi="Arial" w:cs="Arial"/>
                <w:sz w:val="20"/>
                <w:szCs w:val="20"/>
                <w:lang w:eastAsia="en-GB"/>
              </w:rPr>
              <w:t xml:space="preserve"> is available through G:care website.  This pathway is a person-centred framework for providing long term support.  This pathway alongside Positive Behaviour Support (PBS) framework helps us understand the reason for the behaviour so we can better meet people’s needs, enhance their quality of life, reduce the likelihood that the behaviour will happen.</w:t>
            </w:r>
          </w:p>
          <w:p w14:paraId="6F58C758" w14:textId="27F547B5" w:rsidR="00F43A9B" w:rsidRPr="008032B2" w:rsidRDefault="00F43A9B" w:rsidP="00EE6B70">
            <w:pPr>
              <w:numPr>
                <w:ilvl w:val="0"/>
                <w:numId w:val="4"/>
              </w:numPr>
              <w:spacing w:line="276" w:lineRule="auto"/>
              <w:jc w:val="both"/>
              <w:rPr>
                <w:rFonts w:ascii="Arial" w:eastAsia="Times New Roman" w:hAnsi="Arial" w:cs="Arial"/>
                <w:color w:val="302E2F"/>
                <w:sz w:val="20"/>
                <w:szCs w:val="20"/>
                <w:shd w:val="clear" w:color="auto" w:fill="FFFFFF"/>
              </w:rPr>
            </w:pPr>
            <w:r w:rsidRPr="00973946">
              <w:rPr>
                <w:rFonts w:ascii="Arial" w:eastAsia="Times New Roman" w:hAnsi="Arial" w:cs="Arial"/>
                <w:b/>
                <w:bCs/>
                <w:sz w:val="20"/>
                <w:szCs w:val="20"/>
                <w:lang w:eastAsia="en-GB"/>
              </w:rPr>
              <w:t>Positive Behaviour Support (PBS)</w:t>
            </w:r>
            <w:r w:rsidRPr="00973946">
              <w:rPr>
                <w:rFonts w:ascii="Arial" w:eastAsia="Times New Roman" w:hAnsi="Arial" w:cs="Arial"/>
                <w:sz w:val="20"/>
                <w:szCs w:val="20"/>
                <w:lang w:eastAsia="en-GB"/>
              </w:rPr>
              <w:t xml:space="preserve"> - </w:t>
            </w:r>
            <w:r w:rsidRPr="00973946">
              <w:rPr>
                <w:rFonts w:ascii="Arial" w:eastAsia="Times New Roman" w:hAnsi="Arial" w:cs="Arial"/>
                <w:color w:val="333333"/>
                <w:sz w:val="20"/>
                <w:szCs w:val="20"/>
                <w:shd w:val="clear" w:color="auto" w:fill="F9F9F9"/>
                <w:lang w:eastAsia="en-GB"/>
              </w:rPr>
              <w:t xml:space="preserve">PBS is a person-centred framework for providing long-term support to people with a learning disability, and/or autism, including those with mental health conditions, who have, or may be at risk of developing, behaviours of distress. It is a blend of person-centred values and behavioural science and uses evidence to inform decision-making. Behaviour happens for a reason and may be the person's only way of communicating an unmet need. PBS helps us understand the reason for the behaviour so we can better meet people's needs, enhance their quality of life, and reduce the likelihood that the behaviour will happen.  A </w:t>
            </w:r>
            <w:hyperlink r:id="rId34" w:history="1">
              <w:r w:rsidRPr="00973946">
                <w:rPr>
                  <w:rStyle w:val="Hyperlink"/>
                  <w:rFonts w:ascii="Arial" w:eastAsia="Times New Roman" w:hAnsi="Arial" w:cs="Arial"/>
                  <w:sz w:val="20"/>
                  <w:szCs w:val="20"/>
                  <w:shd w:val="clear" w:color="auto" w:fill="F9F9F9"/>
                  <w:lang w:eastAsia="en-GB"/>
                </w:rPr>
                <w:t>useful introductory video</w:t>
              </w:r>
            </w:hyperlink>
            <w:r w:rsidRPr="00973946">
              <w:rPr>
                <w:rFonts w:ascii="Arial" w:eastAsia="Times New Roman" w:hAnsi="Arial" w:cs="Arial"/>
                <w:color w:val="333333"/>
                <w:sz w:val="20"/>
                <w:szCs w:val="20"/>
                <w:shd w:val="clear" w:color="auto" w:fill="F9F9F9"/>
                <w:lang w:eastAsia="en-GB"/>
              </w:rPr>
              <w:t xml:space="preserve"> about PBS is available on </w:t>
            </w:r>
            <w:r w:rsidRPr="00973946">
              <w:rPr>
                <w:rFonts w:ascii="Arial" w:eastAsia="Times New Roman" w:hAnsi="Arial" w:cs="Arial"/>
                <w:color w:val="333333"/>
                <w:sz w:val="20"/>
                <w:szCs w:val="20"/>
                <w:shd w:val="clear" w:color="auto" w:fill="F9F9F9"/>
                <w:lang w:eastAsia="en-GB"/>
              </w:rPr>
              <w:lastRenderedPageBreak/>
              <w:t xml:space="preserve">G:care.  CLDT and the Local Authority PBS Team have set up </w:t>
            </w:r>
            <w:hyperlink r:id="rId35" w:history="1">
              <w:r w:rsidRPr="00973946">
                <w:rPr>
                  <w:rStyle w:val="Hyperlink"/>
                  <w:rFonts w:ascii="Arial" w:eastAsia="Times New Roman" w:hAnsi="Arial" w:cs="Arial"/>
                  <w:sz w:val="20"/>
                  <w:szCs w:val="20"/>
                  <w:shd w:val="clear" w:color="auto" w:fill="F9F9F9"/>
                  <w:lang w:eastAsia="en-GB"/>
                </w:rPr>
                <w:t>PBS Clinics</w:t>
              </w:r>
            </w:hyperlink>
            <w:r w:rsidRPr="00973946">
              <w:rPr>
                <w:rFonts w:ascii="Arial" w:eastAsia="Times New Roman" w:hAnsi="Arial" w:cs="Arial"/>
                <w:color w:val="333333"/>
                <w:sz w:val="20"/>
                <w:szCs w:val="20"/>
                <w:shd w:val="clear" w:color="auto" w:fill="F9F9F9"/>
                <w:lang w:eastAsia="en-GB"/>
              </w:rPr>
              <w:t xml:space="preserve"> for care providers to get help in managing behaviours of distress.</w:t>
            </w:r>
          </w:p>
          <w:p w14:paraId="07CCA9EC" w14:textId="77777777" w:rsidR="008032B2" w:rsidRPr="00973946" w:rsidRDefault="008032B2" w:rsidP="00EE6B70">
            <w:pPr>
              <w:spacing w:line="276" w:lineRule="auto"/>
              <w:ind w:left="360"/>
              <w:jc w:val="both"/>
              <w:rPr>
                <w:rFonts w:ascii="Arial" w:eastAsia="Times New Roman" w:hAnsi="Arial" w:cs="Arial"/>
                <w:color w:val="302E2F"/>
                <w:sz w:val="20"/>
                <w:szCs w:val="20"/>
                <w:shd w:val="clear" w:color="auto" w:fill="FFFFFF"/>
              </w:rPr>
            </w:pPr>
          </w:p>
          <w:p w14:paraId="43AD02E4" w14:textId="2A180FFB" w:rsidR="00F43A9B" w:rsidRPr="00973946" w:rsidRDefault="00F43A9B" w:rsidP="00EE6B70">
            <w:pPr>
              <w:spacing w:after="120"/>
              <w:jc w:val="both"/>
              <w:rPr>
                <w:rFonts w:ascii="Arial" w:hAnsi="Arial" w:cs="Arial"/>
                <w:sz w:val="20"/>
                <w:szCs w:val="20"/>
              </w:rPr>
            </w:pPr>
            <w:r w:rsidRPr="00973946">
              <w:rPr>
                <w:rFonts w:ascii="Arial" w:hAnsi="Arial" w:cs="Arial"/>
                <w:sz w:val="20"/>
                <w:szCs w:val="20"/>
              </w:rPr>
              <w:t xml:space="preserve">It is right that some people remain on this medication due to their assessed health needs and we would not advocate for anyone to stop taking the prescribed medication with advice as this could be dangerous.  Some medicines can be very effective in treating some people with learning disabilities or autistic adults when used appropriately.  </w:t>
            </w:r>
          </w:p>
          <w:p w14:paraId="52DA0D63" w14:textId="77777777" w:rsidR="00F43A9B" w:rsidRPr="00973946" w:rsidRDefault="00F43A9B" w:rsidP="00EE6B70">
            <w:pPr>
              <w:jc w:val="both"/>
              <w:rPr>
                <w:rFonts w:ascii="Arial" w:hAnsi="Arial" w:cs="Arial"/>
                <w:b/>
                <w:bCs/>
                <w:sz w:val="20"/>
                <w:szCs w:val="20"/>
              </w:rPr>
            </w:pPr>
            <w:r w:rsidRPr="00973946">
              <w:rPr>
                <w:rFonts w:ascii="Arial" w:hAnsi="Arial" w:cs="Arial"/>
                <w:b/>
                <w:bCs/>
                <w:sz w:val="20"/>
                <w:szCs w:val="20"/>
              </w:rPr>
              <w:t xml:space="preserve">Question 2 relating to volunteers - the Health Action Group </w:t>
            </w:r>
          </w:p>
          <w:p w14:paraId="12406DC1"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 xml:space="preserve">STOMP – there is a Health Action Group which is attended by family and carer representatives. </w:t>
            </w:r>
            <w:r w:rsidRPr="00973946">
              <w:rPr>
                <w:rFonts w:ascii="Arial" w:hAnsi="Arial" w:cs="Arial"/>
                <w:i/>
                <w:iCs/>
                <w:sz w:val="20"/>
                <w:szCs w:val="20"/>
              </w:rPr>
              <w:t xml:space="preserve"> We are planning to invite a pharmacist to come along to the Health Action Group to provide</w:t>
            </w:r>
            <w:r w:rsidRPr="00973946">
              <w:rPr>
                <w:rFonts w:ascii="Arial" w:hAnsi="Arial" w:cs="Arial"/>
                <w:sz w:val="20"/>
                <w:szCs w:val="20"/>
              </w:rPr>
              <w:t xml:space="preserve"> an update for everyone. An overview of the work being undertaken around involving volunteers and carers in this work was given at the Board meeting.</w:t>
            </w:r>
          </w:p>
          <w:p w14:paraId="5F54C5EF" w14:textId="77777777" w:rsidR="00F43A9B" w:rsidRPr="00973946" w:rsidRDefault="00F43A9B" w:rsidP="00EE6B70">
            <w:pPr>
              <w:jc w:val="both"/>
              <w:rPr>
                <w:rFonts w:ascii="Arial" w:hAnsi="Arial" w:cs="Arial"/>
                <w:sz w:val="20"/>
                <w:szCs w:val="20"/>
              </w:rPr>
            </w:pPr>
          </w:p>
          <w:p w14:paraId="1ECC4572" w14:textId="77777777" w:rsidR="00F43A9B" w:rsidRPr="00973946" w:rsidRDefault="00F43A9B" w:rsidP="00EE6B70">
            <w:pPr>
              <w:jc w:val="both"/>
              <w:rPr>
                <w:rFonts w:ascii="Arial" w:hAnsi="Arial" w:cs="Arial"/>
                <w:i/>
                <w:iCs/>
                <w:sz w:val="20"/>
                <w:szCs w:val="20"/>
              </w:rPr>
            </w:pPr>
          </w:p>
        </w:tc>
      </w:tr>
      <w:tr w:rsidR="00F43A9B" w:rsidRPr="00973946" w14:paraId="59894F5B" w14:textId="77777777" w:rsidTr="00A71F5E">
        <w:tc>
          <w:tcPr>
            <w:tcW w:w="1328" w:type="dxa"/>
          </w:tcPr>
          <w:p w14:paraId="4E9461FE" w14:textId="2D4BCB4A" w:rsidR="00F43A9B" w:rsidRPr="00973946" w:rsidRDefault="00131303" w:rsidP="00EE6B70">
            <w:pPr>
              <w:jc w:val="both"/>
              <w:rPr>
                <w:rFonts w:ascii="Arial" w:hAnsi="Arial" w:cs="Arial"/>
                <w:b/>
                <w:bCs/>
                <w:sz w:val="20"/>
                <w:szCs w:val="20"/>
              </w:rPr>
            </w:pPr>
            <w:r>
              <w:rPr>
                <w:rFonts w:ascii="Arial" w:hAnsi="Arial" w:cs="Arial"/>
                <w:b/>
                <w:bCs/>
                <w:sz w:val="20"/>
                <w:szCs w:val="20"/>
              </w:rPr>
              <w:lastRenderedPageBreak/>
              <w:t>27</w:t>
            </w:r>
            <w:r w:rsidRPr="00131303">
              <w:rPr>
                <w:rFonts w:ascii="Arial" w:hAnsi="Arial" w:cs="Arial"/>
                <w:b/>
                <w:bCs/>
                <w:sz w:val="20"/>
                <w:szCs w:val="20"/>
                <w:vertAlign w:val="superscript"/>
              </w:rPr>
              <w:t>th</w:t>
            </w:r>
            <w:r>
              <w:rPr>
                <w:rFonts w:ascii="Arial" w:hAnsi="Arial" w:cs="Arial"/>
                <w:b/>
                <w:bCs/>
                <w:sz w:val="20"/>
                <w:szCs w:val="20"/>
              </w:rPr>
              <w:t xml:space="preserve"> July</w:t>
            </w:r>
            <w:r w:rsidR="008032B2">
              <w:rPr>
                <w:rFonts w:ascii="Arial" w:hAnsi="Arial" w:cs="Arial"/>
                <w:b/>
                <w:bCs/>
                <w:sz w:val="20"/>
                <w:szCs w:val="20"/>
              </w:rPr>
              <w:t xml:space="preserve"> 2022</w:t>
            </w:r>
          </w:p>
        </w:tc>
        <w:tc>
          <w:tcPr>
            <w:tcW w:w="3925" w:type="dxa"/>
          </w:tcPr>
          <w:p w14:paraId="2D803666" w14:textId="144C8695" w:rsidR="00F43A9B" w:rsidRPr="00973946" w:rsidRDefault="00F43A9B" w:rsidP="00EE6B70">
            <w:pPr>
              <w:pStyle w:val="xmsonormal"/>
              <w:shd w:val="clear" w:color="auto" w:fill="FFFFFF"/>
              <w:spacing w:before="2" w:after="2"/>
              <w:jc w:val="both"/>
              <w:rPr>
                <w:rFonts w:ascii="Arial" w:hAnsi="Arial" w:cs="Arial"/>
                <w:b/>
                <w:bCs/>
              </w:rPr>
            </w:pPr>
            <w:r w:rsidRPr="00973946">
              <w:rPr>
                <w:rFonts w:ascii="Arial" w:hAnsi="Arial" w:cs="Arial"/>
                <w:b/>
                <w:bCs/>
                <w:shd w:val="clear" w:color="auto" w:fill="FFFFFF"/>
              </w:rPr>
              <w:t>As a citizen, born, working and living in Gloucestershire what health inequality measures, and approaches to measuring health inequalities, will One Gloucestershire Integrated Care System Board seek insight and oversee so as to be fully assured, and fully re assured, that as a system, One Gloucestershire Integrated Care System Board  is consistently addressing health inequalities in a meaningful, </w:t>
            </w:r>
            <w:r w:rsidRPr="00973946">
              <w:rPr>
                <w:rFonts w:ascii="Arial" w:hAnsi="Arial" w:cs="Arial"/>
                <w:b/>
                <w:bCs/>
              </w:rPr>
              <w:t>timely and sustained way in serving all the people and communities, now and into the future?"</w:t>
            </w:r>
          </w:p>
        </w:tc>
        <w:tc>
          <w:tcPr>
            <w:tcW w:w="9126" w:type="dxa"/>
          </w:tcPr>
          <w:p w14:paraId="2AB3BAD3" w14:textId="77777777" w:rsidR="00F43A9B" w:rsidRPr="00973946" w:rsidRDefault="00F43A9B" w:rsidP="00EE6B70">
            <w:pPr>
              <w:pStyle w:val="NoSpacing"/>
              <w:jc w:val="both"/>
              <w:rPr>
                <w:rFonts w:ascii="Arial" w:hAnsi="Arial" w:cs="Arial"/>
                <w:sz w:val="20"/>
                <w:szCs w:val="20"/>
              </w:rPr>
            </w:pPr>
            <w:r w:rsidRPr="00973946">
              <w:rPr>
                <w:rFonts w:ascii="Arial" w:hAnsi="Arial" w:cs="Arial"/>
                <w:sz w:val="20"/>
                <w:szCs w:val="20"/>
              </w:rPr>
              <w:t>Improving equality, and equality of health outcomes is a core aim of the Integrated Care System and understanding the progress we are making – and the impact that has on people’s lives in Gloucestershire – is both a vital part of our assurance and a measure of our success.</w:t>
            </w:r>
          </w:p>
          <w:p w14:paraId="4C130D57" w14:textId="77777777" w:rsidR="00F43A9B" w:rsidRPr="00973946" w:rsidRDefault="00F43A9B" w:rsidP="00EE6B70">
            <w:pPr>
              <w:pStyle w:val="NoSpacing"/>
              <w:jc w:val="both"/>
              <w:rPr>
                <w:rFonts w:ascii="Arial" w:hAnsi="Arial" w:cs="Arial"/>
                <w:sz w:val="20"/>
                <w:szCs w:val="20"/>
              </w:rPr>
            </w:pPr>
          </w:p>
          <w:p w14:paraId="11F39089" w14:textId="77777777" w:rsidR="00F43A9B" w:rsidRPr="00973946" w:rsidRDefault="00F43A9B" w:rsidP="00EE6B70">
            <w:pPr>
              <w:pStyle w:val="NoSpacing"/>
              <w:jc w:val="both"/>
              <w:rPr>
                <w:rFonts w:ascii="Arial" w:hAnsi="Arial" w:cs="Arial"/>
                <w:sz w:val="20"/>
                <w:szCs w:val="20"/>
              </w:rPr>
            </w:pPr>
            <w:r w:rsidRPr="00973946">
              <w:rPr>
                <w:rFonts w:ascii="Arial" w:hAnsi="Arial" w:cs="Arial"/>
                <w:sz w:val="20"/>
                <w:szCs w:val="20"/>
              </w:rPr>
              <w:t xml:space="preserve">The way we seek insight and oversee this work falls into two categories: quantitative/linear data monitored over time to understand the short, medium and long term shift at both macro (policy) and micro (service, clinical pathway, community) level; and qualitative/relational data and insight, grounded in what meaningful change looks like from the point of view of people and communities.  </w:t>
            </w:r>
          </w:p>
          <w:p w14:paraId="47FC87A6" w14:textId="77777777" w:rsidR="00F43A9B" w:rsidRPr="00973946" w:rsidRDefault="00F43A9B" w:rsidP="00EE6B70">
            <w:pPr>
              <w:pStyle w:val="NoSpacing"/>
              <w:jc w:val="both"/>
              <w:rPr>
                <w:rFonts w:ascii="Arial" w:hAnsi="Arial" w:cs="Arial"/>
                <w:sz w:val="20"/>
                <w:szCs w:val="20"/>
              </w:rPr>
            </w:pPr>
          </w:p>
          <w:p w14:paraId="3DECC7C4" w14:textId="77777777" w:rsidR="00F43A9B" w:rsidRPr="00973946" w:rsidRDefault="00F43A9B" w:rsidP="00EE6B70">
            <w:pPr>
              <w:pStyle w:val="NoSpacing"/>
              <w:jc w:val="both"/>
              <w:rPr>
                <w:rFonts w:ascii="Arial" w:hAnsi="Arial" w:cs="Arial"/>
                <w:sz w:val="20"/>
                <w:szCs w:val="20"/>
              </w:rPr>
            </w:pPr>
            <w:r w:rsidRPr="00973946">
              <w:rPr>
                <w:rFonts w:ascii="Arial" w:hAnsi="Arial" w:cs="Arial"/>
                <w:sz w:val="20"/>
                <w:szCs w:val="20"/>
              </w:rPr>
              <w:t>The first category, as you would expect, encompasses more data- and policy-driven dimensions and includes the following:</w:t>
            </w:r>
          </w:p>
          <w:p w14:paraId="3FB88996" w14:textId="77777777" w:rsidR="00F43A9B" w:rsidRPr="00973946" w:rsidRDefault="00F43A9B" w:rsidP="00EE6B70">
            <w:pPr>
              <w:pStyle w:val="NoSpacing"/>
              <w:jc w:val="both"/>
              <w:rPr>
                <w:rFonts w:ascii="Arial" w:hAnsi="Arial" w:cs="Arial"/>
                <w:sz w:val="20"/>
                <w:szCs w:val="20"/>
              </w:rPr>
            </w:pPr>
          </w:p>
          <w:p w14:paraId="2583221A" w14:textId="77777777" w:rsidR="00F43A9B" w:rsidRPr="00973946" w:rsidRDefault="00F43A9B" w:rsidP="00EE6B70">
            <w:pPr>
              <w:pStyle w:val="NoSpacing"/>
              <w:numPr>
                <w:ilvl w:val="0"/>
                <w:numId w:val="1"/>
              </w:numPr>
              <w:jc w:val="both"/>
              <w:rPr>
                <w:rFonts w:ascii="Arial" w:hAnsi="Arial" w:cs="Arial"/>
                <w:sz w:val="20"/>
                <w:szCs w:val="20"/>
              </w:rPr>
            </w:pPr>
            <w:r w:rsidRPr="00973946">
              <w:rPr>
                <w:rFonts w:ascii="Arial" w:hAnsi="Arial" w:cs="Arial"/>
                <w:sz w:val="20"/>
                <w:szCs w:val="20"/>
              </w:rPr>
              <w:t>A countywide Health Equalities dashboard showing long- and medium range statistical metrics for the county and districts against key Marmot Policy areas including:</w:t>
            </w:r>
          </w:p>
          <w:p w14:paraId="32BFF46C"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Inequality in life expectancy and healthy life expectancy</w:t>
            </w:r>
          </w:p>
          <w:p w14:paraId="091096D3"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Under 75 mortality rates</w:t>
            </w:r>
          </w:p>
          <w:p w14:paraId="5C76C9FC"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 xml:space="preserve">Prevalence of smoking, obesity, physical inactivity and anxiety </w:t>
            </w:r>
          </w:p>
          <w:p w14:paraId="542F9E44" w14:textId="76345B5E" w:rsidR="00F43A9B" w:rsidRPr="008032B2" w:rsidRDefault="00F43A9B" w:rsidP="00EE6B70">
            <w:pPr>
              <w:pStyle w:val="NoSpacing"/>
              <w:numPr>
                <w:ilvl w:val="0"/>
                <w:numId w:val="1"/>
              </w:numPr>
              <w:jc w:val="both"/>
              <w:rPr>
                <w:rFonts w:ascii="Arial" w:hAnsi="Arial" w:cs="Arial"/>
                <w:sz w:val="20"/>
                <w:szCs w:val="20"/>
              </w:rPr>
            </w:pPr>
            <w:r w:rsidRPr="008032B2">
              <w:rPr>
                <w:rFonts w:ascii="Arial" w:hAnsi="Arial" w:cs="Arial"/>
                <w:sz w:val="20"/>
                <w:szCs w:val="20"/>
              </w:rPr>
              <w:t>A regular Integrated Performance Report to Integrated Care Board (ICB) providing an assessment against  both nationally-set</w:t>
            </w:r>
            <w:r w:rsidRPr="00973946">
              <w:rPr>
                <w:rStyle w:val="FootnoteReference"/>
                <w:rFonts w:ascii="Arial" w:hAnsi="Arial" w:cs="Arial"/>
                <w:sz w:val="20"/>
                <w:szCs w:val="20"/>
              </w:rPr>
              <w:footnoteReference w:id="1"/>
            </w:r>
            <w:r w:rsidRPr="008032B2">
              <w:rPr>
                <w:rFonts w:ascii="Arial" w:hAnsi="Arial" w:cs="Arial"/>
                <w:sz w:val="20"/>
                <w:szCs w:val="20"/>
              </w:rPr>
              <w:t xml:space="preserve"> as well as locally important inequalities related metrics which are aligned to our ICS programmes of work. This includes areas such as:</w:t>
            </w:r>
          </w:p>
          <w:p w14:paraId="41D768C0"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Number of people supported through the diabetes prevention programme</w:t>
            </w:r>
          </w:p>
          <w:p w14:paraId="7FDA639D"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lastRenderedPageBreak/>
              <w:t>Number of referrals to the NHS digital weight management services per 100k head of population</w:t>
            </w:r>
          </w:p>
          <w:p w14:paraId="782C8461"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Proportion of acute or maternity inpatient settings offering smoking cessation services</w:t>
            </w:r>
          </w:p>
          <w:p w14:paraId="5EDF714D"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Vaccination and screening population coverage targets</w:t>
            </w:r>
          </w:p>
          <w:p w14:paraId="3D0A7EC0" w14:textId="77777777" w:rsidR="00F43A9B" w:rsidRPr="00973946" w:rsidRDefault="00F43A9B" w:rsidP="00EE6B70">
            <w:pPr>
              <w:pStyle w:val="NoSpacing"/>
              <w:numPr>
                <w:ilvl w:val="0"/>
                <w:numId w:val="1"/>
              </w:numPr>
              <w:jc w:val="both"/>
              <w:rPr>
                <w:rFonts w:ascii="Arial" w:hAnsi="Arial" w:cs="Arial"/>
                <w:sz w:val="20"/>
                <w:szCs w:val="20"/>
              </w:rPr>
            </w:pPr>
            <w:r w:rsidRPr="00973946">
              <w:rPr>
                <w:rFonts w:ascii="Arial" w:hAnsi="Arial" w:cs="Arial"/>
                <w:sz w:val="20"/>
                <w:szCs w:val="20"/>
              </w:rPr>
              <w:t>Integrated within the report above, “Core20Plus5”: data which allows us to understand the relative experience, access and outcomes of key populations compared with that of the general county population (also part of the 22/23 NHS Oversight Framework).  The populations are:</w:t>
            </w:r>
          </w:p>
          <w:p w14:paraId="56AD552E"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‘Core20’ – citizens who live in areas that count within the 20% most deprived nationally, as defined by the national Index of Multiple Deprivation</w:t>
            </w:r>
          </w:p>
          <w:p w14:paraId="52A99FD9"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‘Plus’ – the ICB has chosen to focus on citizens from racially minoritized communities, regardless of where they live</w:t>
            </w:r>
          </w:p>
          <w:p w14:paraId="50663560" w14:textId="77777777" w:rsidR="00F43A9B" w:rsidRPr="00973946" w:rsidRDefault="00F43A9B" w:rsidP="00EE6B70">
            <w:pPr>
              <w:pStyle w:val="NoSpacing"/>
              <w:ind w:left="360"/>
              <w:jc w:val="both"/>
              <w:rPr>
                <w:rFonts w:ascii="Arial" w:hAnsi="Arial" w:cs="Arial"/>
                <w:sz w:val="20"/>
                <w:szCs w:val="20"/>
              </w:rPr>
            </w:pPr>
          </w:p>
          <w:p w14:paraId="7C1A9324" w14:textId="77777777" w:rsidR="00F43A9B" w:rsidRPr="00973946" w:rsidRDefault="00F43A9B" w:rsidP="00EE6B70">
            <w:pPr>
              <w:pStyle w:val="NoSpacing"/>
              <w:ind w:left="360"/>
              <w:jc w:val="both"/>
              <w:rPr>
                <w:rFonts w:ascii="Arial" w:hAnsi="Arial" w:cs="Arial"/>
                <w:sz w:val="20"/>
                <w:szCs w:val="20"/>
              </w:rPr>
            </w:pPr>
            <w:r w:rsidRPr="00973946">
              <w:rPr>
                <w:rFonts w:ascii="Arial" w:hAnsi="Arial" w:cs="Arial"/>
                <w:sz w:val="20"/>
                <w:szCs w:val="20"/>
              </w:rPr>
              <w:t>As well as understanding and acting on the disparities in general between what happens for these groups versus the wider population, we are also developing monitoring against five (more recently six) health themes:</w:t>
            </w:r>
          </w:p>
          <w:p w14:paraId="228BC22B"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maternity – continuity of carer</w:t>
            </w:r>
          </w:p>
          <w:p w14:paraId="66A4A949"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severe mental illness</w:t>
            </w:r>
          </w:p>
          <w:p w14:paraId="55FF422A"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chronic respiratory disease</w:t>
            </w:r>
          </w:p>
          <w:p w14:paraId="3C9A2DA2"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early cancer diagnosis</w:t>
            </w:r>
          </w:p>
          <w:p w14:paraId="01D57AAB"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hypertension</w:t>
            </w:r>
          </w:p>
          <w:p w14:paraId="75CFAB4A"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across all of these, smoking rates and access to support to stop smoking</w:t>
            </w:r>
          </w:p>
          <w:p w14:paraId="3AEB266E" w14:textId="77777777" w:rsidR="00F43A9B" w:rsidRPr="00973946" w:rsidRDefault="00F43A9B" w:rsidP="00EE6B70">
            <w:pPr>
              <w:pStyle w:val="NoSpacing"/>
              <w:jc w:val="both"/>
              <w:rPr>
                <w:rFonts w:ascii="Arial" w:hAnsi="Arial" w:cs="Arial"/>
                <w:sz w:val="20"/>
                <w:szCs w:val="20"/>
              </w:rPr>
            </w:pPr>
          </w:p>
          <w:p w14:paraId="6A2E0DC5" w14:textId="77777777" w:rsidR="00F43A9B" w:rsidRPr="00973946" w:rsidRDefault="00F43A9B" w:rsidP="00EE6B70">
            <w:pPr>
              <w:pStyle w:val="NoSpacing"/>
              <w:jc w:val="both"/>
              <w:rPr>
                <w:rFonts w:ascii="Arial" w:hAnsi="Arial" w:cs="Arial"/>
                <w:sz w:val="20"/>
                <w:szCs w:val="20"/>
              </w:rPr>
            </w:pPr>
            <w:r w:rsidRPr="00973946">
              <w:rPr>
                <w:rFonts w:ascii="Arial" w:hAnsi="Arial" w:cs="Arial"/>
                <w:sz w:val="20"/>
                <w:szCs w:val="20"/>
              </w:rPr>
              <w:t>The second category is different but equally important because tackling the underlying causes of inequality and inequalities of health outcomes requires us to work in sustained, meaningful, respectful and equal partnership with the communities and individuals affected.</w:t>
            </w:r>
          </w:p>
          <w:p w14:paraId="206FB6C5" w14:textId="77777777" w:rsidR="00E85134" w:rsidRPr="00973946" w:rsidRDefault="00E85134" w:rsidP="00EE6B70">
            <w:pPr>
              <w:pStyle w:val="NoSpacing"/>
              <w:jc w:val="both"/>
              <w:rPr>
                <w:rFonts w:ascii="Arial" w:hAnsi="Arial" w:cs="Arial"/>
                <w:sz w:val="20"/>
                <w:szCs w:val="20"/>
              </w:rPr>
            </w:pPr>
          </w:p>
          <w:p w14:paraId="569265FA" w14:textId="31EB06C6" w:rsidR="00F43A9B" w:rsidRPr="00973946" w:rsidRDefault="00F43A9B" w:rsidP="00EE6B70">
            <w:pPr>
              <w:pStyle w:val="NoSpacing"/>
              <w:jc w:val="both"/>
              <w:rPr>
                <w:rFonts w:ascii="Arial" w:hAnsi="Arial" w:cs="Arial"/>
                <w:sz w:val="20"/>
                <w:szCs w:val="20"/>
              </w:rPr>
            </w:pPr>
            <w:r w:rsidRPr="00973946">
              <w:rPr>
                <w:rFonts w:ascii="Arial" w:hAnsi="Arial" w:cs="Arial"/>
                <w:sz w:val="20"/>
                <w:szCs w:val="20"/>
              </w:rPr>
              <w:t xml:space="preserve">We understand that real change will happen “at the speed of trust”, and any measures we use need to be grounded in what meaningful change looks like from the point of view of people and communities.  Our quantitative metrics rarely tell this story and – at worst – can mask very real disparities in experience and outcome.  </w:t>
            </w:r>
          </w:p>
          <w:p w14:paraId="495EFAFE" w14:textId="77777777" w:rsidR="00F43A9B" w:rsidRPr="00973946" w:rsidRDefault="00F43A9B" w:rsidP="00EE6B70">
            <w:pPr>
              <w:pStyle w:val="NoSpacing"/>
              <w:jc w:val="both"/>
              <w:rPr>
                <w:rFonts w:ascii="Arial" w:hAnsi="Arial" w:cs="Arial"/>
                <w:sz w:val="20"/>
                <w:szCs w:val="20"/>
              </w:rPr>
            </w:pPr>
          </w:p>
          <w:p w14:paraId="5BCFAD93" w14:textId="77777777" w:rsidR="00F43A9B" w:rsidRPr="00973946" w:rsidRDefault="00F43A9B" w:rsidP="00EE6B70">
            <w:pPr>
              <w:pStyle w:val="NoSpacing"/>
              <w:jc w:val="both"/>
              <w:rPr>
                <w:rFonts w:ascii="Arial" w:hAnsi="Arial" w:cs="Arial"/>
                <w:sz w:val="20"/>
                <w:szCs w:val="20"/>
              </w:rPr>
            </w:pPr>
            <w:r w:rsidRPr="00973946">
              <w:rPr>
                <w:rFonts w:ascii="Arial" w:hAnsi="Arial" w:cs="Arial"/>
                <w:sz w:val="20"/>
                <w:szCs w:val="20"/>
              </w:rPr>
              <w:t>Some examples of the work we are doing to ensure we are making progress in this dimension, and that the ICB is assured of this, are:</w:t>
            </w:r>
          </w:p>
          <w:p w14:paraId="4942CF4C" w14:textId="77777777" w:rsidR="00F43A9B" w:rsidRPr="00973946" w:rsidRDefault="00F43A9B" w:rsidP="00EE6B70">
            <w:pPr>
              <w:pStyle w:val="NoSpacing"/>
              <w:jc w:val="both"/>
              <w:rPr>
                <w:rFonts w:ascii="Arial" w:hAnsi="Arial" w:cs="Arial"/>
                <w:sz w:val="20"/>
                <w:szCs w:val="20"/>
              </w:rPr>
            </w:pPr>
          </w:p>
          <w:p w14:paraId="231769DB" w14:textId="77777777" w:rsidR="00F43A9B" w:rsidRPr="00973946" w:rsidRDefault="00F43A9B" w:rsidP="00EE6B70">
            <w:pPr>
              <w:pStyle w:val="NoSpacing"/>
              <w:numPr>
                <w:ilvl w:val="0"/>
                <w:numId w:val="2"/>
              </w:numPr>
              <w:jc w:val="both"/>
              <w:rPr>
                <w:rFonts w:ascii="Arial" w:hAnsi="Arial" w:cs="Arial"/>
                <w:sz w:val="20"/>
                <w:szCs w:val="20"/>
              </w:rPr>
            </w:pPr>
            <w:r w:rsidRPr="00973946">
              <w:rPr>
                <w:rFonts w:ascii="Arial" w:hAnsi="Arial" w:cs="Arial"/>
                <w:sz w:val="20"/>
                <w:szCs w:val="20"/>
              </w:rPr>
              <w:t>Development of the Integrated Care Partnership Board, who will be responsible for setting strategic priorities for the Board and associated expectations on impact monitoring which we would expect to encompass the existing countywide health and wellbeing priorities as well as other dimensions to be agreed;</w:t>
            </w:r>
          </w:p>
          <w:p w14:paraId="5444C8D4" w14:textId="77777777" w:rsidR="00F43A9B" w:rsidRPr="00973946" w:rsidRDefault="00F43A9B" w:rsidP="00EE6B70">
            <w:pPr>
              <w:pStyle w:val="NoSpacing"/>
              <w:numPr>
                <w:ilvl w:val="0"/>
                <w:numId w:val="2"/>
              </w:numPr>
              <w:jc w:val="both"/>
              <w:rPr>
                <w:rFonts w:ascii="Arial" w:hAnsi="Arial" w:cs="Arial"/>
                <w:sz w:val="20"/>
                <w:szCs w:val="20"/>
              </w:rPr>
            </w:pPr>
            <w:r w:rsidRPr="00973946">
              <w:rPr>
                <w:rFonts w:ascii="Arial" w:hAnsi="Arial" w:cs="Arial"/>
                <w:sz w:val="20"/>
                <w:szCs w:val="20"/>
              </w:rPr>
              <w:lastRenderedPageBreak/>
              <w:t xml:space="preserve">Development of our </w:t>
            </w:r>
            <w:hyperlink r:id="rId36" w:history="1">
              <w:r w:rsidRPr="00973946">
                <w:rPr>
                  <w:rStyle w:val="Hyperlink"/>
                  <w:rFonts w:ascii="Arial" w:hAnsi="Arial" w:cs="Arial"/>
                  <w:color w:val="5B9BD5" w:themeColor="accent5"/>
                  <w:sz w:val="20"/>
                  <w:szCs w:val="20"/>
                </w:rPr>
                <w:t>Working with People and Communities Strategy</w:t>
              </w:r>
            </w:hyperlink>
            <w:r w:rsidRPr="00973946">
              <w:rPr>
                <w:rFonts w:ascii="Arial" w:hAnsi="Arial" w:cs="Arial"/>
                <w:sz w:val="20"/>
                <w:szCs w:val="20"/>
              </w:rPr>
              <w:t xml:space="preserve">, which sets out how we will collaborate to tackle inequalities.  This includes the commitments below, for which we will expect to be held accountable: </w:t>
            </w:r>
          </w:p>
          <w:p w14:paraId="6DD957C9" w14:textId="77777777" w:rsidR="00F43A9B" w:rsidRPr="00973946" w:rsidRDefault="00F43A9B" w:rsidP="00EE6B70">
            <w:pPr>
              <w:pStyle w:val="NoSpacing"/>
              <w:numPr>
                <w:ilvl w:val="1"/>
                <w:numId w:val="2"/>
              </w:numPr>
              <w:jc w:val="both"/>
              <w:rPr>
                <w:rFonts w:ascii="Arial" w:hAnsi="Arial" w:cs="Arial"/>
                <w:sz w:val="20"/>
                <w:szCs w:val="20"/>
              </w:rPr>
            </w:pPr>
            <w:r w:rsidRPr="00973946">
              <w:rPr>
                <w:rFonts w:ascii="Arial" w:hAnsi="Arial" w:cs="Arial"/>
                <w:sz w:val="20"/>
                <w:szCs w:val="20"/>
              </w:rPr>
              <w:t xml:space="preserve">Support Core20PLUS5 priorities, ensuring insight informs action </w:t>
            </w:r>
          </w:p>
          <w:p w14:paraId="4609B401" w14:textId="77777777" w:rsidR="00F43A9B" w:rsidRPr="00973946" w:rsidRDefault="00F43A9B" w:rsidP="00EE6B70">
            <w:pPr>
              <w:pStyle w:val="NoSpacing"/>
              <w:numPr>
                <w:ilvl w:val="1"/>
                <w:numId w:val="2"/>
              </w:numPr>
              <w:jc w:val="both"/>
              <w:rPr>
                <w:rFonts w:ascii="Arial" w:hAnsi="Arial" w:cs="Arial"/>
                <w:sz w:val="20"/>
                <w:szCs w:val="20"/>
              </w:rPr>
            </w:pPr>
            <w:r w:rsidRPr="00973946">
              <w:rPr>
                <w:rFonts w:ascii="Arial" w:hAnsi="Arial" w:cs="Arial"/>
                <w:sz w:val="20"/>
                <w:szCs w:val="20"/>
              </w:rPr>
              <w:t>Work with Integrated Locality Partnerships to develop bespoke involvement to support projects to tackle health inequalities</w:t>
            </w:r>
          </w:p>
          <w:p w14:paraId="7D4B591C" w14:textId="77777777" w:rsidR="00F43A9B" w:rsidRPr="00973946" w:rsidRDefault="00F43A9B" w:rsidP="00EE6B70">
            <w:pPr>
              <w:pStyle w:val="NoSpacing"/>
              <w:numPr>
                <w:ilvl w:val="1"/>
                <w:numId w:val="2"/>
              </w:numPr>
              <w:jc w:val="both"/>
              <w:rPr>
                <w:rFonts w:ascii="Arial" w:hAnsi="Arial" w:cs="Arial"/>
                <w:sz w:val="20"/>
                <w:szCs w:val="20"/>
              </w:rPr>
            </w:pPr>
            <w:r w:rsidRPr="00973946">
              <w:rPr>
                <w:rFonts w:ascii="Arial" w:hAnsi="Arial" w:cs="Arial"/>
                <w:sz w:val="20"/>
                <w:szCs w:val="20"/>
              </w:rPr>
              <w:t>Work towards ‘continuous engagement’ to build relationships of trust</w:t>
            </w:r>
          </w:p>
          <w:p w14:paraId="4EA683B4" w14:textId="77777777" w:rsidR="00F43A9B" w:rsidRPr="00973946" w:rsidRDefault="00F43A9B" w:rsidP="00EE6B70">
            <w:pPr>
              <w:pStyle w:val="NoSpacing"/>
              <w:numPr>
                <w:ilvl w:val="1"/>
                <w:numId w:val="2"/>
              </w:numPr>
              <w:jc w:val="both"/>
              <w:rPr>
                <w:rFonts w:ascii="Arial" w:hAnsi="Arial" w:cs="Arial"/>
                <w:sz w:val="20"/>
                <w:szCs w:val="20"/>
              </w:rPr>
            </w:pPr>
            <w:r w:rsidRPr="00973946">
              <w:rPr>
                <w:rFonts w:ascii="Arial" w:hAnsi="Arial" w:cs="Arial"/>
                <w:sz w:val="20"/>
                <w:szCs w:val="20"/>
              </w:rPr>
              <w:t>Accept that, with good intent, we will sometimes fail when we work with communities; we will be open and transparent when this happens, discuss together how we can address issues. We will avoid blame.</w:t>
            </w:r>
          </w:p>
          <w:p w14:paraId="65176608" w14:textId="400FED9D" w:rsidR="00F43A9B" w:rsidRPr="00973946" w:rsidRDefault="00F43A9B" w:rsidP="00EE6B70">
            <w:pPr>
              <w:pStyle w:val="NoSpacing"/>
              <w:numPr>
                <w:ilvl w:val="0"/>
                <w:numId w:val="2"/>
              </w:numPr>
              <w:jc w:val="both"/>
              <w:rPr>
                <w:rFonts w:ascii="Arial" w:hAnsi="Arial" w:cs="Arial"/>
                <w:sz w:val="20"/>
                <w:szCs w:val="20"/>
              </w:rPr>
            </w:pPr>
            <w:r w:rsidRPr="00973946">
              <w:rPr>
                <w:rFonts w:ascii="Arial" w:hAnsi="Arial" w:cs="Arial"/>
                <w:sz w:val="20"/>
                <w:szCs w:val="20"/>
              </w:rPr>
              <w:t>Continued delivery of the ICB Enabling Active Communities and Individuals Programme, focusing on building the partnerships to support strengths-based individual and community-centred action on prevention and health inequalities;</w:t>
            </w:r>
          </w:p>
          <w:p w14:paraId="4DB23259" w14:textId="77777777" w:rsidR="00F43A9B" w:rsidRPr="00973946" w:rsidRDefault="00F43A9B" w:rsidP="00EE6B70">
            <w:pPr>
              <w:pStyle w:val="NoSpacing"/>
              <w:numPr>
                <w:ilvl w:val="0"/>
                <w:numId w:val="2"/>
              </w:numPr>
              <w:jc w:val="both"/>
              <w:rPr>
                <w:rFonts w:ascii="Arial" w:hAnsi="Arial" w:cs="Arial"/>
                <w:sz w:val="20"/>
                <w:szCs w:val="20"/>
              </w:rPr>
            </w:pPr>
            <w:r w:rsidRPr="00973946">
              <w:rPr>
                <w:rFonts w:ascii="Arial" w:hAnsi="Arial" w:cs="Arial"/>
                <w:sz w:val="20"/>
                <w:szCs w:val="20"/>
              </w:rPr>
              <w:t>Focus on place-based working through the Integrated Locality Partnerships and a population health management approach;</w:t>
            </w:r>
          </w:p>
          <w:p w14:paraId="48425A52" w14:textId="78C35910" w:rsidR="00F43A9B" w:rsidRPr="00973946" w:rsidRDefault="00F43A9B" w:rsidP="00EE6B70">
            <w:pPr>
              <w:pStyle w:val="NoSpacing"/>
              <w:numPr>
                <w:ilvl w:val="0"/>
                <w:numId w:val="2"/>
              </w:numPr>
              <w:jc w:val="both"/>
              <w:rPr>
                <w:rFonts w:ascii="Arial" w:hAnsi="Arial" w:cs="Arial"/>
                <w:sz w:val="20"/>
                <w:szCs w:val="20"/>
              </w:rPr>
            </w:pPr>
            <w:r w:rsidRPr="00973946">
              <w:rPr>
                <w:rFonts w:ascii="Arial" w:hAnsi="Arial" w:cs="Arial"/>
                <w:sz w:val="20"/>
                <w:szCs w:val="20"/>
              </w:rPr>
              <w:t>Development of a Memorandum of Understanding, and underpinning infrastructure and policy, which supports an equal partnership with the county’s VCSE sector.  This work leads naturally to better articulation of statutory partner duties as Anchor Institutions, for example in our workforce practices, asset-sharing and social value policies;</w:t>
            </w:r>
          </w:p>
          <w:p w14:paraId="7EC7FEDD" w14:textId="1C5434AE" w:rsidR="00F43A9B" w:rsidRPr="00973946" w:rsidRDefault="00F43A9B" w:rsidP="00EE6B70">
            <w:pPr>
              <w:pStyle w:val="NoSpacing"/>
              <w:numPr>
                <w:ilvl w:val="0"/>
                <w:numId w:val="2"/>
              </w:numPr>
              <w:jc w:val="both"/>
              <w:rPr>
                <w:rFonts w:ascii="Arial" w:hAnsi="Arial" w:cs="Arial"/>
                <w:sz w:val="20"/>
                <w:szCs w:val="20"/>
              </w:rPr>
            </w:pPr>
            <w:r w:rsidRPr="008032B2">
              <w:rPr>
                <w:rFonts w:ascii="Arial" w:hAnsi="Arial" w:cs="Arial"/>
                <w:sz w:val="20"/>
                <w:szCs w:val="20"/>
              </w:rPr>
              <w:t xml:space="preserve">The Healthy Communities Together Programme, sponsored by the Kings Fund and funded by the National Lottery Community Development Fund, where we are building our understanding on how to define and capture – and be assured – that we are </w:t>
            </w:r>
            <w:r w:rsidRPr="008032B2">
              <w:rPr>
                <w:rFonts w:ascii="Arial" w:hAnsi="Arial" w:cs="Arial"/>
                <w:i/>
                <w:iCs/>
                <w:sz w:val="20"/>
                <w:szCs w:val="20"/>
              </w:rPr>
              <w:t>building trust for fairer health</w:t>
            </w:r>
          </w:p>
        </w:tc>
      </w:tr>
    </w:tbl>
    <w:p w14:paraId="1D86C724" w14:textId="77777777" w:rsidR="009140EC" w:rsidRPr="00973946" w:rsidRDefault="009140EC" w:rsidP="00EE6B70">
      <w:pPr>
        <w:jc w:val="both"/>
        <w:rPr>
          <w:rFonts w:ascii="Arial" w:hAnsi="Arial" w:cs="Arial"/>
          <w:sz w:val="20"/>
          <w:szCs w:val="20"/>
        </w:rPr>
      </w:pPr>
    </w:p>
    <w:sectPr w:rsidR="009140EC" w:rsidRPr="00973946" w:rsidSect="00BF2326">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BBF62" w14:textId="77777777" w:rsidR="003513D5" w:rsidRDefault="003513D5" w:rsidP="009140EC">
      <w:pPr>
        <w:spacing w:after="0" w:line="240" w:lineRule="auto"/>
      </w:pPr>
      <w:r>
        <w:separator/>
      </w:r>
    </w:p>
  </w:endnote>
  <w:endnote w:type="continuationSeparator" w:id="0">
    <w:p w14:paraId="712EE67A" w14:textId="77777777" w:rsidR="003513D5" w:rsidRDefault="003513D5" w:rsidP="00914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E2C6A" w14:textId="034E6D54" w:rsidR="009321FF" w:rsidRDefault="001E649C">
    <w:pPr>
      <w:pStyle w:val="Footer"/>
      <w:rPr>
        <w:rFonts w:asciiTheme="majorHAnsi" w:eastAsiaTheme="majorEastAsia" w:hAnsiTheme="majorHAnsi" w:cstheme="majorBidi"/>
        <w:noProof/>
        <w:color w:val="4472C4" w:themeColor="accent1"/>
        <w:sz w:val="20"/>
        <w:szCs w:val="20"/>
      </w:rPr>
    </w:pPr>
    <w:r>
      <w:rPr>
        <w:noProof/>
      </w:rPr>
      <mc:AlternateContent>
        <mc:Choice Requires="wps">
          <w:drawing>
            <wp:anchor distT="0" distB="0" distL="114300" distR="114300" simplePos="0" relativeHeight="251661312" behindDoc="0" locked="0" layoutInCell="1" allowOverlap="1" wp14:anchorId="3BAADD55" wp14:editId="6E17AFAC">
              <wp:simplePos x="0" y="0"/>
              <wp:positionH relativeFrom="page">
                <wp:align>center</wp:align>
              </wp:positionH>
              <wp:positionV relativeFrom="page">
                <wp:align>center</wp:align>
              </wp:positionV>
              <wp:extent cx="10130790" cy="715772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0790" cy="715772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8134227" id="Rectangle 4" o:spid="_x0000_s1026" style="position:absolute;margin-left:0;margin-top:0;width:797.7pt;height:563.6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" filled="f" strokecolor="#747070 [1614]" strokeweight="1.25pt">
              <v:path arrowok="t"/>
              <w10:wrap anchorx="page" anchory="page"/>
            </v:rect>
          </w:pict>
        </mc:Fallback>
      </mc:AlternateContent>
    </w:r>
    <w:r w:rsidR="006A3533">
      <w:rPr>
        <w:color w:val="4472C4" w:themeColor="accent1"/>
      </w:rPr>
      <w:t xml:space="preserve"> </w:t>
    </w:r>
    <w:r w:rsidR="006A3533">
      <w:rPr>
        <w:rFonts w:asciiTheme="majorHAnsi" w:eastAsiaTheme="majorEastAsia" w:hAnsiTheme="majorHAnsi" w:cstheme="majorBidi"/>
        <w:color w:val="4472C4" w:themeColor="accent1"/>
        <w:sz w:val="20"/>
        <w:szCs w:val="20"/>
      </w:rPr>
      <w:t xml:space="preserve">pg. </w:t>
    </w:r>
    <w:r w:rsidR="006A3533">
      <w:rPr>
        <w:rFonts w:eastAsiaTheme="minorEastAsia"/>
        <w:color w:val="4472C4" w:themeColor="accent1"/>
        <w:sz w:val="20"/>
        <w:szCs w:val="20"/>
      </w:rPr>
      <w:fldChar w:fldCharType="begin"/>
    </w:r>
    <w:r w:rsidR="006A3533">
      <w:rPr>
        <w:color w:val="4472C4" w:themeColor="accent1"/>
        <w:sz w:val="20"/>
        <w:szCs w:val="20"/>
      </w:rPr>
      <w:instrText xml:space="preserve"> PAGE    \* MERGEFORMAT </w:instrText>
    </w:r>
    <w:r w:rsidR="006A3533">
      <w:rPr>
        <w:rFonts w:eastAsiaTheme="minorEastAsia"/>
        <w:color w:val="4472C4" w:themeColor="accent1"/>
        <w:sz w:val="20"/>
        <w:szCs w:val="20"/>
      </w:rPr>
      <w:fldChar w:fldCharType="separate"/>
    </w:r>
    <w:r w:rsidR="006A3533">
      <w:rPr>
        <w:rFonts w:asciiTheme="majorHAnsi" w:eastAsiaTheme="majorEastAsia" w:hAnsiTheme="majorHAnsi" w:cstheme="majorBidi"/>
        <w:noProof/>
        <w:color w:val="4472C4" w:themeColor="accent1"/>
        <w:sz w:val="20"/>
        <w:szCs w:val="20"/>
      </w:rPr>
      <w:t>2</w:t>
    </w:r>
    <w:r w:rsidR="006A3533">
      <w:rPr>
        <w:rFonts w:asciiTheme="majorHAnsi" w:eastAsiaTheme="majorEastAsia" w:hAnsiTheme="majorHAnsi" w:cstheme="majorBidi"/>
        <w:noProof/>
        <w:color w:val="4472C4" w:themeColor="accent1"/>
        <w:sz w:val="20"/>
        <w:szCs w:val="20"/>
      </w:rPr>
      <w:fldChar w:fldCharType="end"/>
    </w:r>
    <w:r w:rsidR="006A3533">
      <w:rPr>
        <w:rFonts w:asciiTheme="majorHAnsi" w:eastAsiaTheme="majorEastAsia" w:hAnsiTheme="majorHAnsi" w:cstheme="majorBidi"/>
        <w:noProof/>
        <w:color w:val="4472C4" w:themeColor="accent1"/>
        <w:sz w:val="20"/>
        <w:szCs w:val="20"/>
      </w:rPr>
      <w:t xml:space="preserve"> Q&amp;As July 2022 –</w:t>
    </w:r>
    <w:r w:rsidR="009321FF">
      <w:rPr>
        <w:rFonts w:asciiTheme="majorHAnsi" w:eastAsiaTheme="majorEastAsia" w:hAnsiTheme="majorHAnsi" w:cstheme="majorBidi"/>
        <w:noProof/>
        <w:color w:val="4472C4" w:themeColor="accent1"/>
        <w:sz w:val="20"/>
        <w:szCs w:val="20"/>
      </w:rPr>
      <w:t xml:space="preserve"> </w:t>
    </w:r>
    <w:r w:rsidR="00250034">
      <w:rPr>
        <w:rFonts w:asciiTheme="majorHAnsi" w:eastAsiaTheme="majorEastAsia" w:hAnsiTheme="majorHAnsi" w:cstheme="majorBidi"/>
        <w:noProof/>
        <w:color w:val="4472C4" w:themeColor="accent1"/>
        <w:sz w:val="20"/>
        <w:szCs w:val="20"/>
      </w:rPr>
      <w:t>November</w:t>
    </w:r>
    <w:r w:rsidR="009321FF">
      <w:rPr>
        <w:rFonts w:asciiTheme="majorHAnsi" w:eastAsiaTheme="majorEastAsia" w:hAnsiTheme="majorHAnsi" w:cstheme="majorBidi"/>
        <w:noProof/>
        <w:color w:val="4472C4" w:themeColor="accent1"/>
        <w:sz w:val="20"/>
        <w:szCs w:val="20"/>
      </w:rPr>
      <w:t xml:space="preserve"> 2025</w:t>
    </w:r>
  </w:p>
  <w:p w14:paraId="15BBE545" w14:textId="77777777" w:rsidR="006A3533" w:rsidRDefault="006A3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B7EA8" w14:textId="77777777" w:rsidR="003513D5" w:rsidRDefault="003513D5" w:rsidP="009140EC">
      <w:pPr>
        <w:spacing w:after="0" w:line="240" w:lineRule="auto"/>
      </w:pPr>
      <w:r>
        <w:separator/>
      </w:r>
    </w:p>
  </w:footnote>
  <w:footnote w:type="continuationSeparator" w:id="0">
    <w:p w14:paraId="382961F1" w14:textId="77777777" w:rsidR="003513D5" w:rsidRDefault="003513D5" w:rsidP="009140EC">
      <w:pPr>
        <w:spacing w:after="0" w:line="240" w:lineRule="auto"/>
      </w:pPr>
      <w:r>
        <w:continuationSeparator/>
      </w:r>
    </w:p>
  </w:footnote>
  <w:footnote w:id="1">
    <w:p w14:paraId="03B645A1" w14:textId="77777777" w:rsidR="00F43A9B" w:rsidRDefault="00F43A9B" w:rsidP="0016629A">
      <w:pPr>
        <w:pStyle w:val="FootnoteText"/>
        <w:spacing w:before="2" w:after="2"/>
        <w:rPr>
          <w:lang w:val="en-GB"/>
        </w:rPr>
      </w:pPr>
      <w:r>
        <w:rPr>
          <w:rStyle w:val="FootnoteReference"/>
        </w:rPr>
        <w:footnoteRef/>
      </w:r>
      <w:r>
        <w:t xml:space="preserve"> </w:t>
      </w:r>
      <w:r>
        <w:rPr>
          <w:lang w:val="en-GB"/>
        </w:rPr>
        <w:t>NHS Oversight Framework 2022/23: https://www.england.nhs.uk/publication/nhs-oversight-framework-22-23/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4A9"/>
    <w:multiLevelType w:val="hybridMultilevel"/>
    <w:tmpl w:val="F2AEB850"/>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725348B"/>
    <w:multiLevelType w:val="multilevel"/>
    <w:tmpl w:val="CAA6F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54394"/>
    <w:multiLevelType w:val="hybridMultilevel"/>
    <w:tmpl w:val="1B32B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5574E"/>
    <w:multiLevelType w:val="hybridMultilevel"/>
    <w:tmpl w:val="102E12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361F94"/>
    <w:multiLevelType w:val="hybridMultilevel"/>
    <w:tmpl w:val="731EB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5136FE"/>
    <w:multiLevelType w:val="multilevel"/>
    <w:tmpl w:val="B476B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C5749"/>
    <w:multiLevelType w:val="hybridMultilevel"/>
    <w:tmpl w:val="9334C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9C5532"/>
    <w:multiLevelType w:val="hybridMultilevel"/>
    <w:tmpl w:val="3B4651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0C6108D"/>
    <w:multiLevelType w:val="hybridMultilevel"/>
    <w:tmpl w:val="D2CEE84E"/>
    <w:lvl w:ilvl="0" w:tplc="08090001">
      <w:start w:val="1"/>
      <w:numFmt w:val="bullet"/>
      <w:lvlText w:val=""/>
      <w:lvlJc w:val="left"/>
      <w:pPr>
        <w:ind w:left="1352"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2EC02D37"/>
    <w:multiLevelType w:val="hybridMultilevel"/>
    <w:tmpl w:val="7FEC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A15498"/>
    <w:multiLevelType w:val="hybridMultilevel"/>
    <w:tmpl w:val="8C146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74B06C5"/>
    <w:multiLevelType w:val="hybridMultilevel"/>
    <w:tmpl w:val="BDC47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AA03E4"/>
    <w:multiLevelType w:val="hybridMultilevel"/>
    <w:tmpl w:val="F1FC1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3E58FE"/>
    <w:multiLevelType w:val="multilevel"/>
    <w:tmpl w:val="1B60984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081ADC"/>
    <w:multiLevelType w:val="hybridMultilevel"/>
    <w:tmpl w:val="2DF449B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6432E9B"/>
    <w:multiLevelType w:val="hybridMultilevel"/>
    <w:tmpl w:val="61F2E9BC"/>
    <w:lvl w:ilvl="0" w:tplc="08090001">
      <w:start w:val="1"/>
      <w:numFmt w:val="bullet"/>
      <w:lvlText w:val=""/>
      <w:lvlJc w:val="left"/>
      <w:pPr>
        <w:ind w:left="295"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16" w15:restartNumberingAfterBreak="0">
    <w:nsid w:val="555D25F7"/>
    <w:multiLevelType w:val="hybridMultilevel"/>
    <w:tmpl w:val="22D6D1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744159F"/>
    <w:multiLevelType w:val="hybridMultilevel"/>
    <w:tmpl w:val="BEE84CA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C144436"/>
    <w:multiLevelType w:val="hybridMultilevel"/>
    <w:tmpl w:val="8192263E"/>
    <w:lvl w:ilvl="0" w:tplc="08090011">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362CC8"/>
    <w:multiLevelType w:val="multilevel"/>
    <w:tmpl w:val="1B6098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1BE70F8"/>
    <w:multiLevelType w:val="multilevel"/>
    <w:tmpl w:val="1B60984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365638D"/>
    <w:multiLevelType w:val="hybridMultilevel"/>
    <w:tmpl w:val="D16CD7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4A26E72"/>
    <w:multiLevelType w:val="multilevel"/>
    <w:tmpl w:val="AC721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B92A3F"/>
    <w:multiLevelType w:val="hybridMultilevel"/>
    <w:tmpl w:val="B9546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B917B8"/>
    <w:multiLevelType w:val="hybridMultilevel"/>
    <w:tmpl w:val="3572A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DF0C9D"/>
    <w:multiLevelType w:val="hybridMultilevel"/>
    <w:tmpl w:val="D1844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0791BE0"/>
    <w:multiLevelType w:val="hybridMultilevel"/>
    <w:tmpl w:val="2280F8F6"/>
    <w:lvl w:ilvl="0" w:tplc="E772B8B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21906BF"/>
    <w:multiLevelType w:val="hybridMultilevel"/>
    <w:tmpl w:val="FB42D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F77E0B"/>
    <w:multiLevelType w:val="hybridMultilevel"/>
    <w:tmpl w:val="CA06F7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937F70"/>
    <w:multiLevelType w:val="hybridMultilevel"/>
    <w:tmpl w:val="400461C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7AFA1B57"/>
    <w:multiLevelType w:val="hybridMultilevel"/>
    <w:tmpl w:val="0938FF20"/>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7AFB382C"/>
    <w:multiLevelType w:val="hybridMultilevel"/>
    <w:tmpl w:val="0452FC88"/>
    <w:lvl w:ilvl="0" w:tplc="08090001">
      <w:start w:val="1"/>
      <w:numFmt w:val="bullet"/>
      <w:lvlText w:val=""/>
      <w:lvlJc w:val="left"/>
      <w:pPr>
        <w:ind w:left="1080" w:hanging="72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750D19"/>
    <w:multiLevelType w:val="hybridMultilevel"/>
    <w:tmpl w:val="CB6ED1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6591950">
    <w:abstractNumId w:val="30"/>
    <w:lvlOverride w:ilvl="0">
      <w:startOverride w:val="1"/>
    </w:lvlOverride>
    <w:lvlOverride w:ilvl="1"/>
    <w:lvlOverride w:ilvl="2"/>
    <w:lvlOverride w:ilvl="3"/>
    <w:lvlOverride w:ilvl="4"/>
    <w:lvlOverride w:ilvl="5"/>
    <w:lvlOverride w:ilvl="6"/>
    <w:lvlOverride w:ilvl="7"/>
    <w:lvlOverride w:ilvl="8"/>
  </w:num>
  <w:num w:numId="2" w16cid:durableId="1511992508">
    <w:abstractNumId w:val="0"/>
    <w:lvlOverride w:ilvl="0">
      <w:startOverride w:val="1"/>
    </w:lvlOverride>
    <w:lvlOverride w:ilvl="1"/>
    <w:lvlOverride w:ilvl="2"/>
    <w:lvlOverride w:ilvl="3"/>
    <w:lvlOverride w:ilvl="4"/>
    <w:lvlOverride w:ilvl="5"/>
    <w:lvlOverride w:ilvl="6"/>
    <w:lvlOverride w:ilvl="7"/>
    <w:lvlOverride w:ilvl="8"/>
  </w:num>
  <w:num w:numId="3" w16cid:durableId="1280524352">
    <w:abstractNumId w:val="3"/>
  </w:num>
  <w:num w:numId="4" w16cid:durableId="9697013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6819404">
    <w:abstractNumId w:val="25"/>
  </w:num>
  <w:num w:numId="6" w16cid:durableId="1585413206">
    <w:abstractNumId w:val="8"/>
  </w:num>
  <w:num w:numId="7" w16cid:durableId="1432697006">
    <w:abstractNumId w:val="6"/>
  </w:num>
  <w:num w:numId="8" w16cid:durableId="1204633028">
    <w:abstractNumId w:val="9"/>
  </w:num>
  <w:num w:numId="9" w16cid:durableId="1196696097">
    <w:abstractNumId w:val="4"/>
  </w:num>
  <w:num w:numId="10" w16cid:durableId="1740639648">
    <w:abstractNumId w:val="12"/>
  </w:num>
  <w:num w:numId="11" w16cid:durableId="9866659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1799323">
    <w:abstractNumId w:val="10"/>
  </w:num>
  <w:num w:numId="13" w16cid:durableId="448669870">
    <w:abstractNumId w:val="14"/>
  </w:num>
  <w:num w:numId="14" w16cid:durableId="1016272819">
    <w:abstractNumId w:val="0"/>
  </w:num>
  <w:num w:numId="15" w16cid:durableId="850681791">
    <w:abstractNumId w:val="23"/>
  </w:num>
  <w:num w:numId="16" w16cid:durableId="1692263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759845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681656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6842546">
    <w:abstractNumId w:val="16"/>
  </w:num>
  <w:num w:numId="20" w16cid:durableId="336661560">
    <w:abstractNumId w:val="26"/>
  </w:num>
  <w:num w:numId="21" w16cid:durableId="266548351">
    <w:abstractNumId w:val="31"/>
  </w:num>
  <w:num w:numId="22" w16cid:durableId="685399593">
    <w:abstractNumId w:val="11"/>
  </w:num>
  <w:num w:numId="23" w16cid:durableId="1734888551">
    <w:abstractNumId w:val="18"/>
  </w:num>
  <w:num w:numId="24" w16cid:durableId="679165437">
    <w:abstractNumId w:val="28"/>
  </w:num>
  <w:num w:numId="25" w16cid:durableId="1906524486">
    <w:abstractNumId w:val="32"/>
  </w:num>
  <w:num w:numId="26" w16cid:durableId="750275841">
    <w:abstractNumId w:val="27"/>
  </w:num>
  <w:num w:numId="27" w16cid:durableId="1628780334">
    <w:abstractNumId w:val="15"/>
  </w:num>
  <w:num w:numId="28" w16cid:durableId="1987315125">
    <w:abstractNumId w:val="17"/>
  </w:num>
  <w:num w:numId="29" w16cid:durableId="1911184186">
    <w:abstractNumId w:val="2"/>
  </w:num>
  <w:num w:numId="30" w16cid:durableId="1640525728">
    <w:abstractNumId w:val="5"/>
  </w:num>
  <w:num w:numId="31" w16cid:durableId="868109985">
    <w:abstractNumId w:val="22"/>
  </w:num>
  <w:num w:numId="32" w16cid:durableId="2101027530">
    <w:abstractNumId w:val="1"/>
  </w:num>
  <w:num w:numId="33" w16cid:durableId="205063794">
    <w:abstractNumId w:val="24"/>
  </w:num>
  <w:num w:numId="34" w16cid:durableId="7892042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EC"/>
    <w:rsid w:val="00087161"/>
    <w:rsid w:val="000967BD"/>
    <w:rsid w:val="00131303"/>
    <w:rsid w:val="0016629A"/>
    <w:rsid w:val="001E649C"/>
    <w:rsid w:val="001F5475"/>
    <w:rsid w:val="00205549"/>
    <w:rsid w:val="00211C82"/>
    <w:rsid w:val="00250034"/>
    <w:rsid w:val="002D5696"/>
    <w:rsid w:val="002E5C4F"/>
    <w:rsid w:val="003513D5"/>
    <w:rsid w:val="004105BE"/>
    <w:rsid w:val="004125A6"/>
    <w:rsid w:val="004A5843"/>
    <w:rsid w:val="005128FB"/>
    <w:rsid w:val="00530444"/>
    <w:rsid w:val="0056339C"/>
    <w:rsid w:val="006476CB"/>
    <w:rsid w:val="00672B3B"/>
    <w:rsid w:val="006A3533"/>
    <w:rsid w:val="00757BDF"/>
    <w:rsid w:val="007731AE"/>
    <w:rsid w:val="00784696"/>
    <w:rsid w:val="008032B2"/>
    <w:rsid w:val="008C3C3E"/>
    <w:rsid w:val="00905893"/>
    <w:rsid w:val="009140EC"/>
    <w:rsid w:val="009321FF"/>
    <w:rsid w:val="00973946"/>
    <w:rsid w:val="009A22F2"/>
    <w:rsid w:val="00A36F88"/>
    <w:rsid w:val="00A70EEA"/>
    <w:rsid w:val="00A71F5E"/>
    <w:rsid w:val="00AC095B"/>
    <w:rsid w:val="00B774EE"/>
    <w:rsid w:val="00BC55B5"/>
    <w:rsid w:val="00BF2326"/>
    <w:rsid w:val="00C13CF8"/>
    <w:rsid w:val="00CA6943"/>
    <w:rsid w:val="00CB4C6C"/>
    <w:rsid w:val="00CD58A7"/>
    <w:rsid w:val="00CF2D0A"/>
    <w:rsid w:val="00D22B0C"/>
    <w:rsid w:val="00D41D69"/>
    <w:rsid w:val="00D505E5"/>
    <w:rsid w:val="00DD5257"/>
    <w:rsid w:val="00DF68C3"/>
    <w:rsid w:val="00E85134"/>
    <w:rsid w:val="00EE38AE"/>
    <w:rsid w:val="00EE6B70"/>
    <w:rsid w:val="00EF316F"/>
    <w:rsid w:val="00F43A9B"/>
    <w:rsid w:val="00F724F6"/>
    <w:rsid w:val="00FA4934"/>
    <w:rsid w:val="00FA5F55"/>
    <w:rsid w:val="00FA6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95778"/>
  <w15:docId w15:val="{4E0B13F2-EFCD-4C7E-807C-C5AAAC1E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4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EC"/>
    <w:pPr>
      <w:spacing w:beforeLines="1" w:afterLines="1" w:after="0" w:line="240" w:lineRule="auto"/>
    </w:pPr>
    <w:rPr>
      <w:rFonts w:ascii="Times" w:hAnsi="Times"/>
      <w:sz w:val="20"/>
      <w:szCs w:val="20"/>
    </w:rPr>
  </w:style>
  <w:style w:type="character" w:styleId="Hyperlink">
    <w:name w:val="Hyperlink"/>
    <w:unhideWhenUsed/>
    <w:rsid w:val="009140EC"/>
    <w:rPr>
      <w:u w:val="single"/>
    </w:rPr>
  </w:style>
  <w:style w:type="paragraph" w:styleId="FootnoteText">
    <w:name w:val="footnote text"/>
    <w:basedOn w:val="Normal"/>
    <w:link w:val="FootnoteTextChar"/>
    <w:semiHidden/>
    <w:unhideWhenUsed/>
    <w:rsid w:val="009140E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semiHidden/>
    <w:rsid w:val="009140EC"/>
    <w:rPr>
      <w:rFonts w:ascii="Times New Roman" w:eastAsia="Arial Unicode MS" w:hAnsi="Times New Roman" w:cs="Times New Roman"/>
      <w:sz w:val="20"/>
      <w:szCs w:val="20"/>
      <w:lang w:val="en-US"/>
    </w:rPr>
  </w:style>
  <w:style w:type="paragraph" w:styleId="NoSpacing">
    <w:name w:val="No Spacing"/>
    <w:uiPriority w:val="1"/>
    <w:qFormat/>
    <w:rsid w:val="009140EC"/>
    <w:pPr>
      <w:spacing w:after="0" w:line="240" w:lineRule="auto"/>
    </w:pPr>
  </w:style>
  <w:style w:type="character" w:styleId="FootnoteReference">
    <w:name w:val="footnote reference"/>
    <w:basedOn w:val="DefaultParagraphFont"/>
    <w:semiHidden/>
    <w:unhideWhenUsed/>
    <w:rsid w:val="009140EC"/>
    <w:rPr>
      <w:vertAlign w:val="superscript"/>
    </w:rPr>
  </w:style>
  <w:style w:type="paragraph" w:styleId="ListParagraph">
    <w:name w:val="List Paragraph"/>
    <w:basedOn w:val="Normal"/>
    <w:uiPriority w:val="34"/>
    <w:qFormat/>
    <w:rsid w:val="009140EC"/>
    <w:pPr>
      <w:ind w:left="720"/>
      <w:contextualSpacing/>
    </w:pPr>
  </w:style>
  <w:style w:type="paragraph" w:styleId="Header">
    <w:name w:val="header"/>
    <w:basedOn w:val="Normal"/>
    <w:link w:val="HeaderChar"/>
    <w:uiPriority w:val="99"/>
    <w:unhideWhenUsed/>
    <w:rsid w:val="00AC09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95B"/>
  </w:style>
  <w:style w:type="paragraph" w:styleId="Footer">
    <w:name w:val="footer"/>
    <w:basedOn w:val="Normal"/>
    <w:link w:val="FooterChar"/>
    <w:uiPriority w:val="99"/>
    <w:unhideWhenUsed/>
    <w:rsid w:val="00AC09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95B"/>
  </w:style>
  <w:style w:type="character" w:styleId="Strong">
    <w:name w:val="Strong"/>
    <w:basedOn w:val="DefaultParagraphFont"/>
    <w:uiPriority w:val="22"/>
    <w:qFormat/>
    <w:rsid w:val="0016629A"/>
    <w:rPr>
      <w:b/>
      <w:bCs/>
    </w:rPr>
  </w:style>
  <w:style w:type="paragraph" w:customStyle="1" w:styleId="Pa3">
    <w:name w:val="Pa3"/>
    <w:basedOn w:val="Normal"/>
    <w:next w:val="Normal"/>
    <w:uiPriority w:val="99"/>
    <w:rsid w:val="00087161"/>
    <w:pPr>
      <w:autoSpaceDE w:val="0"/>
      <w:autoSpaceDN w:val="0"/>
      <w:adjustRightInd w:val="0"/>
      <w:spacing w:after="0" w:line="361" w:lineRule="atLeast"/>
    </w:pPr>
    <w:rPr>
      <w:rFonts w:ascii="Frutiger LT Std 45 Light" w:hAnsi="Frutiger LT Std 45 Light"/>
      <w:sz w:val="24"/>
      <w:szCs w:val="24"/>
    </w:rPr>
  </w:style>
  <w:style w:type="character" w:customStyle="1" w:styleId="A12">
    <w:name w:val="A12"/>
    <w:uiPriority w:val="99"/>
    <w:rsid w:val="00087161"/>
    <w:rPr>
      <w:rFonts w:cs="Frutiger LT Std 45 Light"/>
      <w:color w:val="000000"/>
      <w:sz w:val="32"/>
      <w:szCs w:val="32"/>
    </w:rPr>
  </w:style>
  <w:style w:type="paragraph" w:styleId="PlainText">
    <w:name w:val="Plain Text"/>
    <w:link w:val="PlainTextChar"/>
    <w:uiPriority w:val="99"/>
    <w:rsid w:val="00205549"/>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rPr>
  </w:style>
  <w:style w:type="character" w:customStyle="1" w:styleId="PlainTextChar">
    <w:name w:val="Plain Text Char"/>
    <w:basedOn w:val="DefaultParagraphFont"/>
    <w:link w:val="PlainText"/>
    <w:uiPriority w:val="99"/>
    <w:rsid w:val="00205549"/>
    <w:rPr>
      <w:rFonts w:ascii="Calibri" w:eastAsia="Calibri" w:hAnsi="Calibri" w:cs="Calibri"/>
      <w:color w:val="000000"/>
      <w:u w:color="000000"/>
      <w:bdr w:val="nil"/>
      <w:lang w:val="en-US"/>
    </w:rPr>
  </w:style>
  <w:style w:type="paragraph" w:styleId="NormalWeb">
    <w:name w:val="Normal (Web)"/>
    <w:basedOn w:val="Normal"/>
    <w:uiPriority w:val="99"/>
    <w:unhideWhenUsed/>
    <w:rsid w:val="0020554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DefaultParagraphFont"/>
    <w:rsid w:val="00205549"/>
  </w:style>
  <w:style w:type="paragraph" w:customStyle="1" w:styleId="xelementtoproof">
    <w:name w:val="x_elementtoproof"/>
    <w:basedOn w:val="Normal"/>
    <w:rsid w:val="00FA6717"/>
    <w:pPr>
      <w:spacing w:after="0" w:line="240" w:lineRule="auto"/>
    </w:pPr>
    <w:rPr>
      <w:rFonts w:ascii="Calibri" w:hAnsi="Calibri" w:cs="Calibri"/>
      <w:lang w:eastAsia="en-GB"/>
    </w:rPr>
  </w:style>
  <w:style w:type="paragraph" w:customStyle="1" w:styleId="xmsonormal0">
    <w:name w:val="xmsonormal"/>
    <w:basedOn w:val="Normal"/>
    <w:rsid w:val="004125A6"/>
    <w:pPr>
      <w:spacing w:after="0" w:line="240" w:lineRule="auto"/>
    </w:pPr>
    <w:rPr>
      <w:rFonts w:ascii="Calibri" w:hAnsi="Calibri" w:cs="Calibri"/>
      <w:lang w:eastAsia="en-GB"/>
    </w:rPr>
  </w:style>
  <w:style w:type="paragraph" w:customStyle="1" w:styleId="elementtoproof">
    <w:name w:val="elementtoproof"/>
    <w:basedOn w:val="Normal"/>
    <w:rsid w:val="00CD58A7"/>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D50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27730">
      <w:bodyDiv w:val="1"/>
      <w:marLeft w:val="0"/>
      <w:marRight w:val="0"/>
      <w:marTop w:val="0"/>
      <w:marBottom w:val="0"/>
      <w:divBdr>
        <w:top w:val="none" w:sz="0" w:space="0" w:color="auto"/>
        <w:left w:val="none" w:sz="0" w:space="0" w:color="auto"/>
        <w:bottom w:val="none" w:sz="0" w:space="0" w:color="auto"/>
        <w:right w:val="none" w:sz="0" w:space="0" w:color="auto"/>
      </w:divBdr>
    </w:div>
    <w:div w:id="970790461">
      <w:bodyDiv w:val="1"/>
      <w:marLeft w:val="0"/>
      <w:marRight w:val="0"/>
      <w:marTop w:val="0"/>
      <w:marBottom w:val="0"/>
      <w:divBdr>
        <w:top w:val="none" w:sz="0" w:space="0" w:color="auto"/>
        <w:left w:val="none" w:sz="0" w:space="0" w:color="auto"/>
        <w:bottom w:val="none" w:sz="0" w:space="0" w:color="auto"/>
        <w:right w:val="none" w:sz="0" w:space="0" w:color="auto"/>
      </w:divBdr>
    </w:div>
    <w:div w:id="998506589">
      <w:bodyDiv w:val="1"/>
      <w:marLeft w:val="0"/>
      <w:marRight w:val="0"/>
      <w:marTop w:val="0"/>
      <w:marBottom w:val="0"/>
      <w:divBdr>
        <w:top w:val="none" w:sz="0" w:space="0" w:color="auto"/>
        <w:left w:val="none" w:sz="0" w:space="0" w:color="auto"/>
        <w:bottom w:val="none" w:sz="0" w:space="0" w:color="auto"/>
        <w:right w:val="none" w:sz="0" w:space="0" w:color="auto"/>
      </w:divBdr>
    </w:div>
    <w:div w:id="1094059372">
      <w:bodyDiv w:val="1"/>
      <w:marLeft w:val="0"/>
      <w:marRight w:val="0"/>
      <w:marTop w:val="0"/>
      <w:marBottom w:val="0"/>
      <w:divBdr>
        <w:top w:val="none" w:sz="0" w:space="0" w:color="auto"/>
        <w:left w:val="none" w:sz="0" w:space="0" w:color="auto"/>
        <w:bottom w:val="none" w:sz="0" w:space="0" w:color="auto"/>
        <w:right w:val="none" w:sz="0" w:space="0" w:color="auto"/>
      </w:divBdr>
    </w:div>
    <w:div w:id="1345087264">
      <w:bodyDiv w:val="1"/>
      <w:marLeft w:val="0"/>
      <w:marRight w:val="0"/>
      <w:marTop w:val="0"/>
      <w:marBottom w:val="0"/>
      <w:divBdr>
        <w:top w:val="none" w:sz="0" w:space="0" w:color="auto"/>
        <w:left w:val="none" w:sz="0" w:space="0" w:color="auto"/>
        <w:bottom w:val="none" w:sz="0" w:space="0" w:color="auto"/>
        <w:right w:val="none" w:sz="0" w:space="0" w:color="auto"/>
      </w:divBdr>
    </w:div>
    <w:div w:id="1629701808">
      <w:bodyDiv w:val="1"/>
      <w:marLeft w:val="0"/>
      <w:marRight w:val="0"/>
      <w:marTop w:val="0"/>
      <w:marBottom w:val="0"/>
      <w:divBdr>
        <w:top w:val="none" w:sz="0" w:space="0" w:color="auto"/>
        <w:left w:val="none" w:sz="0" w:space="0" w:color="auto"/>
        <w:bottom w:val="none" w:sz="0" w:space="0" w:color="auto"/>
        <w:right w:val="none" w:sz="0" w:space="0" w:color="auto"/>
      </w:divBdr>
    </w:div>
    <w:div w:id="1663895315">
      <w:bodyDiv w:val="1"/>
      <w:marLeft w:val="0"/>
      <w:marRight w:val="0"/>
      <w:marTop w:val="0"/>
      <w:marBottom w:val="0"/>
      <w:divBdr>
        <w:top w:val="none" w:sz="0" w:space="0" w:color="auto"/>
        <w:left w:val="none" w:sz="0" w:space="0" w:color="auto"/>
        <w:bottom w:val="none" w:sz="0" w:space="0" w:color="auto"/>
        <w:right w:val="none" w:sz="0" w:space="0" w:color="auto"/>
      </w:divBdr>
    </w:div>
    <w:div w:id="1692947086">
      <w:bodyDiv w:val="1"/>
      <w:marLeft w:val="0"/>
      <w:marRight w:val="0"/>
      <w:marTop w:val="0"/>
      <w:marBottom w:val="0"/>
      <w:divBdr>
        <w:top w:val="none" w:sz="0" w:space="0" w:color="auto"/>
        <w:left w:val="none" w:sz="0" w:space="0" w:color="auto"/>
        <w:bottom w:val="none" w:sz="0" w:space="0" w:color="auto"/>
        <w:right w:val="none" w:sz="0" w:space="0" w:color="auto"/>
      </w:divBdr>
    </w:div>
    <w:div w:id="2146392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digitalhealth.net/wp-content/uploads/2025/05/Model-Integrated-Care-Board-%E2%80%93-Blueprint-v1.0.pdf" TargetMode="External"/><Relationship Id="rId18" Type="http://schemas.openxmlformats.org/officeDocument/2006/relationships/image" Target="media/image3.png"/><Relationship Id="rId26" Type="http://schemas.openxmlformats.org/officeDocument/2006/relationships/hyperlink" Target="https://www.nhsglos.nhs.uk/wp-content/uploads/2023/07/Annual-Report-22-23_9m.pdf" TargetMode="External"/><Relationship Id="rId21" Type="http://schemas.openxmlformats.org/officeDocument/2006/relationships/hyperlink" Target="https://www.nhsglos.nhs.uk/wp-content/uploads/2022/01/NHS-Gloucestershire-ICB-Constitution-01.07.22.pdf" TargetMode="External"/><Relationship Id="rId34" Type="http://schemas.openxmlformats.org/officeDocument/2006/relationships/hyperlink" Target="https://gbr01.safelinks.protection.outlook.com/?url=https%3A%2F%2Fyoutu.be%2Fepjud2Of610&amp;data=05%7C01%7Cchristina.gradowski%40nhs.net%7C9fbdaa1d723d41a3d8a008daceeae9cd%7C37c354b285b047f5b22207b48d774ee3%7C0%7C1%7C638049805589263707%7CUnknown%7CTWFpbGZsb3d8eyJWIjoiMC4wLjAwMDAiLCJQIjoiV2luMzIiLCJBTiI6Ik1haWwiLCJXVCI6Mn0%3D%7C3000%7C%7C%7C&amp;sdata=IJAErVnmW02xGHxZx7bl6v3iWiHoM8BXriL96cRRMHw%3D&amp;reserved=0" TargetMode="External"/><Relationship Id="rId7" Type="http://schemas.openxmlformats.org/officeDocument/2006/relationships/endnotes" Target="endnotes.xml"/><Relationship Id="rId12" Type="http://schemas.openxmlformats.org/officeDocument/2006/relationships/hyperlink" Target="https://www.nhsglos.nhs.uk/about-us/how-we-meet-our-duties/using-your-information/register-of-interests/" TargetMode="External"/><Relationship Id="rId17" Type="http://schemas.openxmlformats.org/officeDocument/2006/relationships/hyperlink" Target="https://www.nhsglos.nhs.uk/about-us/who-we-are-and-what-we-do/publications/" TargetMode="External"/><Relationship Id="rId25" Type="http://schemas.openxmlformats.org/officeDocument/2006/relationships/hyperlink" Target="https://www.nhsglos.nhs.uk/about-us/how-we-meet-our-duties/using-your-information/register-of-interests/" TargetMode="External"/><Relationship Id="rId33" Type="http://schemas.openxmlformats.org/officeDocument/2006/relationships/hyperlink" Target="https://gbr01.safelinks.protection.outlook.com/?url=https%3A%2F%2Fg-care.glos.nhs.uk%2Fpathway%2F1093&amp;data=05%7C01%7Cchristina.gradowski%40nhs.net%7C9fbdaa1d723d41a3d8a008daceeae9cd%7C37c354b285b047f5b22207b48d774ee3%7C0%7C1%7C638049805589263707%7CUnknown%7CTWFpbGZsb3d8eyJWIjoiMC4wLjAwMDAiLCJQIjoiV2luMzIiLCJBTiI6Ik1haWwiLCJXVCI6Mn0%3D%7C3000%7C%7C%7C&amp;sdata=btn2wCr5bldnuuki72YPFU50k0AcWQHF305C2nzH6yk%3D&amp;reserved=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br01.safelinks.protection.outlook.com/?url=https%3A%2F%2Fehq-production-europe.s3.eu-west-1.amazonaws.com%2Fb3ac8033cf0896bb4307b3b155b4b5da47484c46%2Foriginal%2F1712059029%2Fbd87cf594d6c3a553dae1dba821ad27d_People%2527s_Panel_presentation_Mar_2024.pdf%3FX-Amz-Algorithm%3DAWS4-HMAC-SHA256%26X-Amz-Credential%3DAKIA4KKNQAKICO37GBEP%252F20240521%252Feu-west-1%252Fs3%252Faws4_request%26X-Amz-Date%3D20240521T063133Z%26X-Amz-Expires%3D300%26X-Amz-SignedHeaders%3Dhost%26X-Amz-Signature%3Df62047e6d1b011b9778fe9553c857f21696a3b6d2fc4bdb68991df49100376ec&amp;data=05%7C02%7Cchristina.gradowski%40nhs.net%7Cf413dc97f54e48220b6508dc7be394c0%7C37c354b285b047f5b22207b48d774ee3%7C0%7C0%7C638521464575183383%7CUnknown%7CTWFpbGZsb3d8eyJWIjoiMC4wLjAwMDAiLCJQIjoiV2luMzIiLCJBTiI6Ik1haWwiLCJXVCI6Mn0%3D%7C0%7C%7C%7C&amp;sdata=ACUL63coQlb2cqnQrWecKVoxy%2B88ZYmJH1SGAumn%2Bwc%3D&amp;reserved=0" TargetMode="External"/><Relationship Id="rId20" Type="http://schemas.openxmlformats.org/officeDocument/2006/relationships/hyperlink" Target="https://gbr01.safelinks.protection.outlook.com/?url=https%3A%2F%2Fwww.england.nhs.uk%2Fwp-content%2Fuploads%2F2019%2F05%2Fmandatory-network-agreement-updated-may-2019.pdf&amp;data=05%7C01%7Cchristina.gradowski%40nhs.net%7C09a29f56c89345a32dbd08dbf021cd0e%7C37c354b285b047f5b22207b48d774ee3%7C0%7C0%7C638367800182168890%7CUnknown%7CTWFpbGZsb3d8eyJWIjoiMC4wLjAwMDAiLCJQIjoiV2luMzIiLCJBTiI6Ik1haWwiLCJXVCI6Mn0%3D%7C3000%7C%7C%7C&amp;sdata=R3N9lg%2BJBFm3s4gnOXauWVTzwNdGW%2Bhm7XXvcRYpl7Q%3D&amp;reserved=0" TargetMode="External"/><Relationship Id="rId29" Type="http://schemas.openxmlformats.org/officeDocument/2006/relationships/hyperlink" Target="https://gbr01.safelinks.protection.outlook.com/?url=https%3A%2F%2Fwww.england.nhs.uk%2Fpublication%2Fstopping-over-medication-of-people-with-a-learning-disability-autism-or-both%2F&amp;data=05%7C01%7Cchristina.gradowski%40nhs.net%7C9fbdaa1d723d41a3d8a008daceeae9cd%7C37c354b285b047f5b22207b48d774ee3%7C0%7C1%7C638049805589263707%7CUnknown%7CTWFpbGZsb3d8eyJWIjoiMC4wLjAwMDAiLCJQIjoiV2luMzIiLCJBTiI6Ik1haWwiLCJXVCI6Mn0%3D%7C3000%7C%7C%7C&amp;sdata=9%2FlcfycvZ%2BL0Cqhn9vVJW7%2BfGhW1KbfCk1FLqiBMkYE%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br01.safelinks.protection.outlook.com/?url=https%3A%2F%2Fwww.nhsglos.nhs.uk%2Fwp-content%2Fuploads%2F2024%2F03%2FCircumcision.pdf&amp;data=05%7C02%7Cryan.brunsdon%40nhs.net%7Cc903bb38738f47379b3008deb7f2df2c%7C37c354b285b047f5b22207b48d774ee3%7C0%7C0%7C639150451138389268%7CUnknown%7CTWFpbGZsb3d8eyJFbXB0eU1hcGkiOnRydWUsIlYiOiIwLjAuMDAwMCIsIlAiOiJXaW4zMiIsIkFOIjoiTWFpbCIsIldUIjoyfQ%3D%3D%7C0%7C%7C%7C&amp;sdata=qg5lki2bpl5lj%2FVYFwLrIo9OoYtBg%2FTijiVRPxp5y%2FA%3D&amp;reserved=0" TargetMode="External"/><Relationship Id="rId24" Type="http://schemas.openxmlformats.org/officeDocument/2006/relationships/hyperlink" Target="https://www.nhsglos.nhs.uk/wp-content/uploads/2023/07/Annual-Report-22-23_9m.pdf" TargetMode="External"/><Relationship Id="rId32" Type="http://schemas.openxmlformats.org/officeDocument/2006/relationships/hyperlink" Target="https://gbr01.safelinks.protection.outlook.com/?url=https%3A%2F%2Fwww.yourewelcomeglos.org%2F&amp;data=05%7C01%7Cchristina.gradowski%40nhs.net%7C9fbdaa1d723d41a3d8a008daceeae9cd%7C37c354b285b047f5b22207b48d774ee3%7C0%7C1%7C638049805589263707%7CUnknown%7CTWFpbGZsb3d8eyJWIjoiMC4wLjAwMDAiLCJQIjoiV2luMzIiLCJBTiI6Ik1haWwiLCJXVCI6Mn0%3D%7C3000%7C%7C%7C&amp;sdata=fAqu%2Bzo6OIEHADX3XG1oIOU0K8t3PLtmq%2BYDOzc8Igc%3D&amp;reserved=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br01.safelinks.protection.outlook.com/?url=https%3A%2F%2Fwww.england.nhs.uk%2Fwp-content%2Fuploads%2F2023%2F11%2FPR2128-i-nhs-englands-statement-on-information-on-health-inequalities.pdf&amp;data=05%7C02%7Cchristina.gradowski%40nhs.net%7C28c760ce47de42a064a008dd0d69ff5d%7C37c354b285b047f5b22207b48d774ee3%7C0%7C0%7C638681471089615741%7CUnknown%7CTWFpbGZsb3d8eyJFbXB0eU1hcGkiOnRydWUsIlYiOiIwLjAuMDAwMCIsIlAiOiJXaW4zMiIsIkFOIjoiTWFpbCIsIldUIjoyfQ%3D%3D%7C0%7C%7C%7C&amp;sdata=qUumO%2FQMHMGBzVYDqZqDcIXUjlBmwMBsFudfW%2B2ztNM%3D&amp;reserved=0" TargetMode="External"/><Relationship Id="rId23" Type="http://schemas.openxmlformats.org/officeDocument/2006/relationships/hyperlink" Target="https://www.nhsglos.nhs.uk/about-us/how-we-work/the-icb-board/governance-handbook-2/" TargetMode="External"/><Relationship Id="rId28" Type="http://schemas.openxmlformats.org/officeDocument/2006/relationships/hyperlink" Target="https://gbr01.safelinks.protection.outlook.com/?url=https%3A%2F%2Fyoutu.be%2FrxwINdfu4-k&amp;data=05%7C01%7Cchristina.gradowski%40nhs.net%7C9fbdaa1d723d41a3d8a008daceeae9cd%7C37c354b285b047f5b22207b48d774ee3%7C0%7C1%7C638049805589263707%7CUnknown%7CTWFpbGZsb3d8eyJWIjoiMC4wLjAwMDAiLCJQIjoiV2luMzIiLCJBTiI6Ik1haWwiLCJXVCI6Mn0%3D%7C3000%7C%7C%7C&amp;sdata=34zaRELiljnbT6uAljWTf%2BUaP9E2UaE3UAry1AN%2FrYg%3D&amp;reserved=0" TargetMode="External"/><Relationship Id="rId36" Type="http://schemas.openxmlformats.org/officeDocument/2006/relationships/hyperlink" Target="https://www.nhsglos.nhs.uk/have-your-say/working-with-you/strategy-and-insight/" TargetMode="External"/><Relationship Id="rId10" Type="http://schemas.openxmlformats.org/officeDocument/2006/relationships/footer" Target="footer1.xml"/><Relationship Id="rId19" Type="http://schemas.openxmlformats.org/officeDocument/2006/relationships/hyperlink" Target="https://gbr01.safelinks.protection.outlook.com/?url=https%3A%2F%2Fwww.ghc.nhs.uk%2Fwho-we-are%2Fbig-health%2F&amp;data=05%7C02%7Cchristina.gradowski%40nhs.net%7Cf413dc97f54e48220b6508dc7be394c0%7C37c354b285b047f5b22207b48d774ee3%7C0%7C0%7C638521464575198309%7CUnknown%7CTWFpbGZsb3d8eyJWIjoiMC4wLjAwMDAiLCJQIjoiV2luMzIiLCJBTiI6Ik1haWwiLCJXVCI6Mn0%3D%7C0%7C%7C%7C&amp;sdata=2hgwvtXsfuJioK4gZE9LoNL5JSOEiNfgp%2FNf5EJy19U%3D&amp;reserved=0" TargetMode="External"/><Relationship Id="rId31" Type="http://schemas.openxmlformats.org/officeDocument/2006/relationships/hyperlink" Target="https://gbr01.safelinks.protection.outlook.com/?url=https%3A%2F%2Fyoutu.be%2FSOOJjF8bCmY&amp;data=05%7C01%7Cchristina.gradowski%40nhs.net%7C9fbdaa1d723d41a3d8a008daceeae9cd%7C37c354b285b047f5b22207b48d774ee3%7C0%7C1%7C638049805589263707%7CUnknown%7CTWFpbGZsb3d8eyJWIjoiMC4wLjAwMDAiLCJQIjoiV2luMzIiLCJBTiI6Ik1haWwiLCJXVCI6Mn0%3D%7C3000%7C%7C%7C&amp;sdata=64vk%2F%2BHy9V8UnGSv8OVvn%2FQKi76nOLddb%2ByboubH1XM%3D&amp;reserved=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gbr01.safelinks.protection.outlook.com/?url=https%3A%2F%2Fwww.nhsglos.nhs.uk%2Fwp-content%2Fuploads%2F2022%2F06%2FNHS-Gloucestershire-ICB-Working-With-People-And-Communities-Strategy-v1.0.pdf&amp;data=05%7C02%7Cryan.brunsdon%40nhs.net%7Cbf85b3dd28d742cc89a308dd6aeb9610%7C37c354b285b047f5b22207b48d774ee3%7C0%7C0%7C638784282254511869%7CUnknown%7CTWFpbGZsb3d8eyJFbXB0eU1hcGkiOnRydWUsIlYiOiIwLjAuMDAwMCIsIlAiOiJXaW4zMiIsIkFOIjoiTWFpbCIsIldUIjoyfQ%3D%3D%7C0%7C%7C%7C&amp;sdata=kvmS72eh0psvAAeM%2FY1xivMIWoWk4NJGGcknY2157uw%3D&amp;reserved=0" TargetMode="External"/><Relationship Id="rId22" Type="http://schemas.openxmlformats.org/officeDocument/2006/relationships/hyperlink" Target="https://www.nhsglos.nhs.uk/about-us/how-we-work/the-icb-board/governance-handbook-2/" TargetMode="External"/><Relationship Id="rId27" Type="http://schemas.openxmlformats.org/officeDocument/2006/relationships/hyperlink" Target="https://gbr01.safelinks.protection.outlook.com/?url=https%3A%2F%2Fwww.sps.nhs.uk%2Fwp-content%2Fuploads%2F2020%2F01%2FRMOC-Shared-Care-for-Medicines-Guidance-A-Standard-Approach-Live-1.0.pdf&amp;data=05%7C01%7Cchristina.gradowski%40nhs.net%7C479f78d1a2f043e173e108dbbdd55ed5%7C37c354b285b047f5b22207b48d774ee3%7C0%7C0%7C638312496331008449%7CUnknown%7CTWFpbGZsb3d8eyJWIjoiMC4wLjAwMDAiLCJQIjoiV2luMzIiLCJBTiI6Ik1haWwiLCJXVCI6Mn0%3D%7C3000%7C%7C%7C&amp;sdata=q1yl1g%2FrKb8sTgHMUhPUdQHgMALx0X7U%2FH3W%2Fp8bnSI%3D&amp;reserved=0" TargetMode="External"/><Relationship Id="rId30" Type="http://schemas.openxmlformats.org/officeDocument/2006/relationships/hyperlink" Target="https://gbr01.safelinks.protection.outlook.com/?url=https%3A%2F%2Fg-care.glos.nhs.uk%2Feducation%2F650&amp;data=05%7C01%7Cchristina.gradowski%40nhs.net%7C9fbdaa1d723d41a3d8a008daceeae9cd%7C37c354b285b047f5b22207b48d774ee3%7C0%7C1%7C638049805589263707%7CUnknown%7CTWFpbGZsb3d8eyJWIjoiMC4wLjAwMDAiLCJQIjoiV2luMzIiLCJBTiI6Ik1haWwiLCJXVCI6Mn0%3D%7C3000%7C%7C%7C&amp;sdata=xVZo2wgGTtnOth1ptMDCzgZ%2Bt54bOE1j%2Fw%2F98VSMSIs%3D&amp;reserved=0" TargetMode="External"/><Relationship Id="rId35" Type="http://schemas.openxmlformats.org/officeDocument/2006/relationships/hyperlink" Target="https://gbr01.safelinks.protection.outlook.com/?url=https%3A%2F%2Fg-care.glos.nhs.uk%2Fuploads%2Ffiles%2FPositive%2520Behaviour%2520Support%2520Consultation%2520Clinics.docx&amp;data=05%7C01%7Cchristina.gradowski%40nhs.net%7C9fbdaa1d723d41a3d8a008daceeae9cd%7C37c354b285b047f5b22207b48d774ee3%7C0%7C1%7C638049805589263707%7CUnknown%7CTWFpbGZsb3d8eyJWIjoiMC4wLjAwMDAiLCJQIjoiV2luMzIiLCJBTiI6Ik1haWwiLCJXVCI6Mn0%3D%7C3000%7C%7C%7C&amp;sdata=UEuWHvjPg8TAM15dK1%2F50KAU%2BlRYuPL27wObROF7SoU%3D&amp;reserved=0"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CA007-9696-49FB-B0CF-E37E509B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37</Pages>
  <Words>17543</Words>
  <Characters>97895</Characters>
  <Application>Microsoft Office Word</Application>
  <DocSecurity>0</DocSecurity>
  <Lines>2224</Lines>
  <Paragraphs>620</Paragraphs>
  <ScaleCrop>false</ScaleCrop>
  <HeadingPairs>
    <vt:vector size="2" baseType="variant">
      <vt:variant>
        <vt:lpstr>Title</vt:lpstr>
      </vt:variant>
      <vt:variant>
        <vt:i4>1</vt:i4>
      </vt:variant>
    </vt:vector>
  </HeadingPairs>
  <TitlesOfParts>
    <vt:vector size="1" baseType="lpstr">
      <vt:lpstr/>
    </vt:vector>
  </TitlesOfParts>
  <Company>GLOUCESTERSHIRE HOSPITALS NHS FOUNDATION TRUST</Company>
  <LinksUpToDate>false</LinksUpToDate>
  <CharactersWithSpaces>114818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GRADOWSKI, Christina (NHS GLOUCESTERSHIRE ICB - 11M)</dc:creator>
  <cp:keywords/>
  <dc:description/>
  <cp:lastModifiedBy>BRUNSDON, Ryan (NHS GLOUCESTERSHIRE ICB - 11M)</cp:lastModifiedBy>
  <cp:revision>5</cp:revision>
  <dcterms:created xsi:type="dcterms:W3CDTF">2025-10-03T07:58:00Z</dcterms:created>
  <dcterms:modified xsi:type="dcterms:W3CDTF">2026-05-28T13:56:00Z</dcterms:modified>
</cp:coreProperties>
</file>