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E03E" w14:textId="3472819A" w:rsidR="005E38D6" w:rsidRDefault="005E38D6" w:rsidP="00111EF6">
      <w:pPr>
        <w:ind w:right="-338"/>
        <w:jc w:val="center"/>
        <w:rPr>
          <w:rFonts w:ascii="Arial" w:hAnsi="Arial" w:cs="Arial"/>
          <w:b/>
          <w:sz w:val="28"/>
          <w:szCs w:val="28"/>
        </w:rPr>
      </w:pPr>
      <w:bookmarkStart w:id="0" w:name="_Hlk107417787"/>
    </w:p>
    <w:p w14:paraId="2F0AD27C" w14:textId="061682A5" w:rsidR="005E38D6" w:rsidRDefault="005E38D6" w:rsidP="00111EF6">
      <w:pPr>
        <w:ind w:right="-338"/>
        <w:jc w:val="center"/>
        <w:rPr>
          <w:rFonts w:ascii="Arial" w:hAnsi="Arial" w:cs="Arial"/>
          <w:b/>
          <w:sz w:val="28"/>
          <w:szCs w:val="28"/>
        </w:rPr>
      </w:pPr>
    </w:p>
    <w:p w14:paraId="37B38DF4" w14:textId="39A08B84" w:rsidR="005E38D6" w:rsidRDefault="005E38D6" w:rsidP="00111EF6">
      <w:pPr>
        <w:ind w:right="-338"/>
        <w:jc w:val="center"/>
        <w:rPr>
          <w:rFonts w:ascii="Arial" w:hAnsi="Arial" w:cs="Arial"/>
          <w:b/>
          <w:sz w:val="28"/>
          <w:szCs w:val="28"/>
        </w:rPr>
      </w:pPr>
    </w:p>
    <w:p w14:paraId="4C831E27" w14:textId="27E2BEB9" w:rsidR="005E38D6" w:rsidRDefault="00B325A8" w:rsidP="00111EF6">
      <w:pPr>
        <w:ind w:right="-338"/>
        <w:jc w:val="center"/>
        <w:rPr>
          <w:rFonts w:ascii="Arial" w:hAnsi="Arial" w:cs="Arial"/>
          <w:b/>
          <w:sz w:val="28"/>
          <w:szCs w:val="28"/>
        </w:rPr>
      </w:pPr>
      <w:r>
        <w:rPr>
          <w:rFonts w:ascii="Arial" w:hAnsi="Arial" w:cs="Arial"/>
          <w:noProof/>
          <w:snapToGrid/>
          <w:sz w:val="28"/>
          <w:lang w:eastAsia="en-GB"/>
        </w:rPr>
        <mc:AlternateContent>
          <mc:Choice Requires="wps">
            <w:drawing>
              <wp:anchor distT="0" distB="0" distL="114300" distR="114300" simplePos="0" relativeHeight="251672064" behindDoc="0" locked="0" layoutInCell="1" allowOverlap="1" wp14:anchorId="6FC8431B" wp14:editId="40BB8783">
                <wp:simplePos x="0" y="0"/>
                <wp:positionH relativeFrom="margin">
                  <wp:align>center</wp:align>
                </wp:positionH>
                <wp:positionV relativeFrom="margin">
                  <wp:posOffset>819150</wp:posOffset>
                </wp:positionV>
                <wp:extent cx="4986655" cy="2533650"/>
                <wp:effectExtent l="0" t="0" r="23495" b="19050"/>
                <wp:wrapSquare wrapText="bothSides"/>
                <wp:docPr id="235162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533650"/>
                        </a:xfrm>
                        <a:prstGeom prst="rect">
                          <a:avLst/>
                        </a:prstGeom>
                        <a:solidFill>
                          <a:srgbClr val="FFFFFF"/>
                        </a:solidFill>
                        <a:ln w="9525">
                          <a:solidFill>
                            <a:srgbClr val="000000"/>
                          </a:solidFill>
                          <a:prstDash val="lgDash"/>
                          <a:miter lim="800000"/>
                          <a:headEnd/>
                          <a:tailEnd/>
                        </a:ln>
                      </wps:spPr>
                      <wps:txbx>
                        <w:txbxContent>
                          <w:p w14:paraId="5BD619E6" w14:textId="661C3847" w:rsidR="005E38D6" w:rsidRPr="00B325A8" w:rsidRDefault="00B325A8" w:rsidP="00B325A8">
                            <w:pPr>
                              <w:jc w:val="center"/>
                              <w:rPr>
                                <w:rFonts w:ascii="Arial" w:hAnsi="Arial" w:cs="Arial"/>
                                <w:b/>
                                <w:sz w:val="72"/>
                                <w:szCs w:val="72"/>
                              </w:rPr>
                            </w:pPr>
                            <w:r w:rsidRPr="00B325A8">
                              <w:rPr>
                                <w:rFonts w:ascii="Arial" w:hAnsi="Arial" w:cs="Arial"/>
                                <w:b/>
                                <w:sz w:val="72"/>
                                <w:szCs w:val="72"/>
                              </w:rPr>
                              <w:t>Risk Management Framework Policy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8431B" id="_x0000_t202" coordsize="21600,21600" o:spt="202" path="m,l,21600r21600,l21600,xe">
                <v:stroke joinstyle="miter"/>
                <v:path gradientshapeok="t" o:connecttype="rect"/>
              </v:shapetype>
              <v:shape id="Text Box 49" o:spid="_x0000_s1026" type="#_x0000_t202" style="position:absolute;left:0;text-align:left;margin-left:0;margin-top:64.5pt;width:392.65pt;height:199.5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">
                <v:stroke dashstyle="longDash"/>
                <v:textbox>
                  <w:txbxContent>
                    <w:p w14:paraId="5BD619E6" w14:textId="661C3847" w:rsidR="005E38D6" w:rsidRPr="00B325A8" w:rsidRDefault="00B325A8" w:rsidP="00B325A8">
                      <w:pPr>
                        <w:jc w:val="center"/>
                        <w:rPr>
                          <w:rFonts w:ascii="Arial" w:hAnsi="Arial" w:cs="Arial"/>
                          <w:b/>
                          <w:sz w:val="72"/>
                          <w:szCs w:val="72"/>
                        </w:rPr>
                      </w:pPr>
                      <w:r w:rsidRPr="00B325A8">
                        <w:rPr>
                          <w:rFonts w:ascii="Arial" w:hAnsi="Arial" w:cs="Arial"/>
                          <w:b/>
                          <w:sz w:val="72"/>
                          <w:szCs w:val="72"/>
                        </w:rPr>
                        <w:t>Risk Management Framework Policy</w:t>
                      </w:r>
                    </w:p>
                  </w:txbxContent>
                </v:textbox>
                <w10:wrap type="square" anchorx="margin" anchory="margin"/>
              </v:shape>
            </w:pict>
          </mc:Fallback>
        </mc:AlternateContent>
      </w:r>
    </w:p>
    <w:p w14:paraId="7A9E47E9" w14:textId="7930E9B8" w:rsidR="005E38D6" w:rsidRDefault="005E38D6" w:rsidP="00111EF6">
      <w:pPr>
        <w:ind w:right="-338"/>
        <w:jc w:val="center"/>
        <w:rPr>
          <w:rFonts w:ascii="Arial" w:hAnsi="Arial" w:cs="Arial"/>
          <w:b/>
          <w:sz w:val="28"/>
          <w:szCs w:val="28"/>
        </w:rPr>
      </w:pPr>
    </w:p>
    <w:p w14:paraId="31C2DA6D" w14:textId="77777777" w:rsidR="005E38D6" w:rsidRDefault="005E38D6" w:rsidP="00111EF6">
      <w:pPr>
        <w:ind w:right="-338"/>
        <w:jc w:val="center"/>
        <w:rPr>
          <w:rFonts w:ascii="Arial" w:hAnsi="Arial" w:cs="Arial"/>
          <w:b/>
          <w:sz w:val="28"/>
          <w:szCs w:val="28"/>
        </w:rPr>
      </w:pPr>
    </w:p>
    <w:p w14:paraId="59F1D644" w14:textId="27BA748F" w:rsidR="005E38D6" w:rsidRDefault="005E38D6" w:rsidP="00111EF6">
      <w:pPr>
        <w:ind w:right="-338"/>
        <w:jc w:val="center"/>
        <w:rPr>
          <w:rFonts w:ascii="Arial" w:hAnsi="Arial" w:cs="Arial"/>
          <w:b/>
          <w:sz w:val="28"/>
          <w:szCs w:val="28"/>
        </w:rPr>
      </w:pPr>
    </w:p>
    <w:p w14:paraId="35A9C254" w14:textId="298103CF" w:rsidR="005E38D6" w:rsidRDefault="005E38D6" w:rsidP="00111EF6">
      <w:pPr>
        <w:ind w:right="-338"/>
        <w:jc w:val="center"/>
        <w:rPr>
          <w:rFonts w:ascii="Arial" w:hAnsi="Arial" w:cs="Arial"/>
          <w:b/>
          <w:sz w:val="28"/>
          <w:szCs w:val="28"/>
        </w:rPr>
      </w:pPr>
    </w:p>
    <w:p w14:paraId="6C05F30D" w14:textId="77777777" w:rsidR="005E38D6" w:rsidRDefault="005E38D6" w:rsidP="00111EF6">
      <w:pPr>
        <w:ind w:right="-338"/>
        <w:jc w:val="center"/>
        <w:rPr>
          <w:rFonts w:ascii="Arial" w:hAnsi="Arial" w:cs="Arial"/>
          <w:b/>
          <w:sz w:val="28"/>
          <w:szCs w:val="28"/>
        </w:rPr>
      </w:pPr>
    </w:p>
    <w:p w14:paraId="717E3C72" w14:textId="77777777" w:rsidR="005E38D6" w:rsidRDefault="005E38D6" w:rsidP="00111EF6">
      <w:pPr>
        <w:ind w:right="-338"/>
        <w:jc w:val="center"/>
        <w:rPr>
          <w:rFonts w:ascii="Arial" w:hAnsi="Arial" w:cs="Arial"/>
          <w:b/>
          <w:sz w:val="28"/>
          <w:szCs w:val="28"/>
        </w:rPr>
      </w:pPr>
    </w:p>
    <w:p w14:paraId="7E515F73" w14:textId="77777777" w:rsidR="005E38D6" w:rsidRDefault="005E38D6" w:rsidP="00111EF6">
      <w:pPr>
        <w:ind w:right="-338"/>
        <w:jc w:val="center"/>
        <w:rPr>
          <w:rFonts w:ascii="Arial" w:hAnsi="Arial" w:cs="Arial"/>
          <w:b/>
          <w:sz w:val="28"/>
          <w:szCs w:val="28"/>
        </w:rPr>
      </w:pPr>
    </w:p>
    <w:p w14:paraId="142D128D" w14:textId="77777777" w:rsidR="005E38D6" w:rsidRDefault="005E38D6" w:rsidP="00111EF6">
      <w:pPr>
        <w:ind w:right="-338"/>
        <w:jc w:val="center"/>
        <w:rPr>
          <w:rFonts w:ascii="Arial" w:hAnsi="Arial" w:cs="Arial"/>
          <w:b/>
          <w:sz w:val="28"/>
          <w:szCs w:val="28"/>
        </w:rPr>
      </w:pPr>
    </w:p>
    <w:p w14:paraId="095FD624" w14:textId="77777777" w:rsidR="005E38D6" w:rsidRDefault="005E38D6" w:rsidP="00111EF6">
      <w:pPr>
        <w:ind w:right="-338"/>
        <w:jc w:val="center"/>
        <w:rPr>
          <w:rFonts w:ascii="Arial" w:hAnsi="Arial" w:cs="Arial"/>
          <w:b/>
          <w:sz w:val="28"/>
          <w:szCs w:val="28"/>
        </w:rPr>
      </w:pPr>
    </w:p>
    <w:p w14:paraId="66FABD56" w14:textId="77777777" w:rsidR="005E38D6" w:rsidRDefault="005E38D6" w:rsidP="00111EF6">
      <w:pPr>
        <w:ind w:right="-338"/>
        <w:jc w:val="center"/>
        <w:rPr>
          <w:rFonts w:ascii="Arial" w:hAnsi="Arial" w:cs="Arial"/>
          <w:b/>
          <w:sz w:val="28"/>
          <w:szCs w:val="28"/>
        </w:rPr>
      </w:pPr>
    </w:p>
    <w:p w14:paraId="117102C6" w14:textId="77777777" w:rsidR="00B325A8" w:rsidRDefault="00B325A8" w:rsidP="00111EF6">
      <w:pPr>
        <w:ind w:right="-338"/>
        <w:jc w:val="center"/>
        <w:rPr>
          <w:rFonts w:ascii="Arial" w:hAnsi="Arial" w:cs="Arial"/>
          <w:b/>
          <w:sz w:val="28"/>
          <w:szCs w:val="28"/>
        </w:rPr>
      </w:pPr>
    </w:p>
    <w:p w14:paraId="648CDCE5" w14:textId="77777777" w:rsidR="00B325A8" w:rsidRDefault="00B325A8" w:rsidP="00111EF6">
      <w:pPr>
        <w:ind w:right="-338"/>
        <w:jc w:val="center"/>
        <w:rPr>
          <w:rFonts w:ascii="Arial" w:hAnsi="Arial" w:cs="Arial"/>
          <w:b/>
          <w:sz w:val="28"/>
          <w:szCs w:val="28"/>
        </w:rPr>
      </w:pPr>
    </w:p>
    <w:p w14:paraId="150F6C1C" w14:textId="77777777" w:rsidR="00B325A8" w:rsidRDefault="00B325A8" w:rsidP="00111EF6">
      <w:pPr>
        <w:ind w:right="-338"/>
        <w:jc w:val="center"/>
        <w:rPr>
          <w:rFonts w:ascii="Arial" w:hAnsi="Arial" w:cs="Arial"/>
          <w:b/>
          <w:sz w:val="28"/>
          <w:szCs w:val="28"/>
        </w:rPr>
      </w:pPr>
    </w:p>
    <w:p w14:paraId="73779F74" w14:textId="77777777" w:rsidR="00B325A8" w:rsidRDefault="00B325A8" w:rsidP="00111EF6">
      <w:pPr>
        <w:ind w:right="-338"/>
        <w:jc w:val="center"/>
        <w:rPr>
          <w:rFonts w:ascii="Arial" w:hAnsi="Arial" w:cs="Arial"/>
          <w:b/>
          <w:sz w:val="28"/>
          <w:szCs w:val="28"/>
        </w:rPr>
      </w:pPr>
    </w:p>
    <w:p w14:paraId="0CF7B98B" w14:textId="73A8E12C" w:rsidR="005E38D6" w:rsidRDefault="005E38D6" w:rsidP="00111EF6">
      <w:pPr>
        <w:ind w:right="-338"/>
        <w:jc w:val="center"/>
        <w:rPr>
          <w:rFonts w:ascii="Arial" w:hAnsi="Arial" w:cs="Arial"/>
          <w:b/>
          <w:sz w:val="28"/>
          <w:szCs w:val="28"/>
        </w:rPr>
      </w:pPr>
    </w:p>
    <w:p w14:paraId="09852DE0" w14:textId="4DFA775A" w:rsidR="005E38D6" w:rsidRPr="00200916" w:rsidRDefault="00200916" w:rsidP="00111EF6">
      <w:pPr>
        <w:ind w:right="-338"/>
        <w:jc w:val="center"/>
        <w:rPr>
          <w:rFonts w:ascii="Arial" w:hAnsi="Arial" w:cs="Arial"/>
          <w:b/>
          <w:i/>
          <w:iCs/>
          <w:sz w:val="28"/>
          <w:szCs w:val="28"/>
        </w:rPr>
      </w:pPr>
      <w:r w:rsidRPr="00200916">
        <w:rPr>
          <w:rFonts w:ascii="Arial" w:hAnsi="Arial" w:cs="Arial"/>
          <w:b/>
          <w:i/>
          <w:iCs/>
          <w:sz w:val="28"/>
          <w:szCs w:val="28"/>
        </w:rPr>
        <w:t>This Framework has been developed to support cluster working between Gloucestershire and BNSSG ICBs</w:t>
      </w:r>
    </w:p>
    <w:p w14:paraId="369014DF" w14:textId="77777777" w:rsidR="005E38D6" w:rsidRDefault="005E38D6" w:rsidP="00111EF6">
      <w:pPr>
        <w:ind w:right="-338"/>
        <w:jc w:val="center"/>
        <w:rPr>
          <w:rFonts w:ascii="Arial" w:hAnsi="Arial" w:cs="Arial"/>
          <w:b/>
          <w:sz w:val="28"/>
          <w:szCs w:val="28"/>
        </w:rPr>
      </w:pPr>
    </w:p>
    <w:p w14:paraId="77CD4955" w14:textId="77777777" w:rsidR="005E38D6" w:rsidRDefault="005E38D6" w:rsidP="00111EF6">
      <w:pPr>
        <w:ind w:right="-338"/>
        <w:jc w:val="center"/>
        <w:rPr>
          <w:rFonts w:ascii="Arial" w:hAnsi="Arial" w:cs="Arial"/>
          <w:b/>
          <w:sz w:val="28"/>
          <w:szCs w:val="28"/>
        </w:rPr>
      </w:pPr>
    </w:p>
    <w:p w14:paraId="5D28DEC0" w14:textId="77777777" w:rsidR="005E38D6" w:rsidRDefault="005E38D6" w:rsidP="00111EF6">
      <w:pPr>
        <w:ind w:right="-338"/>
        <w:jc w:val="center"/>
        <w:rPr>
          <w:rFonts w:ascii="Arial" w:hAnsi="Arial" w:cs="Arial"/>
          <w:b/>
          <w:sz w:val="28"/>
          <w:szCs w:val="28"/>
        </w:rPr>
      </w:pPr>
    </w:p>
    <w:p w14:paraId="1DE0751A" w14:textId="77777777" w:rsidR="005E38D6" w:rsidRDefault="005E38D6" w:rsidP="00111EF6">
      <w:pPr>
        <w:ind w:right="-338"/>
        <w:jc w:val="center"/>
        <w:rPr>
          <w:rFonts w:ascii="Arial" w:hAnsi="Arial" w:cs="Arial"/>
          <w:b/>
          <w:sz w:val="28"/>
          <w:szCs w:val="28"/>
        </w:rPr>
      </w:pPr>
    </w:p>
    <w:p w14:paraId="5FD40857" w14:textId="77777777" w:rsidR="005E38D6" w:rsidRDefault="005E38D6" w:rsidP="00111EF6">
      <w:pPr>
        <w:ind w:right="-338"/>
        <w:jc w:val="center"/>
        <w:rPr>
          <w:rFonts w:ascii="Arial" w:hAnsi="Arial" w:cs="Arial"/>
          <w:b/>
          <w:sz w:val="28"/>
          <w:szCs w:val="28"/>
        </w:rPr>
      </w:pPr>
    </w:p>
    <w:p w14:paraId="0E7F1937" w14:textId="77777777" w:rsidR="005E38D6" w:rsidRDefault="005E38D6" w:rsidP="00111EF6">
      <w:pPr>
        <w:ind w:right="-338"/>
        <w:jc w:val="center"/>
        <w:rPr>
          <w:rFonts w:ascii="Arial" w:hAnsi="Arial" w:cs="Arial"/>
          <w:b/>
          <w:sz w:val="28"/>
          <w:szCs w:val="28"/>
        </w:rPr>
      </w:pPr>
    </w:p>
    <w:p w14:paraId="6A18FB2F" w14:textId="77777777" w:rsidR="005E38D6" w:rsidRDefault="005E38D6" w:rsidP="00111EF6">
      <w:pPr>
        <w:ind w:right="-338"/>
        <w:jc w:val="center"/>
        <w:rPr>
          <w:rFonts w:ascii="Arial" w:hAnsi="Arial" w:cs="Arial"/>
          <w:b/>
          <w:sz w:val="28"/>
          <w:szCs w:val="28"/>
        </w:rPr>
      </w:pPr>
    </w:p>
    <w:p w14:paraId="6DA8B613" w14:textId="77777777" w:rsidR="005E38D6" w:rsidRDefault="005E38D6" w:rsidP="00111EF6">
      <w:pPr>
        <w:ind w:right="-338"/>
        <w:jc w:val="center"/>
        <w:rPr>
          <w:rFonts w:ascii="Arial" w:hAnsi="Arial" w:cs="Arial"/>
          <w:b/>
          <w:sz w:val="28"/>
          <w:szCs w:val="28"/>
        </w:rPr>
      </w:pPr>
    </w:p>
    <w:p w14:paraId="3C987013" w14:textId="77777777" w:rsidR="005E38D6" w:rsidRDefault="005E38D6" w:rsidP="00111EF6">
      <w:pPr>
        <w:ind w:right="-338"/>
        <w:jc w:val="center"/>
        <w:rPr>
          <w:rFonts w:ascii="Arial" w:hAnsi="Arial" w:cs="Arial"/>
          <w:b/>
          <w:sz w:val="28"/>
          <w:szCs w:val="28"/>
        </w:rPr>
      </w:pPr>
    </w:p>
    <w:p w14:paraId="72B4642D" w14:textId="77777777" w:rsidR="005E38D6" w:rsidRDefault="005E38D6" w:rsidP="00111EF6">
      <w:pPr>
        <w:ind w:right="-338"/>
        <w:jc w:val="center"/>
        <w:rPr>
          <w:rFonts w:ascii="Arial" w:hAnsi="Arial" w:cs="Arial"/>
          <w:b/>
          <w:sz w:val="28"/>
          <w:szCs w:val="28"/>
        </w:rPr>
      </w:pPr>
    </w:p>
    <w:p w14:paraId="366EDA33" w14:textId="77777777" w:rsidR="005E38D6" w:rsidRDefault="005E38D6" w:rsidP="00111EF6">
      <w:pPr>
        <w:ind w:right="-338"/>
        <w:jc w:val="center"/>
        <w:rPr>
          <w:rFonts w:ascii="Arial" w:hAnsi="Arial" w:cs="Arial"/>
          <w:b/>
          <w:sz w:val="28"/>
          <w:szCs w:val="28"/>
        </w:rPr>
      </w:pPr>
    </w:p>
    <w:p w14:paraId="330E5C6C" w14:textId="77777777" w:rsidR="005E38D6" w:rsidRDefault="005E38D6" w:rsidP="00111EF6">
      <w:pPr>
        <w:ind w:right="-338"/>
        <w:jc w:val="center"/>
        <w:rPr>
          <w:rFonts w:ascii="Arial" w:hAnsi="Arial" w:cs="Arial"/>
          <w:b/>
          <w:sz w:val="28"/>
          <w:szCs w:val="28"/>
        </w:rPr>
      </w:pPr>
    </w:p>
    <w:p w14:paraId="14A0740E" w14:textId="77777777" w:rsidR="005E38D6" w:rsidRDefault="005E38D6" w:rsidP="00111EF6">
      <w:pPr>
        <w:ind w:right="-338"/>
        <w:jc w:val="center"/>
        <w:rPr>
          <w:rFonts w:ascii="Arial" w:hAnsi="Arial" w:cs="Arial"/>
          <w:b/>
          <w:sz w:val="28"/>
          <w:szCs w:val="28"/>
        </w:rPr>
      </w:pPr>
    </w:p>
    <w:p w14:paraId="58ED4D81" w14:textId="77777777" w:rsidR="005E38D6" w:rsidRDefault="005E38D6" w:rsidP="00111EF6">
      <w:pPr>
        <w:ind w:right="-338"/>
        <w:jc w:val="center"/>
        <w:rPr>
          <w:rFonts w:ascii="Arial" w:hAnsi="Arial" w:cs="Arial"/>
          <w:b/>
          <w:sz w:val="28"/>
          <w:szCs w:val="28"/>
        </w:rPr>
      </w:pPr>
    </w:p>
    <w:p w14:paraId="35F07DE1" w14:textId="77777777" w:rsidR="005E38D6" w:rsidRDefault="005E38D6" w:rsidP="00111EF6">
      <w:pPr>
        <w:ind w:right="-338"/>
        <w:jc w:val="center"/>
        <w:rPr>
          <w:rFonts w:ascii="Arial" w:hAnsi="Arial" w:cs="Arial"/>
          <w:b/>
          <w:sz w:val="28"/>
          <w:szCs w:val="28"/>
        </w:rPr>
      </w:pPr>
    </w:p>
    <w:p w14:paraId="0D1C3809" w14:textId="77777777" w:rsidR="005E38D6" w:rsidRDefault="005E38D6" w:rsidP="00111EF6">
      <w:pPr>
        <w:ind w:right="-338"/>
        <w:jc w:val="center"/>
        <w:rPr>
          <w:rFonts w:ascii="Arial" w:hAnsi="Arial" w:cs="Arial"/>
          <w:b/>
          <w:sz w:val="28"/>
          <w:szCs w:val="28"/>
        </w:rPr>
      </w:pPr>
    </w:p>
    <w:p w14:paraId="703AC626" w14:textId="77777777" w:rsidR="005E38D6" w:rsidRDefault="005E38D6" w:rsidP="00111EF6">
      <w:pPr>
        <w:ind w:right="-338"/>
        <w:jc w:val="center"/>
        <w:rPr>
          <w:rFonts w:ascii="Arial" w:hAnsi="Arial" w:cs="Arial"/>
          <w:b/>
          <w:sz w:val="28"/>
          <w:szCs w:val="28"/>
        </w:rPr>
      </w:pPr>
    </w:p>
    <w:p w14:paraId="6FA64BCA" w14:textId="77777777" w:rsidR="005E38D6" w:rsidRDefault="005E38D6" w:rsidP="00111EF6">
      <w:pPr>
        <w:ind w:right="-338"/>
        <w:jc w:val="center"/>
        <w:rPr>
          <w:rFonts w:ascii="Arial" w:hAnsi="Arial" w:cs="Arial"/>
          <w:b/>
          <w:sz w:val="28"/>
          <w:szCs w:val="28"/>
        </w:rPr>
      </w:pPr>
    </w:p>
    <w:p w14:paraId="4845F49E" w14:textId="77777777" w:rsidR="005E38D6" w:rsidRDefault="005E38D6" w:rsidP="00111EF6">
      <w:pPr>
        <w:ind w:right="-338"/>
        <w:jc w:val="center"/>
        <w:rPr>
          <w:rFonts w:ascii="Arial" w:hAnsi="Arial" w:cs="Arial"/>
          <w:b/>
          <w:sz w:val="28"/>
          <w:szCs w:val="28"/>
        </w:rPr>
      </w:pPr>
    </w:p>
    <w:p w14:paraId="54B4A67A" w14:textId="77777777" w:rsidR="005E38D6" w:rsidRDefault="005E38D6" w:rsidP="00111EF6">
      <w:pPr>
        <w:ind w:right="-338"/>
        <w:jc w:val="center"/>
        <w:rPr>
          <w:rFonts w:ascii="Arial" w:hAnsi="Arial" w:cs="Arial"/>
          <w:b/>
          <w:sz w:val="28"/>
          <w:szCs w:val="28"/>
        </w:rPr>
      </w:pPr>
    </w:p>
    <w:p w14:paraId="4F31824C" w14:textId="77777777" w:rsidR="005E38D6" w:rsidRDefault="005E38D6" w:rsidP="00111EF6">
      <w:pPr>
        <w:ind w:right="-338"/>
        <w:jc w:val="center"/>
        <w:rPr>
          <w:rFonts w:ascii="Arial" w:hAnsi="Arial" w:cs="Arial"/>
          <w:b/>
          <w:sz w:val="28"/>
          <w:szCs w:val="28"/>
        </w:rPr>
      </w:pPr>
    </w:p>
    <w:p w14:paraId="475FCB18" w14:textId="77777777" w:rsidR="005E38D6" w:rsidRDefault="005E38D6" w:rsidP="00111EF6">
      <w:pPr>
        <w:ind w:right="-338"/>
        <w:jc w:val="center"/>
        <w:rPr>
          <w:rFonts w:ascii="Arial" w:hAnsi="Arial" w:cs="Arial"/>
          <w:b/>
          <w:sz w:val="28"/>
          <w:szCs w:val="28"/>
        </w:rPr>
      </w:pPr>
    </w:p>
    <w:p w14:paraId="16D586E1" w14:textId="77777777" w:rsidR="005E38D6" w:rsidRDefault="005E38D6" w:rsidP="00111EF6">
      <w:pPr>
        <w:ind w:right="-338"/>
        <w:jc w:val="center"/>
        <w:rPr>
          <w:rFonts w:ascii="Arial" w:hAnsi="Arial" w:cs="Arial"/>
          <w:b/>
          <w:sz w:val="28"/>
          <w:szCs w:val="28"/>
        </w:rPr>
      </w:pPr>
    </w:p>
    <w:p w14:paraId="710E7B26" w14:textId="634696EE" w:rsidR="005E38D6" w:rsidRPr="008E033C" w:rsidRDefault="005E38D6" w:rsidP="005E38D6">
      <w:pPr>
        <w:ind w:right="-338"/>
        <w:rPr>
          <w:rFonts w:ascii="Arial" w:hAnsi="Arial" w:cs="Arial"/>
          <w:b/>
          <w:sz w:val="28"/>
          <w:szCs w:val="28"/>
          <w:u w:val="single"/>
        </w:rPr>
      </w:pPr>
      <w:r w:rsidRPr="008E033C">
        <w:rPr>
          <w:rFonts w:ascii="Arial" w:hAnsi="Arial" w:cs="Arial"/>
          <w:b/>
          <w:sz w:val="28"/>
          <w:szCs w:val="28"/>
          <w:u w:val="single"/>
        </w:rPr>
        <w:t xml:space="preserve">Policy </w:t>
      </w:r>
      <w:r w:rsidR="008E033C" w:rsidRPr="008E033C">
        <w:rPr>
          <w:rFonts w:ascii="Arial" w:hAnsi="Arial" w:cs="Arial"/>
          <w:b/>
          <w:sz w:val="28"/>
          <w:szCs w:val="28"/>
          <w:u w:val="single"/>
        </w:rPr>
        <w:t>A</w:t>
      </w:r>
      <w:r w:rsidRPr="008E033C">
        <w:rPr>
          <w:rFonts w:ascii="Arial" w:hAnsi="Arial" w:cs="Arial"/>
          <w:b/>
          <w:sz w:val="28"/>
          <w:szCs w:val="28"/>
          <w:u w:val="single"/>
        </w:rPr>
        <w:t xml:space="preserve">uthorisation </w:t>
      </w:r>
      <w:r w:rsidR="008E033C" w:rsidRPr="008E033C">
        <w:rPr>
          <w:rFonts w:ascii="Arial" w:hAnsi="Arial" w:cs="Arial"/>
          <w:b/>
          <w:sz w:val="28"/>
          <w:szCs w:val="28"/>
          <w:u w:val="single"/>
        </w:rPr>
        <w:t>F</w:t>
      </w:r>
      <w:r w:rsidRPr="008E033C">
        <w:rPr>
          <w:rFonts w:ascii="Arial" w:hAnsi="Arial" w:cs="Arial"/>
          <w:b/>
          <w:sz w:val="28"/>
          <w:szCs w:val="28"/>
          <w:u w:val="single"/>
        </w:rPr>
        <w:t>orm</w:t>
      </w:r>
    </w:p>
    <w:p w14:paraId="6AD6AB04" w14:textId="77777777" w:rsidR="005E38D6" w:rsidRDefault="005E38D6" w:rsidP="00111EF6">
      <w:pPr>
        <w:ind w:right="-338"/>
        <w:jc w:val="center"/>
        <w:rPr>
          <w:rFonts w:ascii="Arial" w:hAnsi="Arial" w:cs="Arial"/>
          <w:b/>
          <w:sz w:val="28"/>
          <w:szCs w:val="28"/>
        </w:rPr>
      </w:pPr>
    </w:p>
    <w:tbl>
      <w:tblPr>
        <w:tblStyle w:val="TableGrid"/>
        <w:tblW w:w="0" w:type="auto"/>
        <w:tblInd w:w="-714" w:type="dxa"/>
        <w:tblLook w:val="0080" w:firstRow="0" w:lastRow="0" w:firstColumn="1" w:lastColumn="0" w:noHBand="0" w:noVBand="0"/>
      </w:tblPr>
      <w:tblGrid>
        <w:gridCol w:w="5130"/>
        <w:gridCol w:w="5494"/>
      </w:tblGrid>
      <w:tr w:rsidR="005E38D6" w:rsidRPr="00A31EB9" w14:paraId="1CAE76E3" w14:textId="77777777" w:rsidTr="0086420F">
        <w:tc>
          <w:tcPr>
            <w:tcW w:w="10624" w:type="dxa"/>
            <w:gridSpan w:val="2"/>
            <w:tcBorders>
              <w:top w:val="single" w:sz="4" w:space="0" w:color="auto"/>
              <w:bottom w:val="single" w:sz="4" w:space="0" w:color="FFFFFF" w:themeColor="background1"/>
            </w:tcBorders>
            <w:shd w:val="clear" w:color="auto" w:fill="005EB8"/>
          </w:tcPr>
          <w:p w14:paraId="729F66BF" w14:textId="77777777" w:rsidR="005E38D6" w:rsidRDefault="005E38D6">
            <w:pPr>
              <w:rPr>
                <w:rStyle w:val="Emphasis"/>
                <w:rFonts w:cs="Arial"/>
                <w:color w:val="FFFFFF" w:themeColor="background1"/>
              </w:rPr>
            </w:pPr>
            <w:r w:rsidRPr="005E38D6">
              <w:rPr>
                <w:rStyle w:val="Emphasis"/>
                <w:rFonts w:cs="Arial"/>
                <w:color w:val="FFFFFF" w:themeColor="background1"/>
              </w:rPr>
              <w:t>Complete the blank cells in the table below. The rest will be added by the corporate team once the policy is approved and before it is added to the website.</w:t>
            </w:r>
          </w:p>
          <w:p w14:paraId="36C0C766" w14:textId="38CB6F82" w:rsidR="008E033C" w:rsidRPr="005E38D6" w:rsidRDefault="008E033C">
            <w:pPr>
              <w:rPr>
                <w:rStyle w:val="Emphasis"/>
                <w:rFonts w:cs="Arial"/>
                <w:color w:val="FFFFFF" w:themeColor="background1"/>
              </w:rPr>
            </w:pPr>
          </w:p>
        </w:tc>
      </w:tr>
      <w:tr w:rsidR="005E38D6" w:rsidRPr="00CD24D2" w14:paraId="06F4E17C" w14:textId="77777777" w:rsidTr="0086420F">
        <w:tc>
          <w:tcPr>
            <w:tcW w:w="5649" w:type="dxa"/>
            <w:tcBorders>
              <w:top w:val="single" w:sz="4" w:space="0" w:color="FFFFFF" w:themeColor="background1"/>
              <w:bottom w:val="single" w:sz="4" w:space="0" w:color="FFFFFF" w:themeColor="background1"/>
            </w:tcBorders>
            <w:shd w:val="clear" w:color="auto" w:fill="005EB8"/>
          </w:tcPr>
          <w:p w14:paraId="434347B9" w14:textId="77777777" w:rsidR="005E38D6" w:rsidRDefault="005E38D6">
            <w:pPr>
              <w:rPr>
                <w:rFonts w:ascii="Arial" w:hAnsi="Arial" w:cs="Arial"/>
                <w:b/>
                <w:color w:val="FFFFFF" w:themeColor="background1"/>
              </w:rPr>
            </w:pPr>
            <w:r w:rsidRPr="005E38D6">
              <w:rPr>
                <w:rFonts w:ascii="Arial" w:hAnsi="Arial" w:cs="Arial"/>
                <w:b/>
                <w:color w:val="FFFFFF" w:themeColor="background1"/>
              </w:rPr>
              <w:t xml:space="preserve">Policy </w:t>
            </w:r>
            <w:r w:rsidR="008E033C">
              <w:rPr>
                <w:rFonts w:ascii="Arial" w:hAnsi="Arial" w:cs="Arial"/>
                <w:b/>
                <w:color w:val="FFFFFF" w:themeColor="background1"/>
              </w:rPr>
              <w:t>Reference Number</w:t>
            </w:r>
          </w:p>
          <w:p w14:paraId="6C13AC57" w14:textId="74688696" w:rsidR="008E033C" w:rsidRPr="005E38D6" w:rsidRDefault="008E033C">
            <w:pPr>
              <w:rPr>
                <w:rFonts w:ascii="Arial" w:hAnsi="Arial" w:cs="Arial"/>
                <w:b/>
                <w:i/>
                <w:color w:val="FFFFFF" w:themeColor="background1"/>
              </w:rPr>
            </w:pPr>
          </w:p>
        </w:tc>
        <w:tc>
          <w:tcPr>
            <w:tcW w:w="0" w:type="auto"/>
            <w:tcBorders>
              <w:top w:val="nil"/>
            </w:tcBorders>
          </w:tcPr>
          <w:p w14:paraId="49C7898E" w14:textId="22214AF2" w:rsidR="005E38D6" w:rsidRPr="00B325A8" w:rsidRDefault="0086420F">
            <w:pPr>
              <w:rPr>
                <w:rFonts w:ascii="Arial" w:hAnsi="Arial" w:cs="Arial"/>
                <w:b/>
                <w:bCs/>
                <w:color w:val="D90000"/>
              </w:rPr>
            </w:pPr>
            <w:r>
              <w:rPr>
                <w:rFonts w:ascii="Arial" w:hAnsi="Arial" w:cs="Arial"/>
                <w:b/>
                <w:bCs/>
              </w:rPr>
              <w:t>1</w:t>
            </w:r>
          </w:p>
        </w:tc>
      </w:tr>
      <w:tr w:rsidR="008E033C" w:rsidRPr="00CD24D2" w14:paraId="2807A69C" w14:textId="77777777" w:rsidTr="0086420F">
        <w:tc>
          <w:tcPr>
            <w:tcW w:w="5649" w:type="dxa"/>
            <w:tcBorders>
              <w:top w:val="single" w:sz="4" w:space="0" w:color="FFFFFF" w:themeColor="background1"/>
              <w:bottom w:val="single" w:sz="4" w:space="0" w:color="FFFFFF" w:themeColor="background1"/>
            </w:tcBorders>
            <w:shd w:val="clear" w:color="auto" w:fill="005EB8"/>
          </w:tcPr>
          <w:p w14:paraId="3E2B2A65" w14:textId="77777777" w:rsidR="008E033C" w:rsidRDefault="008E033C">
            <w:pPr>
              <w:rPr>
                <w:rFonts w:ascii="Arial" w:hAnsi="Arial" w:cs="Arial"/>
                <w:b/>
                <w:color w:val="FFFFFF" w:themeColor="background1"/>
              </w:rPr>
            </w:pPr>
            <w:r>
              <w:rPr>
                <w:rFonts w:ascii="Arial" w:hAnsi="Arial" w:cs="Arial"/>
                <w:b/>
                <w:color w:val="FFFFFF" w:themeColor="background1"/>
              </w:rPr>
              <w:t>Version</w:t>
            </w:r>
          </w:p>
          <w:p w14:paraId="36CDDF29" w14:textId="128CB1DB" w:rsidR="008E033C" w:rsidRPr="005E38D6" w:rsidRDefault="008E033C">
            <w:pPr>
              <w:rPr>
                <w:rFonts w:ascii="Arial" w:hAnsi="Arial" w:cs="Arial"/>
                <w:b/>
                <w:color w:val="FFFFFF" w:themeColor="background1"/>
              </w:rPr>
            </w:pPr>
          </w:p>
        </w:tc>
        <w:tc>
          <w:tcPr>
            <w:tcW w:w="0" w:type="auto"/>
            <w:tcBorders>
              <w:top w:val="nil"/>
            </w:tcBorders>
          </w:tcPr>
          <w:p w14:paraId="12F6FAFE" w14:textId="37262E1C" w:rsidR="008E033C" w:rsidRPr="00B325A8" w:rsidRDefault="0086420F">
            <w:pPr>
              <w:rPr>
                <w:rFonts w:ascii="Arial" w:hAnsi="Arial" w:cs="Arial"/>
              </w:rPr>
            </w:pPr>
            <w:r>
              <w:rPr>
                <w:rFonts w:ascii="Arial" w:hAnsi="Arial" w:cs="Arial"/>
              </w:rPr>
              <w:t>1</w:t>
            </w:r>
          </w:p>
        </w:tc>
      </w:tr>
      <w:tr w:rsidR="008E033C" w:rsidRPr="00CD24D2" w14:paraId="36DDCE04" w14:textId="77777777" w:rsidTr="0086420F">
        <w:tc>
          <w:tcPr>
            <w:tcW w:w="5649" w:type="dxa"/>
            <w:tcBorders>
              <w:top w:val="single" w:sz="4" w:space="0" w:color="FFFFFF" w:themeColor="background1"/>
              <w:bottom w:val="single" w:sz="4" w:space="0" w:color="FFFFFF" w:themeColor="background1"/>
            </w:tcBorders>
            <w:shd w:val="clear" w:color="auto" w:fill="005EB8"/>
          </w:tcPr>
          <w:p w14:paraId="5A826117" w14:textId="77777777" w:rsidR="008E033C" w:rsidRDefault="008E033C">
            <w:pPr>
              <w:rPr>
                <w:rFonts w:ascii="Arial" w:hAnsi="Arial" w:cs="Arial"/>
                <w:b/>
                <w:color w:val="FFFFFF" w:themeColor="background1"/>
              </w:rPr>
            </w:pPr>
            <w:r w:rsidRPr="005E38D6">
              <w:rPr>
                <w:rFonts w:ascii="Arial" w:hAnsi="Arial" w:cs="Arial"/>
                <w:b/>
                <w:color w:val="FFFFFF" w:themeColor="background1"/>
              </w:rPr>
              <w:t>Author and Job Title</w:t>
            </w:r>
          </w:p>
          <w:p w14:paraId="6F952F71" w14:textId="08FDDDFC" w:rsidR="008E033C" w:rsidRDefault="008E033C">
            <w:pPr>
              <w:rPr>
                <w:rFonts w:ascii="Arial" w:hAnsi="Arial" w:cs="Arial"/>
                <w:b/>
                <w:color w:val="FFFFFF" w:themeColor="background1"/>
              </w:rPr>
            </w:pPr>
          </w:p>
        </w:tc>
        <w:tc>
          <w:tcPr>
            <w:tcW w:w="0" w:type="auto"/>
            <w:tcBorders>
              <w:top w:val="nil"/>
            </w:tcBorders>
          </w:tcPr>
          <w:p w14:paraId="4949FF8E" w14:textId="00F4BAD7" w:rsidR="008E033C" w:rsidRPr="00B325A8" w:rsidRDefault="00B325A8">
            <w:pPr>
              <w:rPr>
                <w:rFonts w:ascii="Arial" w:hAnsi="Arial" w:cs="Arial"/>
              </w:rPr>
            </w:pPr>
            <w:r w:rsidRPr="00B325A8">
              <w:rPr>
                <w:rFonts w:ascii="Arial" w:hAnsi="Arial" w:cs="Arial"/>
              </w:rPr>
              <w:t>Ryan Brunsdon, Governance Manager, GICB</w:t>
            </w:r>
          </w:p>
        </w:tc>
      </w:tr>
      <w:tr w:rsidR="008E033C" w:rsidRPr="00CD24D2" w14:paraId="556B97B3" w14:textId="77777777" w:rsidTr="0086420F">
        <w:tc>
          <w:tcPr>
            <w:tcW w:w="5649" w:type="dxa"/>
            <w:tcBorders>
              <w:top w:val="single" w:sz="4" w:space="0" w:color="FFFFFF" w:themeColor="background1"/>
              <w:bottom w:val="single" w:sz="4" w:space="0" w:color="FFFFFF" w:themeColor="background1"/>
            </w:tcBorders>
            <w:shd w:val="clear" w:color="auto" w:fill="005EB8"/>
          </w:tcPr>
          <w:p w14:paraId="51F653C2" w14:textId="66BDA09A" w:rsidR="008E033C" w:rsidRDefault="008E033C">
            <w:pPr>
              <w:rPr>
                <w:rFonts w:ascii="Arial" w:hAnsi="Arial" w:cs="Arial"/>
                <w:b/>
                <w:color w:val="FFFFFF" w:themeColor="background1"/>
              </w:rPr>
            </w:pPr>
            <w:r w:rsidRPr="005E38D6">
              <w:rPr>
                <w:rFonts w:ascii="Arial" w:hAnsi="Arial" w:cs="Arial"/>
                <w:b/>
                <w:color w:val="FFFFFF" w:themeColor="background1"/>
              </w:rPr>
              <w:t>Responsible Executive Director</w:t>
            </w:r>
            <w:r>
              <w:rPr>
                <w:rFonts w:ascii="Arial" w:hAnsi="Arial" w:cs="Arial"/>
                <w:b/>
                <w:color w:val="FFFFFF" w:themeColor="background1"/>
              </w:rPr>
              <w:t>/Sponsor</w:t>
            </w:r>
          </w:p>
        </w:tc>
        <w:tc>
          <w:tcPr>
            <w:tcW w:w="0" w:type="auto"/>
            <w:tcBorders>
              <w:top w:val="nil"/>
            </w:tcBorders>
          </w:tcPr>
          <w:p w14:paraId="71F815DC" w14:textId="5F2A570F" w:rsidR="008E033C" w:rsidRPr="00B325A8" w:rsidRDefault="00B325A8">
            <w:pPr>
              <w:rPr>
                <w:rFonts w:ascii="Arial" w:hAnsi="Arial" w:cs="Arial"/>
              </w:rPr>
            </w:pPr>
            <w:r w:rsidRPr="00B325A8">
              <w:rPr>
                <w:rFonts w:ascii="Arial" w:hAnsi="Arial" w:cs="Arial"/>
              </w:rPr>
              <w:t>Cat</w:t>
            </w:r>
            <w:r w:rsidR="006A59AA">
              <w:rPr>
                <w:rFonts w:ascii="Arial" w:hAnsi="Arial" w:cs="Arial"/>
              </w:rPr>
              <w:t>h</w:t>
            </w:r>
            <w:r w:rsidRPr="00B325A8">
              <w:rPr>
                <w:rFonts w:ascii="Arial" w:hAnsi="Arial" w:cs="Arial"/>
              </w:rPr>
              <w:t xml:space="preserve"> Leech, Chief Finance </w:t>
            </w:r>
            <w:r w:rsidR="006A59AA">
              <w:rPr>
                <w:rFonts w:ascii="Arial" w:hAnsi="Arial" w:cs="Arial"/>
              </w:rPr>
              <w:t xml:space="preserve">&amp; Corporate Services </w:t>
            </w:r>
            <w:r w:rsidRPr="00B325A8">
              <w:rPr>
                <w:rFonts w:ascii="Arial" w:hAnsi="Arial" w:cs="Arial"/>
              </w:rPr>
              <w:t>Officer</w:t>
            </w:r>
          </w:p>
        </w:tc>
      </w:tr>
      <w:tr w:rsidR="008E033C" w:rsidRPr="00CD24D2" w14:paraId="4A954068" w14:textId="77777777" w:rsidTr="0086420F">
        <w:tc>
          <w:tcPr>
            <w:tcW w:w="5649" w:type="dxa"/>
            <w:tcBorders>
              <w:top w:val="single" w:sz="4" w:space="0" w:color="FFFFFF" w:themeColor="background1"/>
              <w:bottom w:val="single" w:sz="4" w:space="0" w:color="FFFFFF" w:themeColor="background1"/>
            </w:tcBorders>
            <w:shd w:val="clear" w:color="auto" w:fill="005EB8"/>
          </w:tcPr>
          <w:p w14:paraId="6E7AA210" w14:textId="77777777" w:rsidR="008E033C" w:rsidRDefault="008E033C">
            <w:pPr>
              <w:rPr>
                <w:rFonts w:ascii="Arial" w:hAnsi="Arial" w:cs="Arial"/>
                <w:b/>
                <w:color w:val="FFFFFF" w:themeColor="background1"/>
              </w:rPr>
            </w:pPr>
            <w:r>
              <w:rPr>
                <w:rFonts w:ascii="Arial" w:hAnsi="Arial" w:cs="Arial"/>
                <w:b/>
                <w:color w:val="FFFFFF" w:themeColor="background1"/>
              </w:rPr>
              <w:t>Applying Organisation</w:t>
            </w:r>
          </w:p>
          <w:p w14:paraId="079E4560" w14:textId="2ECB0AB2" w:rsidR="008E033C" w:rsidRDefault="008E033C">
            <w:pPr>
              <w:rPr>
                <w:rFonts w:ascii="Arial" w:hAnsi="Arial" w:cs="Arial"/>
                <w:b/>
                <w:color w:val="FFFFFF" w:themeColor="background1"/>
              </w:rPr>
            </w:pPr>
          </w:p>
        </w:tc>
        <w:tc>
          <w:tcPr>
            <w:tcW w:w="0" w:type="auto"/>
            <w:tcBorders>
              <w:top w:val="nil"/>
            </w:tcBorders>
          </w:tcPr>
          <w:p w14:paraId="5DD835CF" w14:textId="63942927" w:rsidR="008E033C" w:rsidRPr="00B325A8" w:rsidRDefault="00B325A8">
            <w:pPr>
              <w:rPr>
                <w:rFonts w:ascii="Arial" w:hAnsi="Arial" w:cs="Arial"/>
              </w:rPr>
            </w:pPr>
            <w:r w:rsidRPr="00B325A8">
              <w:rPr>
                <w:rFonts w:ascii="Arial" w:hAnsi="Arial" w:cs="Arial"/>
              </w:rPr>
              <w:t>GICB &amp; BNSSG</w:t>
            </w:r>
          </w:p>
        </w:tc>
      </w:tr>
      <w:tr w:rsidR="008E033C" w:rsidRPr="00CD24D2" w14:paraId="6A4EDDD8" w14:textId="77777777" w:rsidTr="0086420F">
        <w:tc>
          <w:tcPr>
            <w:tcW w:w="5649" w:type="dxa"/>
            <w:tcBorders>
              <w:top w:val="single" w:sz="4" w:space="0" w:color="FFFFFF" w:themeColor="background1"/>
              <w:bottom w:val="single" w:sz="4" w:space="0" w:color="FFFFFF" w:themeColor="background1"/>
            </w:tcBorders>
            <w:shd w:val="clear" w:color="auto" w:fill="005EB8"/>
          </w:tcPr>
          <w:p w14:paraId="31F8E6A6" w14:textId="453C44F4" w:rsidR="008E033C" w:rsidRDefault="0042712A">
            <w:pPr>
              <w:rPr>
                <w:rFonts w:ascii="Arial" w:hAnsi="Arial" w:cs="Arial"/>
                <w:b/>
                <w:color w:val="FFFFFF" w:themeColor="background1"/>
              </w:rPr>
            </w:pPr>
            <w:r>
              <w:rPr>
                <w:rFonts w:ascii="Arial" w:hAnsi="Arial" w:cs="Arial"/>
                <w:b/>
                <w:color w:val="FFFFFF" w:themeColor="background1"/>
              </w:rPr>
              <w:t>Executive</w:t>
            </w:r>
            <w:r w:rsidR="008E033C">
              <w:rPr>
                <w:rFonts w:ascii="Arial" w:hAnsi="Arial" w:cs="Arial"/>
                <w:b/>
                <w:color w:val="FFFFFF" w:themeColor="background1"/>
              </w:rPr>
              <w:t xml:space="preserve"> Team Meeting Review Date</w:t>
            </w:r>
          </w:p>
          <w:p w14:paraId="3D240364" w14:textId="730D1FA4" w:rsidR="008E033C" w:rsidRDefault="008E033C">
            <w:pPr>
              <w:rPr>
                <w:rFonts w:ascii="Arial" w:hAnsi="Arial" w:cs="Arial"/>
                <w:b/>
                <w:color w:val="FFFFFF" w:themeColor="background1"/>
              </w:rPr>
            </w:pPr>
          </w:p>
        </w:tc>
        <w:tc>
          <w:tcPr>
            <w:tcW w:w="0" w:type="auto"/>
            <w:tcBorders>
              <w:top w:val="nil"/>
            </w:tcBorders>
          </w:tcPr>
          <w:p w14:paraId="29A2EC45" w14:textId="178E4EEF" w:rsidR="008E033C" w:rsidRPr="005E38D6" w:rsidRDefault="00B325A8">
            <w:pPr>
              <w:rPr>
                <w:rFonts w:ascii="Arial" w:hAnsi="Arial" w:cs="Arial"/>
                <w:color w:val="D90000"/>
              </w:rPr>
            </w:pPr>
            <w:r w:rsidRPr="00B325A8">
              <w:rPr>
                <w:rFonts w:ascii="Arial" w:hAnsi="Arial" w:cs="Arial"/>
                <w:b/>
                <w:bCs/>
              </w:rPr>
              <w:t>TBC</w:t>
            </w:r>
          </w:p>
        </w:tc>
      </w:tr>
      <w:tr w:rsidR="008E033C" w:rsidRPr="00CD24D2" w14:paraId="53CD1F97" w14:textId="77777777" w:rsidTr="0086420F">
        <w:tc>
          <w:tcPr>
            <w:tcW w:w="5649" w:type="dxa"/>
            <w:tcBorders>
              <w:top w:val="single" w:sz="4" w:space="0" w:color="FFFFFF" w:themeColor="background1"/>
              <w:bottom w:val="single" w:sz="4" w:space="0" w:color="FFFFFF" w:themeColor="background1"/>
            </w:tcBorders>
            <w:shd w:val="clear" w:color="auto" w:fill="005EB8"/>
          </w:tcPr>
          <w:p w14:paraId="75AFCC08" w14:textId="77777777" w:rsidR="008E033C" w:rsidRDefault="008E033C">
            <w:pPr>
              <w:rPr>
                <w:rFonts w:ascii="Arial" w:hAnsi="Arial" w:cs="Arial"/>
                <w:b/>
                <w:color w:val="FFFFFF" w:themeColor="background1"/>
              </w:rPr>
            </w:pPr>
            <w:r>
              <w:rPr>
                <w:rFonts w:ascii="Arial" w:hAnsi="Arial" w:cs="Arial"/>
                <w:b/>
                <w:color w:val="FFFFFF" w:themeColor="background1"/>
              </w:rPr>
              <w:t>Approving Committee</w:t>
            </w:r>
          </w:p>
          <w:p w14:paraId="1F1A2361" w14:textId="14767089" w:rsidR="008E033C" w:rsidRDefault="008E033C">
            <w:pPr>
              <w:rPr>
                <w:rFonts w:ascii="Arial" w:hAnsi="Arial" w:cs="Arial"/>
                <w:b/>
                <w:color w:val="FFFFFF" w:themeColor="background1"/>
              </w:rPr>
            </w:pPr>
          </w:p>
        </w:tc>
        <w:tc>
          <w:tcPr>
            <w:tcW w:w="0" w:type="auto"/>
            <w:tcBorders>
              <w:top w:val="nil"/>
            </w:tcBorders>
          </w:tcPr>
          <w:p w14:paraId="48CBF6F0" w14:textId="4A4260A8" w:rsidR="008E033C" w:rsidRPr="005E38D6" w:rsidRDefault="006A59AA">
            <w:pPr>
              <w:rPr>
                <w:rFonts w:ascii="Arial" w:hAnsi="Arial" w:cs="Arial"/>
                <w:color w:val="D90000"/>
              </w:rPr>
            </w:pPr>
            <w:r>
              <w:rPr>
                <w:rFonts w:ascii="Arial" w:hAnsi="Arial" w:cs="Arial"/>
                <w:b/>
                <w:bCs/>
              </w:rPr>
              <w:t>Audit Committees meeting in common</w:t>
            </w:r>
          </w:p>
        </w:tc>
      </w:tr>
      <w:tr w:rsidR="008E033C" w:rsidRPr="00CD24D2" w14:paraId="0A9835A7" w14:textId="77777777" w:rsidTr="0086420F">
        <w:tc>
          <w:tcPr>
            <w:tcW w:w="5649" w:type="dxa"/>
            <w:tcBorders>
              <w:top w:val="single" w:sz="4" w:space="0" w:color="FFFFFF" w:themeColor="background1"/>
              <w:bottom w:val="single" w:sz="4" w:space="0" w:color="auto"/>
            </w:tcBorders>
            <w:shd w:val="clear" w:color="auto" w:fill="005EB8"/>
          </w:tcPr>
          <w:p w14:paraId="1A8EA461" w14:textId="77777777" w:rsidR="008E033C" w:rsidRDefault="008E033C">
            <w:pPr>
              <w:rPr>
                <w:rFonts w:ascii="Arial" w:hAnsi="Arial" w:cs="Arial"/>
                <w:b/>
                <w:color w:val="FFFFFF" w:themeColor="background1"/>
              </w:rPr>
            </w:pPr>
            <w:r>
              <w:rPr>
                <w:rFonts w:ascii="Arial" w:hAnsi="Arial" w:cs="Arial"/>
                <w:b/>
                <w:color w:val="FFFFFF" w:themeColor="background1"/>
              </w:rPr>
              <w:t>Committee Approval Date</w:t>
            </w:r>
          </w:p>
          <w:p w14:paraId="3549150B" w14:textId="4564EDF2" w:rsidR="008E033C" w:rsidRDefault="008E033C">
            <w:pPr>
              <w:rPr>
                <w:rFonts w:ascii="Arial" w:hAnsi="Arial" w:cs="Arial"/>
                <w:b/>
                <w:color w:val="FFFFFF" w:themeColor="background1"/>
              </w:rPr>
            </w:pPr>
          </w:p>
        </w:tc>
        <w:tc>
          <w:tcPr>
            <w:tcW w:w="0" w:type="auto"/>
            <w:tcBorders>
              <w:top w:val="nil"/>
              <w:bottom w:val="single" w:sz="4" w:space="0" w:color="auto"/>
            </w:tcBorders>
          </w:tcPr>
          <w:p w14:paraId="4FB91645" w14:textId="6EBB97FD" w:rsidR="008E033C" w:rsidRPr="005E38D6" w:rsidRDefault="00B325A8">
            <w:pPr>
              <w:rPr>
                <w:rFonts w:ascii="Arial" w:hAnsi="Arial" w:cs="Arial"/>
                <w:color w:val="D90000"/>
              </w:rPr>
            </w:pPr>
            <w:r w:rsidRPr="00B325A8">
              <w:rPr>
                <w:rFonts w:ascii="Arial" w:hAnsi="Arial" w:cs="Arial"/>
                <w:b/>
                <w:bCs/>
              </w:rPr>
              <w:t>TBC</w:t>
            </w:r>
          </w:p>
        </w:tc>
      </w:tr>
      <w:tr w:rsidR="008E033C" w:rsidRPr="00CD24D2" w14:paraId="2C55475E" w14:textId="77777777" w:rsidTr="0086420F">
        <w:tc>
          <w:tcPr>
            <w:tcW w:w="5649" w:type="dxa"/>
            <w:tcBorders>
              <w:top w:val="single" w:sz="4" w:space="0" w:color="auto"/>
              <w:bottom w:val="single" w:sz="4" w:space="0" w:color="auto"/>
            </w:tcBorders>
            <w:shd w:val="clear" w:color="auto" w:fill="005EB8"/>
          </w:tcPr>
          <w:p w14:paraId="70038D69" w14:textId="77777777" w:rsidR="008E033C" w:rsidRDefault="008E033C">
            <w:pPr>
              <w:rPr>
                <w:rFonts w:ascii="Arial" w:hAnsi="Arial" w:cs="Arial"/>
                <w:b/>
                <w:color w:val="FFFFFF" w:themeColor="background1"/>
              </w:rPr>
            </w:pPr>
            <w:r>
              <w:rPr>
                <w:rFonts w:ascii="Arial" w:hAnsi="Arial" w:cs="Arial"/>
                <w:b/>
                <w:color w:val="FFFFFF" w:themeColor="background1"/>
              </w:rPr>
              <w:t>Future Review Date</w:t>
            </w:r>
          </w:p>
          <w:p w14:paraId="21D79862" w14:textId="7DF2D56F" w:rsidR="008E033C" w:rsidRDefault="008E033C">
            <w:pPr>
              <w:rPr>
                <w:rFonts w:ascii="Arial" w:hAnsi="Arial" w:cs="Arial"/>
                <w:b/>
                <w:color w:val="FFFFFF" w:themeColor="background1"/>
              </w:rPr>
            </w:pPr>
          </w:p>
        </w:tc>
        <w:tc>
          <w:tcPr>
            <w:tcW w:w="0" w:type="auto"/>
            <w:tcBorders>
              <w:top w:val="single" w:sz="4" w:space="0" w:color="auto"/>
              <w:bottom w:val="single" w:sz="4" w:space="0" w:color="auto"/>
            </w:tcBorders>
          </w:tcPr>
          <w:p w14:paraId="66FDA950" w14:textId="2DC2B514" w:rsidR="008E033C" w:rsidRPr="005E38D6" w:rsidRDefault="00B325A8">
            <w:pPr>
              <w:rPr>
                <w:rFonts w:ascii="Arial" w:hAnsi="Arial" w:cs="Arial"/>
                <w:color w:val="D90000"/>
              </w:rPr>
            </w:pPr>
            <w:r w:rsidRPr="00B325A8">
              <w:rPr>
                <w:rFonts w:ascii="Arial" w:hAnsi="Arial" w:cs="Arial"/>
                <w:b/>
                <w:bCs/>
              </w:rPr>
              <w:t>TBC</w:t>
            </w:r>
          </w:p>
        </w:tc>
      </w:tr>
      <w:tr w:rsidR="0069628E" w:rsidRPr="00CD24D2" w14:paraId="25D18901" w14:textId="77777777" w:rsidTr="0086420F">
        <w:tc>
          <w:tcPr>
            <w:tcW w:w="5649" w:type="dxa"/>
            <w:tcBorders>
              <w:top w:val="single" w:sz="4" w:space="0" w:color="auto"/>
              <w:bottom w:val="single" w:sz="4" w:space="0" w:color="auto"/>
            </w:tcBorders>
            <w:shd w:val="clear" w:color="auto" w:fill="005EB8"/>
          </w:tcPr>
          <w:p w14:paraId="7F06B450" w14:textId="17AAA548" w:rsidR="0069628E" w:rsidRDefault="0069628E">
            <w:pPr>
              <w:rPr>
                <w:rFonts w:ascii="Arial" w:hAnsi="Arial" w:cs="Arial"/>
                <w:b/>
                <w:color w:val="FFFFFF" w:themeColor="background1"/>
              </w:rPr>
            </w:pPr>
            <w:r>
              <w:rPr>
                <w:rFonts w:ascii="Arial" w:hAnsi="Arial" w:cs="Arial"/>
                <w:b/>
                <w:color w:val="FFFFFF" w:themeColor="background1"/>
              </w:rPr>
              <w:t>Has the policy been uploaded to the Intranet &amp; Policy Library</w:t>
            </w:r>
          </w:p>
        </w:tc>
        <w:tc>
          <w:tcPr>
            <w:tcW w:w="0" w:type="auto"/>
            <w:tcBorders>
              <w:top w:val="single" w:sz="4" w:space="0" w:color="auto"/>
              <w:bottom w:val="single" w:sz="4" w:space="0" w:color="auto"/>
            </w:tcBorders>
          </w:tcPr>
          <w:p w14:paraId="3F406E3A" w14:textId="21A996F6" w:rsidR="0069628E" w:rsidRPr="005E38D6" w:rsidRDefault="00B325A8">
            <w:pPr>
              <w:rPr>
                <w:rFonts w:ascii="Arial" w:hAnsi="Arial" w:cs="Arial"/>
                <w:color w:val="D90000"/>
              </w:rPr>
            </w:pPr>
            <w:r w:rsidRPr="00B325A8">
              <w:rPr>
                <w:rFonts w:ascii="Arial" w:hAnsi="Arial" w:cs="Arial"/>
                <w:b/>
                <w:bCs/>
              </w:rPr>
              <w:t>TBC</w:t>
            </w:r>
          </w:p>
        </w:tc>
      </w:tr>
    </w:tbl>
    <w:p w14:paraId="62E1972A" w14:textId="77777777" w:rsidR="00063DCD" w:rsidRDefault="00063DCD" w:rsidP="00063DCD">
      <w:pPr>
        <w:ind w:right="-338"/>
        <w:rPr>
          <w:rFonts w:ascii="Arial" w:hAnsi="Arial" w:cs="Arial"/>
          <w:b/>
          <w:sz w:val="28"/>
          <w:szCs w:val="28"/>
          <w:u w:val="single"/>
        </w:rPr>
      </w:pPr>
    </w:p>
    <w:p w14:paraId="396FAC22" w14:textId="44EEBE42" w:rsidR="00063DCD" w:rsidRDefault="00063DCD" w:rsidP="00063DCD">
      <w:pPr>
        <w:ind w:right="-338"/>
        <w:rPr>
          <w:rFonts w:ascii="Arial" w:hAnsi="Arial" w:cs="Arial"/>
          <w:b/>
          <w:sz w:val="28"/>
          <w:szCs w:val="28"/>
          <w:u w:val="single"/>
        </w:rPr>
      </w:pPr>
      <w:r>
        <w:rPr>
          <w:rFonts w:ascii="Arial" w:hAnsi="Arial" w:cs="Arial"/>
          <w:b/>
          <w:sz w:val="28"/>
          <w:szCs w:val="28"/>
          <w:u w:val="single"/>
        </w:rPr>
        <w:t>Version Control</w:t>
      </w:r>
    </w:p>
    <w:p w14:paraId="736A3ACC" w14:textId="77777777" w:rsidR="00063DCD" w:rsidRDefault="00063DCD" w:rsidP="00063DCD">
      <w:pPr>
        <w:ind w:right="-338"/>
        <w:rPr>
          <w:rFonts w:ascii="Arial" w:hAnsi="Arial" w:cs="Arial"/>
          <w:b/>
          <w:sz w:val="28"/>
          <w:szCs w:val="28"/>
        </w:rPr>
      </w:pPr>
    </w:p>
    <w:tbl>
      <w:tblPr>
        <w:tblStyle w:val="TableGrid"/>
        <w:tblW w:w="10916" w:type="dxa"/>
        <w:tblInd w:w="-998" w:type="dxa"/>
        <w:tblLook w:val="0080" w:firstRow="0" w:lastRow="0" w:firstColumn="1" w:lastColumn="0" w:noHBand="0" w:noVBand="0"/>
      </w:tblPr>
      <w:tblGrid>
        <w:gridCol w:w="1135"/>
        <w:gridCol w:w="1418"/>
        <w:gridCol w:w="5670"/>
        <w:gridCol w:w="2693"/>
      </w:tblGrid>
      <w:tr w:rsidR="00AA3AE1" w:rsidRPr="005E38D6" w14:paraId="1E638766" w14:textId="7F3D991B" w:rsidTr="00AA3AE1">
        <w:tc>
          <w:tcPr>
            <w:tcW w:w="1135" w:type="dxa"/>
            <w:shd w:val="clear" w:color="auto" w:fill="005EB8"/>
            <w:vAlign w:val="center"/>
          </w:tcPr>
          <w:p w14:paraId="00384A84" w14:textId="6A88816E" w:rsidR="00AA3AE1" w:rsidRDefault="00AA3AE1" w:rsidP="00063DCD">
            <w:pPr>
              <w:jc w:val="center"/>
              <w:rPr>
                <w:rFonts w:ascii="Arial" w:hAnsi="Arial" w:cs="Arial"/>
                <w:b/>
                <w:color w:val="FFFFFF" w:themeColor="background1"/>
              </w:rPr>
            </w:pPr>
            <w:r>
              <w:rPr>
                <w:rFonts w:ascii="Arial" w:hAnsi="Arial" w:cs="Arial"/>
                <w:b/>
                <w:color w:val="FFFFFF" w:themeColor="background1"/>
              </w:rPr>
              <w:t>Version No</w:t>
            </w:r>
          </w:p>
          <w:p w14:paraId="0A8F58C9" w14:textId="77777777" w:rsidR="00AA3AE1" w:rsidRPr="00063DCD" w:rsidRDefault="00AA3AE1" w:rsidP="00063DCD">
            <w:pPr>
              <w:jc w:val="center"/>
              <w:rPr>
                <w:rFonts w:ascii="Arial" w:hAnsi="Arial" w:cs="Arial"/>
                <w:b/>
                <w:color w:val="FFFFFF" w:themeColor="background1"/>
              </w:rPr>
            </w:pPr>
          </w:p>
        </w:tc>
        <w:tc>
          <w:tcPr>
            <w:tcW w:w="1418" w:type="dxa"/>
            <w:shd w:val="clear" w:color="auto" w:fill="005EB8"/>
            <w:vAlign w:val="center"/>
          </w:tcPr>
          <w:p w14:paraId="384DDEA7" w14:textId="624C91D8" w:rsidR="00AA3AE1" w:rsidRPr="00063DCD" w:rsidRDefault="00AA3AE1" w:rsidP="00063DCD">
            <w:pPr>
              <w:jc w:val="center"/>
              <w:rPr>
                <w:rFonts w:ascii="Arial" w:hAnsi="Arial" w:cs="Arial"/>
                <w:b/>
                <w:color w:val="FFFFFF" w:themeColor="background1"/>
              </w:rPr>
            </w:pPr>
            <w:r w:rsidRPr="00063DCD">
              <w:rPr>
                <w:rFonts w:ascii="Arial" w:hAnsi="Arial" w:cs="Arial"/>
                <w:b/>
                <w:color w:val="FFFFFF" w:themeColor="background1"/>
              </w:rPr>
              <w:t>Date</w:t>
            </w:r>
          </w:p>
        </w:tc>
        <w:tc>
          <w:tcPr>
            <w:tcW w:w="5670" w:type="dxa"/>
            <w:shd w:val="clear" w:color="auto" w:fill="005EB8"/>
            <w:vAlign w:val="center"/>
          </w:tcPr>
          <w:p w14:paraId="4A0722A4" w14:textId="1D799370" w:rsidR="00AA3AE1" w:rsidRPr="00063DCD" w:rsidRDefault="00AA3AE1" w:rsidP="00063DCD">
            <w:pPr>
              <w:jc w:val="center"/>
              <w:rPr>
                <w:rFonts w:ascii="Arial" w:hAnsi="Arial" w:cs="Arial"/>
                <w:b/>
                <w:color w:val="FFFFFF" w:themeColor="background1"/>
              </w:rPr>
            </w:pPr>
            <w:r w:rsidRPr="00063DCD">
              <w:rPr>
                <w:rFonts w:ascii="Arial" w:hAnsi="Arial" w:cs="Arial"/>
                <w:b/>
                <w:color w:val="FFFFFF" w:themeColor="background1"/>
              </w:rPr>
              <w:t>Summary of Change</w:t>
            </w:r>
          </w:p>
        </w:tc>
        <w:tc>
          <w:tcPr>
            <w:tcW w:w="2693" w:type="dxa"/>
            <w:shd w:val="clear" w:color="auto" w:fill="005EB8"/>
            <w:vAlign w:val="center"/>
          </w:tcPr>
          <w:p w14:paraId="0F0CC0FB" w14:textId="0D611A0A" w:rsidR="00AA3AE1" w:rsidRPr="00063DCD" w:rsidRDefault="00AA3AE1" w:rsidP="00063DCD">
            <w:pPr>
              <w:jc w:val="center"/>
              <w:rPr>
                <w:rFonts w:ascii="Arial" w:hAnsi="Arial" w:cs="Arial"/>
                <w:b/>
                <w:color w:val="FFFFFF" w:themeColor="background1"/>
              </w:rPr>
            </w:pPr>
            <w:r w:rsidRPr="00063DCD">
              <w:rPr>
                <w:rFonts w:ascii="Arial" w:hAnsi="Arial" w:cs="Arial"/>
                <w:b/>
                <w:color w:val="FFFFFF" w:themeColor="background1"/>
              </w:rPr>
              <w:t>Author</w:t>
            </w:r>
          </w:p>
        </w:tc>
      </w:tr>
      <w:tr w:rsidR="00AA3AE1" w:rsidRPr="005E38D6" w14:paraId="39310467" w14:textId="7FA0CA1C" w:rsidTr="00AA3AE1">
        <w:tc>
          <w:tcPr>
            <w:tcW w:w="1135" w:type="dxa"/>
            <w:shd w:val="clear" w:color="auto" w:fill="005EB8"/>
          </w:tcPr>
          <w:p w14:paraId="21612510" w14:textId="32652BD4" w:rsidR="00AA3AE1" w:rsidRDefault="00B325A8">
            <w:pPr>
              <w:rPr>
                <w:rFonts w:ascii="Arial" w:hAnsi="Arial" w:cs="Arial"/>
                <w:b/>
                <w:color w:val="FFFFFF" w:themeColor="background1"/>
              </w:rPr>
            </w:pPr>
            <w:r>
              <w:rPr>
                <w:rFonts w:ascii="Arial" w:hAnsi="Arial" w:cs="Arial"/>
                <w:b/>
                <w:color w:val="FFFFFF" w:themeColor="background1"/>
              </w:rPr>
              <w:t>0.1</w:t>
            </w:r>
          </w:p>
        </w:tc>
        <w:tc>
          <w:tcPr>
            <w:tcW w:w="1418" w:type="dxa"/>
          </w:tcPr>
          <w:p w14:paraId="26D7A065" w14:textId="4FA03045" w:rsidR="00AA3AE1" w:rsidRPr="00B325A8" w:rsidRDefault="00B325A8">
            <w:pPr>
              <w:rPr>
                <w:rFonts w:ascii="Arial" w:hAnsi="Arial" w:cs="Arial"/>
              </w:rPr>
            </w:pPr>
            <w:r w:rsidRPr="00B325A8">
              <w:rPr>
                <w:rFonts w:ascii="Arial" w:hAnsi="Arial" w:cs="Arial"/>
              </w:rPr>
              <w:t>19/05/2026</w:t>
            </w:r>
          </w:p>
        </w:tc>
        <w:tc>
          <w:tcPr>
            <w:tcW w:w="5670" w:type="dxa"/>
          </w:tcPr>
          <w:p w14:paraId="46E7CD6F" w14:textId="65757E60" w:rsidR="00AA3AE1" w:rsidRPr="00B325A8" w:rsidRDefault="00B325A8">
            <w:pPr>
              <w:rPr>
                <w:rFonts w:ascii="Arial" w:hAnsi="Arial" w:cs="Arial"/>
              </w:rPr>
            </w:pPr>
            <w:r w:rsidRPr="00B325A8">
              <w:rPr>
                <w:rFonts w:ascii="Arial" w:hAnsi="Arial" w:cs="Arial"/>
              </w:rPr>
              <w:t>New policy written for the cluster</w:t>
            </w:r>
            <w:r w:rsidR="006A59AA">
              <w:rPr>
                <w:rFonts w:ascii="Arial" w:hAnsi="Arial" w:cs="Arial"/>
              </w:rPr>
              <w:t xml:space="preserve"> </w:t>
            </w:r>
          </w:p>
        </w:tc>
        <w:tc>
          <w:tcPr>
            <w:tcW w:w="2693" w:type="dxa"/>
          </w:tcPr>
          <w:p w14:paraId="6D948623" w14:textId="5A410854" w:rsidR="00AA3AE1" w:rsidRPr="00B325A8" w:rsidRDefault="00B325A8">
            <w:pPr>
              <w:rPr>
                <w:rFonts w:ascii="Arial" w:hAnsi="Arial" w:cs="Arial"/>
              </w:rPr>
            </w:pPr>
            <w:r w:rsidRPr="00B325A8">
              <w:rPr>
                <w:rFonts w:ascii="Arial" w:hAnsi="Arial" w:cs="Arial"/>
              </w:rPr>
              <w:t>Ryan Brunsdon</w:t>
            </w:r>
          </w:p>
        </w:tc>
      </w:tr>
      <w:tr w:rsidR="00FC6204" w:rsidRPr="005E38D6" w14:paraId="1807F3ED" w14:textId="77777777" w:rsidTr="00AA3AE1">
        <w:tc>
          <w:tcPr>
            <w:tcW w:w="1135" w:type="dxa"/>
            <w:shd w:val="clear" w:color="auto" w:fill="005EB8"/>
          </w:tcPr>
          <w:p w14:paraId="2F8B5C09" w14:textId="5DDB47CD" w:rsidR="00FC6204" w:rsidRDefault="00FC6204">
            <w:pPr>
              <w:rPr>
                <w:rFonts w:ascii="Arial" w:hAnsi="Arial" w:cs="Arial"/>
                <w:b/>
                <w:color w:val="FFFFFF" w:themeColor="background1"/>
              </w:rPr>
            </w:pPr>
            <w:r>
              <w:rPr>
                <w:rFonts w:ascii="Arial" w:hAnsi="Arial" w:cs="Arial"/>
                <w:b/>
                <w:color w:val="FFFFFF" w:themeColor="background1"/>
              </w:rPr>
              <w:t>0.2</w:t>
            </w:r>
          </w:p>
        </w:tc>
        <w:tc>
          <w:tcPr>
            <w:tcW w:w="1418" w:type="dxa"/>
          </w:tcPr>
          <w:p w14:paraId="1056A3D5" w14:textId="0B23D0FC" w:rsidR="00FC6204" w:rsidRPr="00B325A8" w:rsidRDefault="00FC6204">
            <w:pPr>
              <w:rPr>
                <w:rFonts w:ascii="Arial" w:hAnsi="Arial" w:cs="Arial"/>
              </w:rPr>
            </w:pPr>
            <w:r>
              <w:rPr>
                <w:rFonts w:ascii="Arial" w:hAnsi="Arial" w:cs="Arial"/>
              </w:rPr>
              <w:t>29/05/2026</w:t>
            </w:r>
          </w:p>
        </w:tc>
        <w:tc>
          <w:tcPr>
            <w:tcW w:w="5670" w:type="dxa"/>
          </w:tcPr>
          <w:p w14:paraId="66D7DEB2" w14:textId="418ABC58" w:rsidR="00FC6204" w:rsidRPr="00B325A8" w:rsidRDefault="00FC6204">
            <w:pPr>
              <w:rPr>
                <w:rFonts w:ascii="Arial" w:hAnsi="Arial" w:cs="Arial"/>
              </w:rPr>
            </w:pPr>
            <w:r>
              <w:rPr>
                <w:rFonts w:ascii="Arial" w:hAnsi="Arial" w:cs="Arial"/>
              </w:rPr>
              <w:t>Revisions following review by Rob Hayday for presentation to Cath Leech</w:t>
            </w:r>
          </w:p>
        </w:tc>
        <w:tc>
          <w:tcPr>
            <w:tcW w:w="2693" w:type="dxa"/>
          </w:tcPr>
          <w:p w14:paraId="028734F9" w14:textId="5965C34D" w:rsidR="00FC6204" w:rsidRPr="00B325A8" w:rsidRDefault="00FC6204">
            <w:pPr>
              <w:rPr>
                <w:rFonts w:ascii="Arial" w:hAnsi="Arial" w:cs="Arial"/>
              </w:rPr>
            </w:pPr>
            <w:r>
              <w:rPr>
                <w:rFonts w:ascii="Arial" w:hAnsi="Arial" w:cs="Arial"/>
              </w:rPr>
              <w:t>Rob Hayday/ Ryan/Brunsdon</w:t>
            </w:r>
          </w:p>
        </w:tc>
      </w:tr>
      <w:tr w:rsidR="00FC6204" w:rsidRPr="005E38D6" w14:paraId="068374FB" w14:textId="77777777" w:rsidTr="00AA3AE1">
        <w:tc>
          <w:tcPr>
            <w:tcW w:w="1135" w:type="dxa"/>
            <w:shd w:val="clear" w:color="auto" w:fill="005EB8"/>
          </w:tcPr>
          <w:p w14:paraId="68195BAC" w14:textId="7C5FCD6E" w:rsidR="00FC6204" w:rsidRDefault="00FC6204">
            <w:pPr>
              <w:rPr>
                <w:rFonts w:ascii="Arial" w:hAnsi="Arial" w:cs="Arial"/>
                <w:b/>
                <w:color w:val="FFFFFF" w:themeColor="background1"/>
              </w:rPr>
            </w:pPr>
            <w:r>
              <w:rPr>
                <w:rFonts w:ascii="Arial" w:hAnsi="Arial" w:cs="Arial"/>
                <w:b/>
                <w:color w:val="FFFFFF" w:themeColor="background1"/>
              </w:rPr>
              <w:t>0.3</w:t>
            </w:r>
          </w:p>
        </w:tc>
        <w:tc>
          <w:tcPr>
            <w:tcW w:w="1418" w:type="dxa"/>
          </w:tcPr>
          <w:p w14:paraId="2FDECEA5" w14:textId="0E738BF6" w:rsidR="00FC6204" w:rsidRDefault="00FC6204">
            <w:pPr>
              <w:rPr>
                <w:rFonts w:ascii="Arial" w:hAnsi="Arial" w:cs="Arial"/>
              </w:rPr>
            </w:pPr>
            <w:r>
              <w:rPr>
                <w:rFonts w:ascii="Arial" w:hAnsi="Arial" w:cs="Arial"/>
              </w:rPr>
              <w:t>03/06/2026</w:t>
            </w:r>
          </w:p>
        </w:tc>
        <w:tc>
          <w:tcPr>
            <w:tcW w:w="5670" w:type="dxa"/>
          </w:tcPr>
          <w:p w14:paraId="11AA5EC5" w14:textId="38740D15" w:rsidR="00FC6204" w:rsidRDefault="00FC6204">
            <w:pPr>
              <w:rPr>
                <w:rFonts w:ascii="Arial" w:hAnsi="Arial" w:cs="Arial"/>
              </w:rPr>
            </w:pPr>
            <w:r>
              <w:rPr>
                <w:rFonts w:ascii="Arial" w:hAnsi="Arial" w:cs="Arial"/>
              </w:rPr>
              <w:t xml:space="preserve">Updates following direction from Cath Leech </w:t>
            </w:r>
          </w:p>
        </w:tc>
        <w:tc>
          <w:tcPr>
            <w:tcW w:w="2693" w:type="dxa"/>
          </w:tcPr>
          <w:p w14:paraId="50026257" w14:textId="1CAC3C5E" w:rsidR="00FC6204" w:rsidRDefault="00FC6204">
            <w:pPr>
              <w:rPr>
                <w:rFonts w:ascii="Arial" w:hAnsi="Arial" w:cs="Arial"/>
              </w:rPr>
            </w:pPr>
            <w:r>
              <w:rPr>
                <w:rFonts w:ascii="Arial" w:hAnsi="Arial" w:cs="Arial"/>
              </w:rPr>
              <w:t>Rob Hayday</w:t>
            </w:r>
          </w:p>
        </w:tc>
      </w:tr>
      <w:tr w:rsidR="00FC6204" w:rsidRPr="005E38D6" w14:paraId="1768172F" w14:textId="77777777" w:rsidTr="00AA3AE1">
        <w:tc>
          <w:tcPr>
            <w:tcW w:w="1135" w:type="dxa"/>
            <w:shd w:val="clear" w:color="auto" w:fill="005EB8"/>
          </w:tcPr>
          <w:p w14:paraId="1E8F8616" w14:textId="694FDEBE" w:rsidR="00FC6204" w:rsidRDefault="00C97CBE">
            <w:pPr>
              <w:rPr>
                <w:rFonts w:ascii="Arial" w:hAnsi="Arial" w:cs="Arial"/>
                <w:b/>
                <w:color w:val="FFFFFF" w:themeColor="background1"/>
              </w:rPr>
            </w:pPr>
            <w:r>
              <w:rPr>
                <w:rFonts w:ascii="Arial" w:hAnsi="Arial" w:cs="Arial"/>
                <w:b/>
                <w:color w:val="FFFFFF" w:themeColor="background1"/>
              </w:rPr>
              <w:t>1.0</w:t>
            </w:r>
          </w:p>
        </w:tc>
        <w:tc>
          <w:tcPr>
            <w:tcW w:w="1418" w:type="dxa"/>
          </w:tcPr>
          <w:p w14:paraId="0317B3D7" w14:textId="4546637B" w:rsidR="00FC6204" w:rsidRDefault="00C97CBE">
            <w:pPr>
              <w:rPr>
                <w:rFonts w:ascii="Arial" w:hAnsi="Arial" w:cs="Arial"/>
              </w:rPr>
            </w:pPr>
            <w:r>
              <w:rPr>
                <w:rFonts w:ascii="Arial" w:hAnsi="Arial" w:cs="Arial"/>
              </w:rPr>
              <w:t>16/06/2026</w:t>
            </w:r>
          </w:p>
        </w:tc>
        <w:tc>
          <w:tcPr>
            <w:tcW w:w="5670" w:type="dxa"/>
          </w:tcPr>
          <w:p w14:paraId="3F5AFB46" w14:textId="77B38AF6" w:rsidR="00FC6204" w:rsidRDefault="00C97CBE">
            <w:pPr>
              <w:rPr>
                <w:rFonts w:ascii="Arial" w:hAnsi="Arial" w:cs="Arial"/>
              </w:rPr>
            </w:pPr>
            <w:r>
              <w:rPr>
                <w:rFonts w:ascii="Arial" w:hAnsi="Arial" w:cs="Arial"/>
              </w:rPr>
              <w:t>AGREED at the Audit committees of both  Gloucestershire ICB (15.5.26) and BNSSG ICB(16/6/26)</w:t>
            </w:r>
          </w:p>
        </w:tc>
        <w:tc>
          <w:tcPr>
            <w:tcW w:w="2693" w:type="dxa"/>
          </w:tcPr>
          <w:p w14:paraId="206680CE" w14:textId="4D587DB5" w:rsidR="00FC6204" w:rsidRDefault="00C97CBE">
            <w:pPr>
              <w:rPr>
                <w:rFonts w:ascii="Arial" w:hAnsi="Arial" w:cs="Arial"/>
              </w:rPr>
            </w:pPr>
            <w:r>
              <w:rPr>
                <w:rFonts w:ascii="Arial" w:hAnsi="Arial" w:cs="Arial"/>
              </w:rPr>
              <w:t xml:space="preserve">Rob </w:t>
            </w:r>
            <w:proofErr w:type="spellStart"/>
            <w:r>
              <w:rPr>
                <w:rFonts w:ascii="Arial" w:hAnsi="Arial" w:cs="Arial"/>
              </w:rPr>
              <w:t>Hayday</w:t>
            </w:r>
            <w:proofErr w:type="spellEnd"/>
            <w:r>
              <w:rPr>
                <w:rFonts w:ascii="Arial" w:hAnsi="Arial" w:cs="Arial"/>
              </w:rPr>
              <w:t>/ Ryan/Brunsdon</w:t>
            </w:r>
          </w:p>
        </w:tc>
      </w:tr>
    </w:tbl>
    <w:p w14:paraId="72879902" w14:textId="77777777" w:rsidR="008E033C" w:rsidRDefault="008E033C" w:rsidP="008E033C">
      <w:pPr>
        <w:ind w:right="-338"/>
        <w:rPr>
          <w:rFonts w:ascii="Arial" w:hAnsi="Arial" w:cs="Arial"/>
          <w:b/>
          <w:sz w:val="28"/>
          <w:szCs w:val="28"/>
          <w:u w:val="single"/>
        </w:rPr>
      </w:pPr>
    </w:p>
    <w:p w14:paraId="14272256" w14:textId="77777777" w:rsidR="008E033C" w:rsidRDefault="008E033C" w:rsidP="008E033C">
      <w:pPr>
        <w:ind w:right="-338"/>
        <w:rPr>
          <w:rFonts w:ascii="Arial" w:hAnsi="Arial" w:cs="Arial"/>
          <w:b/>
          <w:sz w:val="28"/>
          <w:szCs w:val="28"/>
          <w:u w:val="single"/>
        </w:rPr>
      </w:pPr>
    </w:p>
    <w:p w14:paraId="56715EA9" w14:textId="77777777" w:rsidR="008E033C" w:rsidRDefault="008E033C" w:rsidP="008E033C">
      <w:pPr>
        <w:ind w:right="-338"/>
        <w:rPr>
          <w:rFonts w:ascii="Arial" w:hAnsi="Arial" w:cs="Arial"/>
          <w:b/>
          <w:sz w:val="28"/>
          <w:szCs w:val="28"/>
          <w:u w:val="single"/>
        </w:rPr>
      </w:pPr>
    </w:p>
    <w:p w14:paraId="5516A176" w14:textId="77777777" w:rsidR="008E033C" w:rsidRDefault="008E033C" w:rsidP="008E033C">
      <w:pPr>
        <w:ind w:right="-338"/>
        <w:rPr>
          <w:rFonts w:ascii="Arial" w:hAnsi="Arial" w:cs="Arial"/>
          <w:b/>
          <w:sz w:val="28"/>
          <w:szCs w:val="28"/>
          <w:u w:val="single"/>
        </w:rPr>
      </w:pPr>
    </w:p>
    <w:p w14:paraId="60D92629" w14:textId="77777777" w:rsidR="0086420F" w:rsidRDefault="0086420F" w:rsidP="008E033C">
      <w:pPr>
        <w:ind w:right="-338"/>
        <w:rPr>
          <w:rFonts w:ascii="Arial" w:hAnsi="Arial" w:cs="Arial"/>
          <w:b/>
          <w:sz w:val="28"/>
          <w:szCs w:val="28"/>
          <w:u w:val="single"/>
        </w:rPr>
      </w:pPr>
    </w:p>
    <w:p w14:paraId="79418F1A" w14:textId="77777777" w:rsidR="0086420F" w:rsidRDefault="0086420F" w:rsidP="008E033C">
      <w:pPr>
        <w:ind w:right="-338"/>
        <w:rPr>
          <w:rFonts w:ascii="Arial" w:hAnsi="Arial" w:cs="Arial"/>
          <w:b/>
          <w:sz w:val="28"/>
          <w:szCs w:val="28"/>
          <w:u w:val="single"/>
        </w:rPr>
      </w:pPr>
    </w:p>
    <w:p w14:paraId="0B514990" w14:textId="3F2A9FD3" w:rsidR="005E38D6" w:rsidRDefault="008E033C" w:rsidP="008E033C">
      <w:pPr>
        <w:ind w:right="-338"/>
        <w:rPr>
          <w:rFonts w:ascii="Arial" w:hAnsi="Arial" w:cs="Arial"/>
          <w:b/>
          <w:sz w:val="28"/>
          <w:szCs w:val="28"/>
        </w:rPr>
      </w:pPr>
      <w:r w:rsidRPr="008E033C">
        <w:rPr>
          <w:rFonts w:ascii="Arial" w:hAnsi="Arial" w:cs="Arial"/>
          <w:b/>
          <w:sz w:val="28"/>
          <w:szCs w:val="28"/>
          <w:u w:val="single"/>
        </w:rPr>
        <w:lastRenderedPageBreak/>
        <w:t xml:space="preserve">Policy </w:t>
      </w:r>
      <w:r>
        <w:rPr>
          <w:rFonts w:ascii="Arial" w:hAnsi="Arial" w:cs="Arial"/>
          <w:b/>
          <w:sz w:val="28"/>
          <w:szCs w:val="28"/>
          <w:u w:val="single"/>
        </w:rPr>
        <w:t>Review Checklist</w:t>
      </w:r>
    </w:p>
    <w:p w14:paraId="688FE22F" w14:textId="77777777" w:rsidR="005E38D6" w:rsidRDefault="005E38D6" w:rsidP="00111EF6">
      <w:pPr>
        <w:ind w:right="-338"/>
        <w:jc w:val="center"/>
        <w:rPr>
          <w:rFonts w:ascii="Arial" w:hAnsi="Arial" w:cs="Arial"/>
          <w:b/>
          <w:sz w:val="28"/>
          <w:szCs w:val="28"/>
        </w:rPr>
      </w:pPr>
    </w:p>
    <w:tbl>
      <w:tblPr>
        <w:tblStyle w:val="TableGrid"/>
        <w:tblW w:w="10916" w:type="dxa"/>
        <w:tblInd w:w="-998" w:type="dxa"/>
        <w:tblLook w:val="0020" w:firstRow="1" w:lastRow="0" w:firstColumn="0" w:lastColumn="0" w:noHBand="0" w:noVBand="0"/>
      </w:tblPr>
      <w:tblGrid>
        <w:gridCol w:w="5095"/>
        <w:gridCol w:w="1443"/>
        <w:gridCol w:w="4378"/>
      </w:tblGrid>
      <w:tr w:rsidR="008E033C" w:rsidRPr="00ED2842" w14:paraId="132D79EC" w14:textId="77777777" w:rsidTr="008E033C">
        <w:trPr>
          <w:cantSplit/>
          <w:tblHeader/>
        </w:trPr>
        <w:tc>
          <w:tcPr>
            <w:tcW w:w="5095" w:type="dxa"/>
            <w:shd w:val="clear" w:color="auto" w:fill="005EB8"/>
          </w:tcPr>
          <w:p w14:paraId="68C16FFC" w14:textId="77777777" w:rsidR="008E033C" w:rsidRPr="008E033C" w:rsidRDefault="008E033C">
            <w:pPr>
              <w:rPr>
                <w:rStyle w:val="Emphasis"/>
                <w:rFonts w:cs="Arial"/>
                <w:b w:val="0"/>
                <w:color w:val="FFFFFF" w:themeColor="background1"/>
              </w:rPr>
            </w:pPr>
          </w:p>
        </w:tc>
        <w:tc>
          <w:tcPr>
            <w:tcW w:w="1443" w:type="dxa"/>
            <w:shd w:val="clear" w:color="auto" w:fill="005EB8"/>
          </w:tcPr>
          <w:p w14:paraId="5FF2152D" w14:textId="6514ABAA" w:rsidR="008E033C" w:rsidRPr="008E033C" w:rsidRDefault="008E033C" w:rsidP="008E033C">
            <w:pPr>
              <w:jc w:val="center"/>
              <w:rPr>
                <w:rStyle w:val="Emphasis"/>
                <w:rFonts w:cs="Arial"/>
                <w:bCs/>
                <w:color w:val="FFFFFF" w:themeColor="background1"/>
              </w:rPr>
            </w:pPr>
            <w:r w:rsidRPr="008E033C">
              <w:rPr>
                <w:rStyle w:val="Emphasis"/>
                <w:rFonts w:cs="Arial"/>
                <w:bCs/>
                <w:color w:val="FFFFFF" w:themeColor="background1"/>
              </w:rPr>
              <w:t>Yes/No/NA</w:t>
            </w:r>
          </w:p>
        </w:tc>
        <w:tc>
          <w:tcPr>
            <w:tcW w:w="4378" w:type="dxa"/>
            <w:shd w:val="clear" w:color="auto" w:fill="005EB8"/>
          </w:tcPr>
          <w:p w14:paraId="65233823" w14:textId="77777777" w:rsidR="008E033C" w:rsidRPr="008E033C" w:rsidRDefault="008E033C" w:rsidP="008E033C">
            <w:pPr>
              <w:jc w:val="center"/>
              <w:rPr>
                <w:rStyle w:val="Emphasis"/>
                <w:rFonts w:cs="Arial"/>
                <w:bCs/>
                <w:color w:val="FFFFFF" w:themeColor="background1"/>
              </w:rPr>
            </w:pPr>
            <w:r w:rsidRPr="008E033C">
              <w:rPr>
                <w:rStyle w:val="Emphasis"/>
                <w:rFonts w:cs="Arial"/>
                <w:bCs/>
                <w:color w:val="FFFFFF" w:themeColor="background1"/>
              </w:rPr>
              <w:t>Supporting information</w:t>
            </w:r>
          </w:p>
        </w:tc>
      </w:tr>
      <w:tr w:rsidR="008E033C" w:rsidRPr="003728D4" w14:paraId="75FF7DC0" w14:textId="77777777" w:rsidTr="008E033C">
        <w:tc>
          <w:tcPr>
            <w:tcW w:w="5095" w:type="dxa"/>
            <w:shd w:val="clear" w:color="auto" w:fill="005EB8"/>
          </w:tcPr>
          <w:p w14:paraId="52AB1917" w14:textId="77777777" w:rsidR="008E033C" w:rsidRPr="008E033C" w:rsidRDefault="008E033C">
            <w:pPr>
              <w:rPr>
                <w:rStyle w:val="Emphasis"/>
                <w:rFonts w:cs="Arial"/>
                <w:color w:val="FFFFFF" w:themeColor="background1"/>
              </w:rPr>
            </w:pPr>
            <w:r w:rsidRPr="008E033C">
              <w:rPr>
                <w:rStyle w:val="Emphasis"/>
                <w:rFonts w:cs="Arial"/>
                <w:color w:val="FFFFFF" w:themeColor="background1"/>
              </w:rPr>
              <w:t>Has an Equality Impact Assessment Screening been completed?</w:t>
            </w:r>
          </w:p>
        </w:tc>
        <w:tc>
          <w:tcPr>
            <w:tcW w:w="1443" w:type="dxa"/>
          </w:tcPr>
          <w:p w14:paraId="08EE76B4" w14:textId="231D959A" w:rsidR="008E033C" w:rsidRPr="003728D4" w:rsidRDefault="00FC6204">
            <w:pPr>
              <w:jc w:val="center"/>
            </w:pPr>
            <w:r>
              <w:t>No</w:t>
            </w:r>
          </w:p>
        </w:tc>
        <w:tc>
          <w:tcPr>
            <w:tcW w:w="4378" w:type="dxa"/>
          </w:tcPr>
          <w:p w14:paraId="3F4C87B8" w14:textId="04D968C0" w:rsidR="008E033C" w:rsidRPr="003728D4" w:rsidRDefault="00FC6204">
            <w:pPr>
              <w:jc w:val="center"/>
              <w:rPr>
                <w:color w:val="FF0000"/>
              </w:rPr>
            </w:pPr>
            <w:r w:rsidRPr="00FC6204">
              <w:t>An EIA will be completed once there is an agreed procedure for the cluster.  This has not yet been developed as a priority and will be complete retrospectively</w:t>
            </w:r>
          </w:p>
        </w:tc>
      </w:tr>
      <w:tr w:rsidR="008E033C" w:rsidRPr="003728D4" w14:paraId="7B96FC58" w14:textId="77777777" w:rsidTr="008E033C">
        <w:tc>
          <w:tcPr>
            <w:tcW w:w="5095" w:type="dxa"/>
            <w:shd w:val="clear" w:color="auto" w:fill="005EB8"/>
          </w:tcPr>
          <w:p w14:paraId="65881BC5" w14:textId="77777777" w:rsidR="008E033C" w:rsidRPr="008E033C" w:rsidRDefault="008E033C">
            <w:pPr>
              <w:rPr>
                <w:rStyle w:val="Emphasis"/>
                <w:rFonts w:cs="Arial"/>
                <w:color w:val="FFFFFF" w:themeColor="background1"/>
              </w:rPr>
            </w:pPr>
            <w:r w:rsidRPr="008E033C">
              <w:rPr>
                <w:rStyle w:val="Emphasis"/>
                <w:rFonts w:cs="Arial"/>
                <w:color w:val="FFFFFF" w:themeColor="background1"/>
              </w:rPr>
              <w:t>Has the review taken account of latest Guidance/Legislation?</w:t>
            </w:r>
          </w:p>
        </w:tc>
        <w:tc>
          <w:tcPr>
            <w:tcW w:w="1443" w:type="dxa"/>
          </w:tcPr>
          <w:p w14:paraId="319E397F" w14:textId="696D0405" w:rsidR="008E033C" w:rsidRPr="003728D4" w:rsidRDefault="003662A3">
            <w:pPr>
              <w:jc w:val="center"/>
            </w:pPr>
            <w:r>
              <w:t>Yes</w:t>
            </w:r>
          </w:p>
        </w:tc>
        <w:tc>
          <w:tcPr>
            <w:tcW w:w="4378" w:type="dxa"/>
          </w:tcPr>
          <w:p w14:paraId="1E108A51" w14:textId="77777777" w:rsidR="008E033C" w:rsidRPr="003728D4" w:rsidRDefault="008E033C">
            <w:pPr>
              <w:jc w:val="center"/>
            </w:pPr>
          </w:p>
        </w:tc>
      </w:tr>
      <w:tr w:rsidR="008E033C" w:rsidRPr="003728D4" w14:paraId="2E012743" w14:textId="77777777" w:rsidTr="008E033C">
        <w:tc>
          <w:tcPr>
            <w:tcW w:w="5095" w:type="dxa"/>
            <w:shd w:val="clear" w:color="auto" w:fill="005EB8"/>
          </w:tcPr>
          <w:p w14:paraId="4BBEDFF9" w14:textId="77777777" w:rsidR="008E033C" w:rsidRDefault="008E033C" w:rsidP="008E033C">
            <w:pPr>
              <w:tabs>
                <w:tab w:val="left" w:pos="3982"/>
              </w:tabs>
              <w:rPr>
                <w:rStyle w:val="Emphasis"/>
                <w:rFonts w:cs="Arial"/>
                <w:color w:val="FFFFFF" w:themeColor="background1"/>
              </w:rPr>
            </w:pPr>
            <w:r w:rsidRPr="008E033C">
              <w:rPr>
                <w:rStyle w:val="Emphasis"/>
                <w:rFonts w:cs="Arial"/>
                <w:color w:val="FFFFFF" w:themeColor="background1"/>
              </w:rPr>
              <w:t>Has legal advice been sought?</w:t>
            </w:r>
            <w:r>
              <w:rPr>
                <w:rStyle w:val="Emphasis"/>
                <w:rFonts w:cs="Arial"/>
                <w:color w:val="FFFFFF" w:themeColor="background1"/>
              </w:rPr>
              <w:tab/>
            </w:r>
          </w:p>
          <w:p w14:paraId="6A5BC1A3" w14:textId="3AF38B77" w:rsidR="008E033C" w:rsidRPr="008E033C" w:rsidRDefault="008E033C" w:rsidP="008E033C">
            <w:pPr>
              <w:tabs>
                <w:tab w:val="left" w:pos="3982"/>
              </w:tabs>
              <w:rPr>
                <w:rStyle w:val="Emphasis"/>
                <w:rFonts w:cs="Arial"/>
                <w:color w:val="FFFFFF" w:themeColor="background1"/>
              </w:rPr>
            </w:pPr>
          </w:p>
        </w:tc>
        <w:tc>
          <w:tcPr>
            <w:tcW w:w="1443" w:type="dxa"/>
          </w:tcPr>
          <w:p w14:paraId="5D208C37" w14:textId="18F708AA" w:rsidR="008E033C" w:rsidRPr="003728D4" w:rsidRDefault="003662A3">
            <w:pPr>
              <w:jc w:val="center"/>
            </w:pPr>
            <w:r>
              <w:t>No</w:t>
            </w:r>
          </w:p>
        </w:tc>
        <w:tc>
          <w:tcPr>
            <w:tcW w:w="4378" w:type="dxa"/>
          </w:tcPr>
          <w:p w14:paraId="44AFF970" w14:textId="77777777" w:rsidR="008E033C" w:rsidRPr="003728D4" w:rsidRDefault="008E033C">
            <w:pPr>
              <w:jc w:val="center"/>
            </w:pPr>
          </w:p>
        </w:tc>
      </w:tr>
      <w:tr w:rsidR="008E033C" w:rsidRPr="003728D4" w14:paraId="6C036045" w14:textId="77777777" w:rsidTr="008E033C">
        <w:tc>
          <w:tcPr>
            <w:tcW w:w="5095" w:type="dxa"/>
            <w:shd w:val="clear" w:color="auto" w:fill="005EB8"/>
          </w:tcPr>
          <w:p w14:paraId="3518B6BF" w14:textId="77777777" w:rsidR="008E033C" w:rsidRDefault="008E033C">
            <w:pPr>
              <w:rPr>
                <w:rStyle w:val="Emphasis"/>
                <w:rFonts w:cs="Arial"/>
                <w:color w:val="FFFFFF" w:themeColor="background1"/>
              </w:rPr>
            </w:pPr>
            <w:r w:rsidRPr="008E033C">
              <w:rPr>
                <w:rStyle w:val="Emphasis"/>
                <w:rFonts w:cs="Arial"/>
                <w:color w:val="FFFFFF" w:themeColor="background1"/>
              </w:rPr>
              <w:t>Has HR been consulted?</w:t>
            </w:r>
          </w:p>
          <w:p w14:paraId="7D4C0C8E" w14:textId="77777777" w:rsidR="008E033C" w:rsidRPr="008E033C" w:rsidRDefault="008E033C">
            <w:pPr>
              <w:rPr>
                <w:rStyle w:val="Emphasis"/>
                <w:rFonts w:cs="Arial"/>
                <w:color w:val="FFFFFF" w:themeColor="background1"/>
              </w:rPr>
            </w:pPr>
          </w:p>
        </w:tc>
        <w:tc>
          <w:tcPr>
            <w:tcW w:w="1443" w:type="dxa"/>
          </w:tcPr>
          <w:p w14:paraId="698A8DE8" w14:textId="4D36651B" w:rsidR="008E033C" w:rsidRPr="003728D4" w:rsidRDefault="003662A3">
            <w:pPr>
              <w:jc w:val="center"/>
            </w:pPr>
            <w:r>
              <w:t>No</w:t>
            </w:r>
          </w:p>
        </w:tc>
        <w:tc>
          <w:tcPr>
            <w:tcW w:w="4378" w:type="dxa"/>
          </w:tcPr>
          <w:p w14:paraId="0372F3E6" w14:textId="254AB4F5" w:rsidR="008E033C" w:rsidRPr="0042712A" w:rsidRDefault="006A59AA">
            <w:pPr>
              <w:jc w:val="center"/>
              <w:rPr>
                <w:rFonts w:ascii="Arial" w:hAnsi="Arial" w:cs="Arial"/>
                <w:i/>
                <w:sz w:val="22"/>
                <w:szCs w:val="22"/>
              </w:rPr>
            </w:pPr>
            <w:r w:rsidRPr="0042712A">
              <w:rPr>
                <w:rFonts w:ascii="Arial" w:hAnsi="Arial" w:cs="Arial"/>
                <w:i/>
                <w:sz w:val="22"/>
                <w:szCs w:val="22"/>
              </w:rPr>
              <w:t>Not required, no impact</w:t>
            </w:r>
          </w:p>
        </w:tc>
      </w:tr>
      <w:tr w:rsidR="00AA3AE1" w:rsidRPr="003728D4" w14:paraId="7637749D" w14:textId="77777777" w:rsidTr="008E033C">
        <w:tc>
          <w:tcPr>
            <w:tcW w:w="5095" w:type="dxa"/>
            <w:shd w:val="clear" w:color="auto" w:fill="005EB8"/>
          </w:tcPr>
          <w:p w14:paraId="62CCBD94" w14:textId="27A06F9A" w:rsidR="00AA3AE1" w:rsidRPr="008E033C" w:rsidRDefault="00AA3AE1" w:rsidP="00AA3AE1">
            <w:pPr>
              <w:rPr>
                <w:rStyle w:val="Emphasis"/>
                <w:rFonts w:cs="Arial"/>
                <w:color w:val="FFFFFF" w:themeColor="background1"/>
              </w:rPr>
            </w:pPr>
            <w:r>
              <w:rPr>
                <w:rStyle w:val="Emphasis"/>
                <w:rFonts w:cs="Arial"/>
                <w:color w:val="FFFFFF" w:themeColor="background1"/>
              </w:rPr>
              <w:t>Has Staff Partnership Forum been consulted?</w:t>
            </w:r>
          </w:p>
        </w:tc>
        <w:tc>
          <w:tcPr>
            <w:tcW w:w="1443" w:type="dxa"/>
          </w:tcPr>
          <w:p w14:paraId="6391C9EE" w14:textId="17681A7C" w:rsidR="00AA3AE1" w:rsidRPr="003728D4" w:rsidRDefault="003662A3">
            <w:pPr>
              <w:jc w:val="center"/>
            </w:pPr>
            <w:r>
              <w:t>No</w:t>
            </w:r>
          </w:p>
        </w:tc>
        <w:tc>
          <w:tcPr>
            <w:tcW w:w="4378" w:type="dxa"/>
          </w:tcPr>
          <w:p w14:paraId="6AFC9044" w14:textId="01C44716" w:rsidR="00AA3AE1" w:rsidRPr="0042712A" w:rsidRDefault="006A59AA">
            <w:pPr>
              <w:jc w:val="center"/>
              <w:rPr>
                <w:rFonts w:ascii="Arial" w:hAnsi="Arial" w:cs="Arial"/>
                <w:i/>
                <w:sz w:val="22"/>
                <w:szCs w:val="22"/>
              </w:rPr>
            </w:pPr>
            <w:r w:rsidRPr="0042712A">
              <w:rPr>
                <w:rFonts w:ascii="Arial" w:hAnsi="Arial" w:cs="Arial"/>
                <w:i/>
                <w:sz w:val="22"/>
                <w:szCs w:val="22"/>
              </w:rPr>
              <w:t>Not required, no impact</w:t>
            </w:r>
          </w:p>
        </w:tc>
      </w:tr>
      <w:tr w:rsidR="008E033C" w:rsidRPr="003728D4" w14:paraId="0264A6AC" w14:textId="77777777" w:rsidTr="008E033C">
        <w:tc>
          <w:tcPr>
            <w:tcW w:w="5095" w:type="dxa"/>
            <w:shd w:val="clear" w:color="auto" w:fill="005EB8"/>
          </w:tcPr>
          <w:p w14:paraId="58912D3A" w14:textId="056699CD" w:rsidR="008E033C" w:rsidRPr="008E033C" w:rsidRDefault="008E033C">
            <w:pPr>
              <w:rPr>
                <w:rStyle w:val="Emphasis"/>
                <w:rFonts w:cs="Arial"/>
                <w:color w:val="FFFFFF" w:themeColor="background1"/>
              </w:rPr>
            </w:pPr>
            <w:r w:rsidRPr="008E033C">
              <w:rPr>
                <w:rStyle w:val="Emphasis"/>
                <w:rFonts w:cs="Arial"/>
                <w:color w:val="FFFFFF" w:themeColor="background1"/>
              </w:rPr>
              <w:t xml:space="preserve">Have training </w:t>
            </w:r>
            <w:r w:rsidR="007A78FF">
              <w:rPr>
                <w:rStyle w:val="Emphasis"/>
                <w:rFonts w:cs="Arial"/>
                <w:color w:val="FFFFFF" w:themeColor="background1"/>
              </w:rPr>
              <w:t>implications</w:t>
            </w:r>
            <w:r w:rsidRPr="008E033C">
              <w:rPr>
                <w:rStyle w:val="Emphasis"/>
                <w:rFonts w:cs="Arial"/>
                <w:color w:val="FFFFFF" w:themeColor="background1"/>
              </w:rPr>
              <w:t xml:space="preserve"> been </w:t>
            </w:r>
            <w:r w:rsidR="007A78FF">
              <w:rPr>
                <w:rStyle w:val="Emphasis"/>
                <w:rFonts w:cs="Arial"/>
                <w:color w:val="FFFFFF" w:themeColor="background1"/>
              </w:rPr>
              <w:t>considered</w:t>
            </w:r>
            <w:r w:rsidRPr="008E033C">
              <w:rPr>
                <w:rStyle w:val="Emphasis"/>
                <w:rFonts w:cs="Arial"/>
                <w:color w:val="FFFFFF" w:themeColor="background1"/>
              </w:rPr>
              <w:t>?</w:t>
            </w:r>
          </w:p>
        </w:tc>
        <w:tc>
          <w:tcPr>
            <w:tcW w:w="1443" w:type="dxa"/>
          </w:tcPr>
          <w:p w14:paraId="5480F524" w14:textId="6993CD69" w:rsidR="008E033C" w:rsidRPr="003728D4" w:rsidRDefault="003662A3">
            <w:pPr>
              <w:jc w:val="center"/>
            </w:pPr>
            <w:r>
              <w:t>Yes</w:t>
            </w:r>
          </w:p>
        </w:tc>
        <w:tc>
          <w:tcPr>
            <w:tcW w:w="4378" w:type="dxa"/>
          </w:tcPr>
          <w:p w14:paraId="72495592" w14:textId="77777777" w:rsidR="008E033C" w:rsidRPr="0042712A" w:rsidRDefault="008E033C">
            <w:pPr>
              <w:jc w:val="center"/>
              <w:rPr>
                <w:rFonts w:ascii="Arial" w:hAnsi="Arial" w:cs="Arial"/>
                <w:i/>
                <w:sz w:val="22"/>
                <w:szCs w:val="22"/>
              </w:rPr>
            </w:pPr>
          </w:p>
        </w:tc>
      </w:tr>
      <w:tr w:rsidR="008E033C" w:rsidRPr="005A30E3" w14:paraId="55070606" w14:textId="77777777" w:rsidTr="008E033C">
        <w:tc>
          <w:tcPr>
            <w:tcW w:w="5095" w:type="dxa"/>
            <w:shd w:val="clear" w:color="auto" w:fill="005EB8"/>
          </w:tcPr>
          <w:p w14:paraId="6A5AC5DC" w14:textId="77777777" w:rsidR="008E033C" w:rsidRPr="008E033C" w:rsidRDefault="008E033C">
            <w:pPr>
              <w:rPr>
                <w:rStyle w:val="Emphasis"/>
                <w:rFonts w:cs="Arial"/>
                <w:color w:val="FFFFFF" w:themeColor="background1"/>
              </w:rPr>
            </w:pPr>
            <w:r w:rsidRPr="008E033C">
              <w:rPr>
                <w:rStyle w:val="Emphasis"/>
                <w:rFonts w:cs="Arial"/>
                <w:color w:val="FFFFFF" w:themeColor="background1"/>
              </w:rPr>
              <w:t>Are there other HR related issues that need to be considered?</w:t>
            </w:r>
          </w:p>
        </w:tc>
        <w:tc>
          <w:tcPr>
            <w:tcW w:w="1443" w:type="dxa"/>
          </w:tcPr>
          <w:p w14:paraId="37657DAA" w14:textId="2AFD755D" w:rsidR="008E033C" w:rsidRPr="003728D4" w:rsidRDefault="003662A3">
            <w:pPr>
              <w:jc w:val="center"/>
            </w:pPr>
            <w:r>
              <w:t>No</w:t>
            </w:r>
          </w:p>
        </w:tc>
        <w:tc>
          <w:tcPr>
            <w:tcW w:w="4378" w:type="dxa"/>
          </w:tcPr>
          <w:p w14:paraId="4B92AD16" w14:textId="77777777" w:rsidR="008E033C" w:rsidRPr="0042712A" w:rsidRDefault="008E033C">
            <w:pPr>
              <w:jc w:val="center"/>
              <w:rPr>
                <w:rFonts w:ascii="Arial" w:hAnsi="Arial" w:cs="Arial"/>
                <w:i/>
                <w:sz w:val="22"/>
                <w:szCs w:val="22"/>
              </w:rPr>
            </w:pPr>
          </w:p>
        </w:tc>
      </w:tr>
      <w:tr w:rsidR="007A78FF" w:rsidRPr="005A30E3" w14:paraId="00C2ABF7" w14:textId="77777777" w:rsidTr="008E033C">
        <w:tc>
          <w:tcPr>
            <w:tcW w:w="5095" w:type="dxa"/>
            <w:shd w:val="clear" w:color="auto" w:fill="005EB8"/>
          </w:tcPr>
          <w:p w14:paraId="183D2C91" w14:textId="6B5E6B1D" w:rsidR="007A78FF" w:rsidRPr="008E033C" w:rsidRDefault="007A78FF">
            <w:pPr>
              <w:rPr>
                <w:rStyle w:val="Emphasis"/>
                <w:rFonts w:cs="Arial"/>
                <w:color w:val="FFFFFF" w:themeColor="background1"/>
              </w:rPr>
            </w:pPr>
            <w:r w:rsidRPr="008E033C">
              <w:rPr>
                <w:rStyle w:val="Emphasis"/>
                <w:rFonts w:cs="Arial"/>
                <w:color w:val="FFFFFF" w:themeColor="background1"/>
              </w:rPr>
              <w:t>Are there financial issues and have they been addressed?</w:t>
            </w:r>
          </w:p>
        </w:tc>
        <w:tc>
          <w:tcPr>
            <w:tcW w:w="1443" w:type="dxa"/>
          </w:tcPr>
          <w:p w14:paraId="7DE372D7" w14:textId="182358CB" w:rsidR="007A78FF" w:rsidRPr="003728D4" w:rsidRDefault="003662A3">
            <w:pPr>
              <w:jc w:val="center"/>
            </w:pPr>
            <w:r>
              <w:t>No</w:t>
            </w:r>
          </w:p>
        </w:tc>
        <w:tc>
          <w:tcPr>
            <w:tcW w:w="4378" w:type="dxa"/>
          </w:tcPr>
          <w:p w14:paraId="19B99CD7" w14:textId="5525F6AA" w:rsidR="007A78FF" w:rsidRPr="0042712A" w:rsidRDefault="006A59AA">
            <w:pPr>
              <w:jc w:val="center"/>
              <w:rPr>
                <w:rFonts w:ascii="Arial" w:hAnsi="Arial" w:cs="Arial"/>
                <w:i/>
                <w:sz w:val="22"/>
                <w:szCs w:val="22"/>
              </w:rPr>
            </w:pPr>
            <w:r w:rsidRPr="0042712A">
              <w:rPr>
                <w:rFonts w:ascii="Arial" w:hAnsi="Arial" w:cs="Arial"/>
                <w:i/>
                <w:sz w:val="22"/>
                <w:szCs w:val="22"/>
              </w:rPr>
              <w:t>No financial impacts, risk management arrangements are funded through existing establishment</w:t>
            </w:r>
          </w:p>
        </w:tc>
      </w:tr>
      <w:tr w:rsidR="007A78FF" w:rsidRPr="005A30E3" w14:paraId="54F60A2B" w14:textId="77777777" w:rsidTr="008E033C">
        <w:tc>
          <w:tcPr>
            <w:tcW w:w="5095" w:type="dxa"/>
            <w:shd w:val="clear" w:color="auto" w:fill="005EB8"/>
          </w:tcPr>
          <w:p w14:paraId="4BEBA2EC" w14:textId="6F3A1E47" w:rsidR="007A78FF" w:rsidRPr="008E033C" w:rsidRDefault="0069628E">
            <w:pPr>
              <w:rPr>
                <w:rStyle w:val="Emphasis"/>
                <w:rFonts w:cs="Arial"/>
                <w:color w:val="FFFFFF" w:themeColor="background1"/>
              </w:rPr>
            </w:pPr>
            <w:r w:rsidRPr="008E033C">
              <w:rPr>
                <w:rStyle w:val="Emphasis"/>
                <w:rFonts w:cs="Arial"/>
                <w:color w:val="FFFFFF" w:themeColor="background1"/>
              </w:rPr>
              <w:t>Has the policy been reviewed by Staff Partnership Forum?</w:t>
            </w:r>
          </w:p>
        </w:tc>
        <w:tc>
          <w:tcPr>
            <w:tcW w:w="1443" w:type="dxa"/>
          </w:tcPr>
          <w:p w14:paraId="29D615C5" w14:textId="14C10F7E" w:rsidR="007A78FF" w:rsidRPr="003728D4" w:rsidRDefault="003662A3">
            <w:pPr>
              <w:jc w:val="center"/>
            </w:pPr>
            <w:r>
              <w:t>No</w:t>
            </w:r>
          </w:p>
        </w:tc>
        <w:tc>
          <w:tcPr>
            <w:tcW w:w="4378" w:type="dxa"/>
          </w:tcPr>
          <w:p w14:paraId="150DFED6" w14:textId="43BCE626" w:rsidR="007A78FF" w:rsidRPr="0042712A" w:rsidRDefault="006A59AA">
            <w:pPr>
              <w:jc w:val="center"/>
              <w:rPr>
                <w:rFonts w:ascii="Arial" w:hAnsi="Arial" w:cs="Arial"/>
                <w:i/>
                <w:sz w:val="22"/>
                <w:szCs w:val="22"/>
              </w:rPr>
            </w:pPr>
            <w:r w:rsidRPr="0042712A">
              <w:rPr>
                <w:rFonts w:ascii="Arial" w:hAnsi="Arial" w:cs="Arial"/>
                <w:i/>
                <w:sz w:val="22"/>
                <w:szCs w:val="22"/>
              </w:rPr>
              <w:t>Not required, no impact</w:t>
            </w:r>
          </w:p>
        </w:tc>
      </w:tr>
      <w:tr w:rsidR="007A78FF" w:rsidRPr="005A30E3" w14:paraId="3F5AC372" w14:textId="77777777" w:rsidTr="008E033C">
        <w:tc>
          <w:tcPr>
            <w:tcW w:w="5095" w:type="dxa"/>
            <w:shd w:val="clear" w:color="auto" w:fill="005EB8"/>
          </w:tcPr>
          <w:p w14:paraId="61EE181F" w14:textId="723E59B0" w:rsidR="007A78FF" w:rsidRPr="008E033C" w:rsidRDefault="0069628E">
            <w:pPr>
              <w:rPr>
                <w:rStyle w:val="Emphasis"/>
                <w:rFonts w:cs="Arial"/>
                <w:color w:val="FFFFFF" w:themeColor="background1"/>
              </w:rPr>
            </w:pPr>
            <w:r w:rsidRPr="008E033C">
              <w:rPr>
                <w:rStyle w:val="Emphasis"/>
                <w:rFonts w:cs="Arial"/>
                <w:color w:val="FFFFFF" w:themeColor="background1"/>
              </w:rPr>
              <w:t>What engagement has there been with patients/members of the public in preparing this policy?</w:t>
            </w:r>
          </w:p>
        </w:tc>
        <w:tc>
          <w:tcPr>
            <w:tcW w:w="1443" w:type="dxa"/>
          </w:tcPr>
          <w:p w14:paraId="0620390D" w14:textId="19F17B4E" w:rsidR="007A78FF" w:rsidRPr="003728D4" w:rsidRDefault="003662A3">
            <w:pPr>
              <w:jc w:val="center"/>
            </w:pPr>
            <w:r>
              <w:t>N/A</w:t>
            </w:r>
          </w:p>
        </w:tc>
        <w:tc>
          <w:tcPr>
            <w:tcW w:w="4378" w:type="dxa"/>
          </w:tcPr>
          <w:p w14:paraId="1D396EC2" w14:textId="77777777" w:rsidR="007A78FF" w:rsidRPr="005A30E3" w:rsidRDefault="007A78FF">
            <w:pPr>
              <w:jc w:val="center"/>
            </w:pPr>
          </w:p>
        </w:tc>
      </w:tr>
      <w:tr w:rsidR="0069628E" w:rsidRPr="005A30E3" w14:paraId="6C8170BB" w14:textId="77777777" w:rsidTr="008E033C">
        <w:tc>
          <w:tcPr>
            <w:tcW w:w="5095" w:type="dxa"/>
            <w:shd w:val="clear" w:color="auto" w:fill="005EB8"/>
          </w:tcPr>
          <w:p w14:paraId="726FE02D" w14:textId="77777777" w:rsidR="0069628E" w:rsidRDefault="0069628E" w:rsidP="0069628E">
            <w:pPr>
              <w:rPr>
                <w:rStyle w:val="Emphasis"/>
                <w:rFonts w:cs="Arial"/>
                <w:color w:val="FFFFFF" w:themeColor="background1"/>
              </w:rPr>
            </w:pPr>
            <w:r w:rsidRPr="008E033C">
              <w:rPr>
                <w:rStyle w:val="Emphasis"/>
                <w:rFonts w:cs="Arial"/>
                <w:color w:val="FFFFFF" w:themeColor="background1"/>
              </w:rPr>
              <w:t>Are there linked policies and procedures?</w:t>
            </w:r>
          </w:p>
          <w:p w14:paraId="4A5B0DCD" w14:textId="4DCD1278" w:rsidR="0069628E" w:rsidRPr="008E033C" w:rsidRDefault="0069628E" w:rsidP="0069628E">
            <w:pPr>
              <w:rPr>
                <w:rStyle w:val="Emphasis"/>
                <w:rFonts w:cs="Arial"/>
                <w:color w:val="FFFFFF" w:themeColor="background1"/>
              </w:rPr>
            </w:pPr>
          </w:p>
        </w:tc>
        <w:tc>
          <w:tcPr>
            <w:tcW w:w="1443" w:type="dxa"/>
          </w:tcPr>
          <w:p w14:paraId="222D488B" w14:textId="7C6D6F61" w:rsidR="0069628E" w:rsidRPr="003728D4" w:rsidRDefault="003662A3" w:rsidP="0069628E">
            <w:pPr>
              <w:jc w:val="center"/>
            </w:pPr>
            <w:r>
              <w:t>No</w:t>
            </w:r>
          </w:p>
        </w:tc>
        <w:tc>
          <w:tcPr>
            <w:tcW w:w="4378" w:type="dxa"/>
          </w:tcPr>
          <w:p w14:paraId="3E44B285" w14:textId="77777777" w:rsidR="0069628E" w:rsidRPr="005A30E3" w:rsidRDefault="0069628E" w:rsidP="0069628E">
            <w:pPr>
              <w:jc w:val="center"/>
            </w:pPr>
          </w:p>
        </w:tc>
      </w:tr>
      <w:tr w:rsidR="0069628E" w:rsidRPr="005A30E3" w14:paraId="6505500D" w14:textId="77777777" w:rsidTr="008E033C">
        <w:tc>
          <w:tcPr>
            <w:tcW w:w="5095" w:type="dxa"/>
            <w:shd w:val="clear" w:color="auto" w:fill="005EB8"/>
          </w:tcPr>
          <w:p w14:paraId="5447073C" w14:textId="4910CD1C" w:rsidR="0069628E" w:rsidRPr="008E033C" w:rsidRDefault="0069628E" w:rsidP="0069628E">
            <w:pPr>
              <w:rPr>
                <w:rStyle w:val="Emphasis"/>
                <w:rFonts w:cs="Arial"/>
                <w:color w:val="FFFFFF" w:themeColor="background1"/>
              </w:rPr>
            </w:pPr>
            <w:r w:rsidRPr="008E033C">
              <w:rPr>
                <w:rStyle w:val="Emphasis"/>
                <w:rFonts w:cs="Arial"/>
                <w:color w:val="FFFFFF" w:themeColor="background1"/>
              </w:rPr>
              <w:t xml:space="preserve">Has a DPIA been considered </w:t>
            </w:r>
            <w:r w:rsidR="0042712A" w:rsidRPr="008E033C">
              <w:rPr>
                <w:rStyle w:val="Emphasis"/>
                <w:rFonts w:cs="Arial"/>
                <w:color w:val="FFFFFF" w:themeColor="background1"/>
              </w:rPr>
              <w:t>in regard to</w:t>
            </w:r>
            <w:r w:rsidRPr="008E033C">
              <w:rPr>
                <w:rStyle w:val="Emphasis"/>
                <w:rFonts w:cs="Arial"/>
                <w:color w:val="FFFFFF" w:themeColor="background1"/>
              </w:rPr>
              <w:t xml:space="preserve"> this policy? </w:t>
            </w:r>
          </w:p>
        </w:tc>
        <w:tc>
          <w:tcPr>
            <w:tcW w:w="1443" w:type="dxa"/>
          </w:tcPr>
          <w:p w14:paraId="43ED5D04" w14:textId="56EC5D0A" w:rsidR="0069628E" w:rsidRPr="003728D4" w:rsidRDefault="003662A3" w:rsidP="0069628E">
            <w:pPr>
              <w:jc w:val="center"/>
            </w:pPr>
            <w:r>
              <w:t>No</w:t>
            </w:r>
          </w:p>
        </w:tc>
        <w:tc>
          <w:tcPr>
            <w:tcW w:w="4378" w:type="dxa"/>
          </w:tcPr>
          <w:p w14:paraId="04164297" w14:textId="77777777" w:rsidR="0069628E" w:rsidRPr="005A30E3" w:rsidRDefault="0069628E" w:rsidP="0069628E">
            <w:pPr>
              <w:jc w:val="center"/>
            </w:pPr>
          </w:p>
        </w:tc>
      </w:tr>
      <w:tr w:rsidR="0069628E" w:rsidRPr="005A30E3" w14:paraId="4C745E9C" w14:textId="77777777" w:rsidTr="008E033C">
        <w:tc>
          <w:tcPr>
            <w:tcW w:w="5095" w:type="dxa"/>
            <w:shd w:val="clear" w:color="auto" w:fill="005EB8"/>
          </w:tcPr>
          <w:p w14:paraId="41C0CE94" w14:textId="31712554" w:rsidR="0069628E" w:rsidRPr="008E033C" w:rsidRDefault="0069628E" w:rsidP="0069628E">
            <w:pPr>
              <w:rPr>
                <w:rStyle w:val="Emphasis"/>
                <w:rFonts w:cs="Arial"/>
                <w:color w:val="FFFFFF" w:themeColor="background1"/>
              </w:rPr>
            </w:pPr>
            <w:r w:rsidRPr="008E033C">
              <w:rPr>
                <w:rStyle w:val="Emphasis"/>
                <w:rFonts w:cs="Arial"/>
                <w:color w:val="FFFFFF" w:themeColor="background1"/>
              </w:rPr>
              <w:t>Have Data Protection implications have been considered?</w:t>
            </w:r>
          </w:p>
        </w:tc>
        <w:tc>
          <w:tcPr>
            <w:tcW w:w="1443" w:type="dxa"/>
          </w:tcPr>
          <w:p w14:paraId="1CC1E88C" w14:textId="577E53FE" w:rsidR="0069628E" w:rsidRPr="00FC6204" w:rsidRDefault="00FC6204" w:rsidP="0069628E">
            <w:pPr>
              <w:jc w:val="center"/>
            </w:pPr>
            <w:r w:rsidRPr="00FC6204">
              <w:t>Yes</w:t>
            </w:r>
          </w:p>
        </w:tc>
        <w:tc>
          <w:tcPr>
            <w:tcW w:w="4378" w:type="dxa"/>
          </w:tcPr>
          <w:p w14:paraId="56030219" w14:textId="77777777" w:rsidR="0069628E" w:rsidRPr="005A30E3" w:rsidRDefault="0069628E" w:rsidP="0069628E">
            <w:pPr>
              <w:jc w:val="center"/>
            </w:pPr>
          </w:p>
        </w:tc>
      </w:tr>
    </w:tbl>
    <w:p w14:paraId="594763D2" w14:textId="77777777" w:rsidR="005E38D6" w:rsidRDefault="005E38D6" w:rsidP="00111EF6">
      <w:pPr>
        <w:ind w:right="-338"/>
        <w:jc w:val="center"/>
        <w:rPr>
          <w:rFonts w:ascii="Arial" w:hAnsi="Arial" w:cs="Arial"/>
          <w:b/>
          <w:sz w:val="28"/>
          <w:szCs w:val="28"/>
        </w:rPr>
      </w:pPr>
    </w:p>
    <w:p w14:paraId="0F085A08" w14:textId="77777777" w:rsidR="002A09F4" w:rsidRDefault="002A09F4" w:rsidP="00D5739F">
      <w:pPr>
        <w:ind w:right="-338"/>
        <w:jc w:val="both"/>
        <w:rPr>
          <w:rFonts w:ascii="Arial" w:hAnsi="Arial" w:cs="Arial"/>
          <w:szCs w:val="24"/>
        </w:rPr>
      </w:pPr>
    </w:p>
    <w:p w14:paraId="473774CE" w14:textId="7DDBF3C2" w:rsidR="00D5739F" w:rsidRPr="00063DCD" w:rsidRDefault="00D5739F" w:rsidP="00063DCD">
      <w:pPr>
        <w:ind w:right="-338"/>
        <w:jc w:val="both"/>
        <w:rPr>
          <w:rFonts w:ascii="Arial" w:hAnsi="Arial" w:cs="Arial"/>
          <w:i/>
          <w:sz w:val="22"/>
          <w:szCs w:val="22"/>
        </w:rPr>
      </w:pPr>
      <w:r w:rsidRPr="00063DCD">
        <w:rPr>
          <w:rFonts w:ascii="Arial" w:hAnsi="Arial" w:cs="Arial"/>
          <w:i/>
          <w:sz w:val="22"/>
          <w:szCs w:val="22"/>
        </w:rPr>
        <w:t xml:space="preserve">The Policy Authorisation Form is part of the overall policy template and forms the front of the document and must be completed in all </w:t>
      </w:r>
      <w:r w:rsidR="00063DCD" w:rsidRPr="00063DCD">
        <w:rPr>
          <w:rFonts w:ascii="Arial" w:hAnsi="Arial" w:cs="Arial"/>
          <w:i/>
          <w:sz w:val="22"/>
          <w:szCs w:val="22"/>
        </w:rPr>
        <w:t>cases.</w:t>
      </w:r>
    </w:p>
    <w:p w14:paraId="52710919" w14:textId="77777777" w:rsidR="00063DCD" w:rsidRDefault="00063DCD" w:rsidP="00063DCD">
      <w:pPr>
        <w:ind w:right="-338"/>
        <w:jc w:val="both"/>
        <w:rPr>
          <w:rFonts w:ascii="Arial" w:hAnsi="Arial" w:cs="Arial"/>
          <w:szCs w:val="24"/>
        </w:rPr>
      </w:pPr>
    </w:p>
    <w:p w14:paraId="4986A7C3" w14:textId="77777777" w:rsidR="00063DCD" w:rsidRPr="00D67B35" w:rsidRDefault="00063DCD" w:rsidP="00063DCD">
      <w:pPr>
        <w:ind w:right="-338"/>
        <w:jc w:val="center"/>
        <w:rPr>
          <w:rFonts w:ascii="Arial" w:hAnsi="Arial" w:cs="Arial"/>
          <w:i/>
          <w:sz w:val="22"/>
          <w:szCs w:val="22"/>
        </w:rPr>
      </w:pPr>
      <w:r w:rsidRPr="00D67B35">
        <w:rPr>
          <w:rFonts w:ascii="Arial" w:hAnsi="Arial" w:cs="Arial"/>
          <w:i/>
          <w:sz w:val="22"/>
          <w:szCs w:val="22"/>
        </w:rPr>
        <w:t xml:space="preserve">This document may be made available to the public and persons outside of the </w:t>
      </w:r>
      <w:r>
        <w:rPr>
          <w:rFonts w:ascii="Arial" w:hAnsi="Arial" w:cs="Arial"/>
          <w:i/>
          <w:sz w:val="22"/>
          <w:szCs w:val="22"/>
        </w:rPr>
        <w:t>ICB</w:t>
      </w:r>
      <w:r w:rsidRPr="00D67B35">
        <w:rPr>
          <w:rFonts w:ascii="Arial" w:hAnsi="Arial" w:cs="Arial"/>
          <w:i/>
          <w:sz w:val="22"/>
          <w:szCs w:val="22"/>
        </w:rPr>
        <w:t xml:space="preserve"> as part of the </w:t>
      </w:r>
      <w:r>
        <w:rPr>
          <w:rFonts w:ascii="Arial" w:hAnsi="Arial" w:cs="Arial"/>
          <w:i/>
          <w:sz w:val="22"/>
          <w:szCs w:val="22"/>
        </w:rPr>
        <w:t>ICB</w:t>
      </w:r>
      <w:r w:rsidRPr="00D67B35">
        <w:rPr>
          <w:rFonts w:ascii="Arial" w:hAnsi="Arial" w:cs="Arial"/>
          <w:i/>
          <w:sz w:val="22"/>
          <w:szCs w:val="22"/>
        </w:rPr>
        <w:t>’s compliance with the Freedom of Information Act 2000.</w:t>
      </w:r>
    </w:p>
    <w:p w14:paraId="4BB3BDD6" w14:textId="77777777" w:rsidR="00063DCD" w:rsidRPr="002A09F4" w:rsidRDefault="00063DCD" w:rsidP="00063DCD">
      <w:pPr>
        <w:ind w:right="-338"/>
        <w:jc w:val="both"/>
        <w:rPr>
          <w:rFonts w:ascii="Arial" w:hAnsi="Arial" w:cs="Arial"/>
          <w:szCs w:val="24"/>
        </w:rPr>
      </w:pPr>
    </w:p>
    <w:p w14:paraId="3588E212" w14:textId="77777777" w:rsidR="00D5739F" w:rsidRPr="002A09F4" w:rsidRDefault="00D5739F" w:rsidP="00D5739F">
      <w:pPr>
        <w:ind w:right="-338"/>
        <w:jc w:val="both"/>
        <w:rPr>
          <w:rFonts w:ascii="Arial" w:hAnsi="Arial" w:cs="Arial"/>
          <w:szCs w:val="24"/>
        </w:rPr>
      </w:pPr>
    </w:p>
    <w:p w14:paraId="189526AC" w14:textId="77777777" w:rsidR="00D5739F" w:rsidRDefault="00D5739F" w:rsidP="00D5739F">
      <w:pPr>
        <w:pStyle w:val="Header"/>
        <w:ind w:right="-338"/>
        <w:jc w:val="right"/>
        <w:rPr>
          <w:rFonts w:ascii="Arial" w:hAnsi="Arial" w:cs="Arial"/>
          <w:sz w:val="28"/>
        </w:rPr>
      </w:pPr>
    </w:p>
    <w:p w14:paraId="2CF94F61" w14:textId="77777777" w:rsidR="00D5739F" w:rsidRDefault="00D5739F" w:rsidP="00D5739F">
      <w:pPr>
        <w:pStyle w:val="Header"/>
        <w:ind w:right="-338"/>
        <w:jc w:val="right"/>
        <w:rPr>
          <w:rFonts w:ascii="Arial" w:hAnsi="Arial" w:cs="Arial"/>
          <w:sz w:val="28"/>
        </w:rPr>
      </w:pPr>
    </w:p>
    <w:p w14:paraId="73670D3C" w14:textId="77777777" w:rsidR="00D5739F" w:rsidRDefault="00D5739F" w:rsidP="00D5739F">
      <w:pPr>
        <w:pStyle w:val="Header"/>
        <w:ind w:right="-338"/>
        <w:jc w:val="right"/>
        <w:rPr>
          <w:rFonts w:ascii="Arial" w:hAnsi="Arial" w:cs="Arial"/>
          <w:sz w:val="28"/>
        </w:rPr>
      </w:pPr>
    </w:p>
    <w:p w14:paraId="53739E32" w14:textId="77777777" w:rsidR="00D5739F" w:rsidRDefault="00D5739F" w:rsidP="00D5739F">
      <w:pPr>
        <w:pStyle w:val="Header"/>
        <w:ind w:right="-338"/>
        <w:jc w:val="right"/>
        <w:rPr>
          <w:rFonts w:ascii="Arial" w:hAnsi="Arial" w:cs="Arial"/>
          <w:sz w:val="28"/>
        </w:rPr>
      </w:pPr>
    </w:p>
    <w:bookmarkEnd w:id="0"/>
    <w:p w14:paraId="1588D77B" w14:textId="77777777" w:rsidR="00D5739F" w:rsidRDefault="00D5739F" w:rsidP="00D5739F">
      <w:pPr>
        <w:pStyle w:val="Header"/>
        <w:ind w:right="-338"/>
        <w:jc w:val="right"/>
        <w:rPr>
          <w:rFonts w:ascii="Arial" w:hAnsi="Arial" w:cs="Arial"/>
          <w:sz w:val="28"/>
        </w:rPr>
      </w:pPr>
    </w:p>
    <w:p w14:paraId="3DBF5211" w14:textId="77777777" w:rsidR="00D5739F" w:rsidRDefault="00D5739F" w:rsidP="00D5739F">
      <w:pPr>
        <w:pStyle w:val="Header"/>
        <w:ind w:right="-338"/>
        <w:jc w:val="right"/>
        <w:rPr>
          <w:rFonts w:ascii="Arial" w:hAnsi="Arial" w:cs="Arial"/>
          <w:sz w:val="28"/>
        </w:rPr>
      </w:pPr>
    </w:p>
    <w:p w14:paraId="6FBC1B7B" w14:textId="77777777" w:rsidR="00D5739F" w:rsidRDefault="00D5739F" w:rsidP="00D5739F">
      <w:pPr>
        <w:pStyle w:val="Header"/>
        <w:ind w:right="-338"/>
        <w:jc w:val="right"/>
        <w:rPr>
          <w:rFonts w:ascii="Arial" w:hAnsi="Arial" w:cs="Arial"/>
          <w:sz w:val="28"/>
        </w:rPr>
      </w:pPr>
    </w:p>
    <w:sdt>
      <w:sdtPr>
        <w:rPr>
          <w:rFonts w:ascii="Arial" w:hAnsi="Arial" w:cs="Arial"/>
          <w:color w:val="0000FF"/>
          <w:szCs w:val="24"/>
          <w:u w:val="single"/>
        </w:rPr>
        <w:id w:val="-975211803"/>
        <w:docPartObj>
          <w:docPartGallery w:val="Table of Contents"/>
          <w:docPartUnique/>
        </w:docPartObj>
      </w:sdtPr>
      <w:sdtEndPr>
        <w:rPr>
          <w:b/>
          <w:bCs/>
          <w:noProof/>
          <w:color w:val="auto"/>
          <w:u w:val="none"/>
        </w:rPr>
      </w:sdtEndPr>
      <w:sdtContent>
        <w:p w14:paraId="2B0CDEB4" w14:textId="7C6251FD" w:rsidR="003A7460" w:rsidRPr="002A09F4" w:rsidRDefault="003A7460" w:rsidP="003A7460">
          <w:pPr>
            <w:pStyle w:val="BodyText"/>
            <w:rPr>
              <w:rFonts w:ascii="Arial" w:hAnsi="Arial" w:cs="Arial"/>
              <w:b/>
              <w:bCs/>
              <w:color w:val="002060"/>
              <w:szCs w:val="24"/>
            </w:rPr>
          </w:pPr>
          <w:r w:rsidRPr="002A09F4">
            <w:rPr>
              <w:rFonts w:ascii="Arial" w:hAnsi="Arial" w:cs="Arial"/>
              <w:b/>
              <w:bCs/>
              <w:color w:val="002060"/>
              <w:szCs w:val="24"/>
            </w:rPr>
            <w:t>Contents</w:t>
          </w:r>
        </w:p>
        <w:p w14:paraId="160E2E92" w14:textId="303A0624" w:rsidR="000E05AF" w:rsidRPr="0086420F" w:rsidRDefault="003A7460">
          <w:pPr>
            <w:pStyle w:val="TOC1"/>
            <w:rPr>
              <w:rFonts w:ascii="Arial" w:eastAsiaTheme="minorEastAsia" w:hAnsi="Arial" w:cs="Arial"/>
              <w:noProof/>
              <w:snapToGrid/>
              <w:kern w:val="2"/>
              <w:szCs w:val="24"/>
              <w:lang w:eastAsia="en-GB"/>
              <w14:ligatures w14:val="standardContextual"/>
            </w:rPr>
          </w:pPr>
          <w:r w:rsidRPr="002A09F4">
            <w:rPr>
              <w:rFonts w:ascii="Arial" w:hAnsi="Arial" w:cs="Arial"/>
              <w:szCs w:val="24"/>
            </w:rPr>
            <w:fldChar w:fldCharType="begin"/>
          </w:r>
          <w:r w:rsidRPr="002A09F4">
            <w:rPr>
              <w:rFonts w:ascii="Arial" w:hAnsi="Arial" w:cs="Arial"/>
              <w:szCs w:val="24"/>
            </w:rPr>
            <w:instrText xml:space="preserve"> TOC \o "1-3" \h \z \u </w:instrText>
          </w:r>
          <w:r w:rsidRPr="002A09F4">
            <w:rPr>
              <w:rFonts w:ascii="Arial" w:hAnsi="Arial" w:cs="Arial"/>
              <w:szCs w:val="24"/>
            </w:rPr>
            <w:fldChar w:fldCharType="separate"/>
          </w:r>
          <w:hyperlink w:anchor="_Toc231398840" w:history="1">
            <w:r w:rsidR="000E05AF" w:rsidRPr="0086420F">
              <w:rPr>
                <w:rStyle w:val="Hyperlink"/>
                <w:rFonts w:ascii="Arial" w:hAnsi="Arial" w:cs="Arial"/>
                <w:noProof/>
              </w:rPr>
              <w:t>Risk Management Framework Policy</w:t>
            </w:r>
            <w:r w:rsidR="000E05AF" w:rsidRPr="0086420F">
              <w:rPr>
                <w:rFonts w:ascii="Arial" w:hAnsi="Arial" w:cs="Arial"/>
                <w:noProof/>
                <w:webHidden/>
              </w:rPr>
              <w:tab/>
            </w:r>
            <w:r w:rsidR="000E05AF" w:rsidRPr="0086420F">
              <w:rPr>
                <w:rFonts w:ascii="Arial" w:hAnsi="Arial" w:cs="Arial"/>
                <w:noProof/>
                <w:webHidden/>
              </w:rPr>
              <w:fldChar w:fldCharType="begin"/>
            </w:r>
            <w:r w:rsidR="000E05AF" w:rsidRPr="0086420F">
              <w:rPr>
                <w:rFonts w:ascii="Arial" w:hAnsi="Arial" w:cs="Arial"/>
                <w:noProof/>
                <w:webHidden/>
              </w:rPr>
              <w:instrText xml:space="preserve"> PAGEREF _Toc231398840 \h </w:instrText>
            </w:r>
            <w:r w:rsidR="000E05AF" w:rsidRPr="0086420F">
              <w:rPr>
                <w:rFonts w:ascii="Arial" w:hAnsi="Arial" w:cs="Arial"/>
                <w:noProof/>
                <w:webHidden/>
              </w:rPr>
            </w:r>
            <w:r w:rsidR="000E05AF" w:rsidRPr="0086420F">
              <w:rPr>
                <w:rFonts w:ascii="Arial" w:hAnsi="Arial" w:cs="Arial"/>
                <w:noProof/>
                <w:webHidden/>
              </w:rPr>
              <w:fldChar w:fldCharType="separate"/>
            </w:r>
            <w:r w:rsidR="0086420F" w:rsidRPr="0086420F">
              <w:rPr>
                <w:rFonts w:ascii="Arial" w:hAnsi="Arial" w:cs="Arial"/>
                <w:noProof/>
                <w:webHidden/>
              </w:rPr>
              <w:t>4</w:t>
            </w:r>
            <w:r w:rsidR="000E05AF" w:rsidRPr="0086420F">
              <w:rPr>
                <w:rFonts w:ascii="Arial" w:hAnsi="Arial" w:cs="Arial"/>
                <w:noProof/>
                <w:webHidden/>
              </w:rPr>
              <w:fldChar w:fldCharType="end"/>
            </w:r>
          </w:hyperlink>
        </w:p>
        <w:p w14:paraId="391D4FD6" w14:textId="1890BEB3"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41" w:history="1">
            <w:r w:rsidRPr="0086420F">
              <w:rPr>
                <w:rStyle w:val="Hyperlink"/>
                <w:rFonts w:ascii="Arial" w:hAnsi="Arial" w:cs="Arial"/>
                <w:noProof/>
              </w:rPr>
              <w:t>1.</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Introduction</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_Toc231398841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4</w:t>
            </w:r>
            <w:r w:rsidRPr="0086420F">
              <w:rPr>
                <w:rFonts w:ascii="Arial" w:hAnsi="Arial" w:cs="Arial"/>
                <w:noProof/>
                <w:webHidden/>
              </w:rPr>
              <w:fldChar w:fldCharType="end"/>
            </w:r>
          </w:hyperlink>
        </w:p>
        <w:p w14:paraId="348C9272" w14:textId="176A07D6"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42" w:history="1">
            <w:r w:rsidRPr="0086420F">
              <w:rPr>
                <w:rStyle w:val="Hyperlink"/>
                <w:rFonts w:ascii="Arial" w:hAnsi="Arial" w:cs="Arial"/>
                <w:noProof/>
              </w:rPr>
              <w:t>2.</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Joint Cluster Values &amp; Principles</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_Toc231398842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6</w:t>
            </w:r>
            <w:r w:rsidRPr="0086420F">
              <w:rPr>
                <w:rFonts w:ascii="Arial" w:hAnsi="Arial" w:cs="Arial"/>
                <w:noProof/>
                <w:webHidden/>
              </w:rPr>
              <w:fldChar w:fldCharType="end"/>
            </w:r>
          </w:hyperlink>
        </w:p>
        <w:p w14:paraId="0FDAE0C1" w14:textId="6183C717"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43" w:history="1">
            <w:r w:rsidRPr="0086420F">
              <w:rPr>
                <w:rStyle w:val="Hyperlink"/>
                <w:rFonts w:ascii="Arial" w:hAnsi="Arial" w:cs="Arial"/>
                <w:noProof/>
              </w:rPr>
              <w:t>3.</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Purpose &amp; Scope</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_Toc231398843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6</w:t>
            </w:r>
            <w:r w:rsidRPr="0086420F">
              <w:rPr>
                <w:rFonts w:ascii="Arial" w:hAnsi="Arial" w:cs="Arial"/>
                <w:noProof/>
                <w:webHidden/>
              </w:rPr>
              <w:fldChar w:fldCharType="end"/>
            </w:r>
          </w:hyperlink>
        </w:p>
        <w:p w14:paraId="5AED0E93" w14:textId="09B193DB"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44" w:history="1">
            <w:r w:rsidRPr="0086420F">
              <w:rPr>
                <w:rStyle w:val="Hyperlink"/>
                <w:rFonts w:ascii="Arial" w:hAnsi="Arial" w:cs="Arial"/>
                <w:noProof/>
              </w:rPr>
              <w:t>4.</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Duties – Legal Framework for this Policy</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_Toc231398844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7</w:t>
            </w:r>
            <w:r w:rsidRPr="0086420F">
              <w:rPr>
                <w:rFonts w:ascii="Arial" w:hAnsi="Arial" w:cs="Arial"/>
                <w:noProof/>
                <w:webHidden/>
              </w:rPr>
              <w:fldChar w:fldCharType="end"/>
            </w:r>
          </w:hyperlink>
        </w:p>
        <w:p w14:paraId="5354FBA9" w14:textId="39B74E8F"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45" w:history="1">
            <w:r w:rsidRPr="0086420F">
              <w:rPr>
                <w:rStyle w:val="Hyperlink"/>
                <w:rFonts w:ascii="Arial" w:hAnsi="Arial" w:cs="Arial"/>
                <w:noProof/>
              </w:rPr>
              <w:t>5.</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Roles and responsibilities</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_Toc231398845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7</w:t>
            </w:r>
            <w:r w:rsidRPr="0086420F">
              <w:rPr>
                <w:rFonts w:ascii="Arial" w:hAnsi="Arial" w:cs="Arial"/>
                <w:noProof/>
                <w:webHidden/>
              </w:rPr>
              <w:fldChar w:fldCharType="end"/>
            </w:r>
          </w:hyperlink>
        </w:p>
        <w:p w14:paraId="7E476F90" w14:textId="34F08D1E"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46" w:history="1">
            <w:r w:rsidRPr="0086420F">
              <w:rPr>
                <w:rStyle w:val="Hyperlink"/>
                <w:rFonts w:ascii="Arial" w:hAnsi="Arial" w:cs="Arial"/>
                <w:noProof/>
              </w:rPr>
              <w:t>6.</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Definition</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_Toc231398846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9</w:t>
            </w:r>
            <w:r w:rsidRPr="0086420F">
              <w:rPr>
                <w:rFonts w:ascii="Arial" w:hAnsi="Arial" w:cs="Arial"/>
                <w:noProof/>
                <w:webHidden/>
              </w:rPr>
              <w:fldChar w:fldCharType="end"/>
            </w:r>
          </w:hyperlink>
        </w:p>
        <w:p w14:paraId="158FDA1B" w14:textId="28CB5636"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47" w:history="1">
            <w:r w:rsidRPr="0086420F">
              <w:rPr>
                <w:rStyle w:val="Hyperlink"/>
                <w:rFonts w:ascii="Arial" w:hAnsi="Arial" w:cs="Arial"/>
                <w:noProof/>
              </w:rPr>
              <w:t>7.</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Policy Provisions</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_Toc231398847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9</w:t>
            </w:r>
            <w:r w:rsidRPr="0086420F">
              <w:rPr>
                <w:rFonts w:ascii="Arial" w:hAnsi="Arial" w:cs="Arial"/>
                <w:noProof/>
                <w:webHidden/>
              </w:rPr>
              <w:fldChar w:fldCharType="end"/>
            </w:r>
          </w:hyperlink>
        </w:p>
        <w:p w14:paraId="4AAEFBC6" w14:textId="0BA93138"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48" w:history="1">
            <w:r w:rsidRPr="0086420F">
              <w:rPr>
                <w:rStyle w:val="Hyperlink"/>
                <w:rFonts w:ascii="Arial" w:hAnsi="Arial" w:cs="Arial"/>
                <w:noProof/>
              </w:rPr>
              <w:t>8.</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Target audience</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_Toc231398848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16</w:t>
            </w:r>
            <w:r w:rsidRPr="0086420F">
              <w:rPr>
                <w:rFonts w:ascii="Arial" w:hAnsi="Arial" w:cs="Arial"/>
                <w:noProof/>
                <w:webHidden/>
              </w:rPr>
              <w:fldChar w:fldCharType="end"/>
            </w:r>
          </w:hyperlink>
        </w:p>
        <w:p w14:paraId="35FDBD16" w14:textId="0DE21327"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49" w:history="1">
            <w:r w:rsidRPr="0086420F">
              <w:rPr>
                <w:rStyle w:val="Hyperlink"/>
                <w:rFonts w:ascii="Arial" w:hAnsi="Arial" w:cs="Arial"/>
                <w:noProof/>
              </w:rPr>
              <w:t>9.</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Communication</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_Toc231398849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17</w:t>
            </w:r>
            <w:r w:rsidRPr="0086420F">
              <w:rPr>
                <w:rFonts w:ascii="Arial" w:hAnsi="Arial" w:cs="Arial"/>
                <w:noProof/>
                <w:webHidden/>
              </w:rPr>
              <w:fldChar w:fldCharType="end"/>
            </w:r>
          </w:hyperlink>
        </w:p>
        <w:p w14:paraId="624BCCE2" w14:textId="5C18D0A3"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50" w:history="1">
            <w:r w:rsidRPr="0086420F">
              <w:rPr>
                <w:rStyle w:val="Hyperlink"/>
                <w:rFonts w:ascii="Arial" w:hAnsi="Arial" w:cs="Arial"/>
                <w:noProof/>
              </w:rPr>
              <w:t>10.</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Training and Awareness</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_Toc231398850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17</w:t>
            </w:r>
            <w:r w:rsidRPr="0086420F">
              <w:rPr>
                <w:rFonts w:ascii="Arial" w:hAnsi="Arial" w:cs="Arial"/>
                <w:noProof/>
                <w:webHidden/>
              </w:rPr>
              <w:fldChar w:fldCharType="end"/>
            </w:r>
          </w:hyperlink>
        </w:p>
        <w:p w14:paraId="10FFD66B" w14:textId="000A2FF3"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51" w:history="1">
            <w:r w:rsidRPr="0086420F">
              <w:rPr>
                <w:rStyle w:val="Hyperlink"/>
                <w:rFonts w:ascii="Arial" w:hAnsi="Arial" w:cs="Arial"/>
                <w:noProof/>
              </w:rPr>
              <w:t>11.</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Equality Impact Assessment</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_Toc231398851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17</w:t>
            </w:r>
            <w:r w:rsidRPr="0086420F">
              <w:rPr>
                <w:rFonts w:ascii="Arial" w:hAnsi="Arial" w:cs="Arial"/>
                <w:noProof/>
                <w:webHidden/>
              </w:rPr>
              <w:fldChar w:fldCharType="end"/>
            </w:r>
          </w:hyperlink>
        </w:p>
        <w:p w14:paraId="41D171F5" w14:textId="7BE3C368" w:rsidR="000E05AF" w:rsidRPr="0086420F" w:rsidRDefault="000E05AF">
          <w:pPr>
            <w:pStyle w:val="TOC1"/>
            <w:rPr>
              <w:rFonts w:ascii="Arial" w:eastAsiaTheme="minorEastAsia" w:hAnsi="Arial" w:cs="Arial"/>
              <w:noProof/>
              <w:snapToGrid/>
              <w:kern w:val="2"/>
              <w:szCs w:val="24"/>
              <w:lang w:eastAsia="en-GB"/>
              <w14:ligatures w14:val="standardContextual"/>
            </w:rPr>
          </w:pPr>
          <w:hyperlink w:anchor="_Toc231398852" w:history="1">
            <w:r w:rsidRPr="0086420F">
              <w:rPr>
                <w:rStyle w:val="Hyperlink"/>
                <w:rFonts w:ascii="Arial" w:hAnsi="Arial" w:cs="Arial"/>
                <w:noProof/>
              </w:rPr>
              <w:t>12.</w:t>
            </w:r>
            <w:r w:rsidRPr="0086420F">
              <w:rPr>
                <w:rFonts w:ascii="Arial" w:eastAsiaTheme="minorEastAsia" w:hAnsi="Arial" w:cs="Arial"/>
                <w:noProof/>
                <w:snapToGrid/>
                <w:kern w:val="2"/>
                <w:szCs w:val="24"/>
                <w:lang w:eastAsia="en-GB"/>
                <w14:ligatures w14:val="standardContextual"/>
              </w:rPr>
              <w:tab/>
            </w:r>
            <w:r w:rsidRPr="0086420F">
              <w:rPr>
                <w:rStyle w:val="Hyperlink"/>
                <w:rFonts w:ascii="Arial" w:hAnsi="Arial" w:cs="Arial"/>
                <w:noProof/>
              </w:rPr>
              <w:t>Fraud Bribery and Corruption</w:t>
            </w:r>
            <w:r w:rsidRPr="0086420F">
              <w:rPr>
                <w:rFonts w:ascii="Arial" w:hAnsi="Arial" w:cs="Arial"/>
                <w:noProof/>
                <w:webHidden/>
              </w:rPr>
              <w:tab/>
            </w:r>
            <w:r w:rsidRPr="0086420F">
              <w:rPr>
                <w:rFonts w:ascii="Arial" w:hAnsi="Arial" w:cs="Arial"/>
                <w:noProof/>
                <w:webHidden/>
              </w:rPr>
              <w:fldChar w:fldCharType="begin"/>
            </w:r>
            <w:r w:rsidRPr="0086420F">
              <w:rPr>
                <w:rFonts w:ascii="Arial" w:hAnsi="Arial" w:cs="Arial"/>
                <w:noProof/>
                <w:webHidden/>
              </w:rPr>
              <w:instrText xml:space="preserve"> PAGEREF _Toc231398852 \h </w:instrText>
            </w:r>
            <w:r w:rsidRPr="0086420F">
              <w:rPr>
                <w:rFonts w:ascii="Arial" w:hAnsi="Arial" w:cs="Arial"/>
                <w:noProof/>
                <w:webHidden/>
              </w:rPr>
            </w:r>
            <w:r w:rsidRPr="0086420F">
              <w:rPr>
                <w:rFonts w:ascii="Arial" w:hAnsi="Arial" w:cs="Arial"/>
                <w:noProof/>
                <w:webHidden/>
              </w:rPr>
              <w:fldChar w:fldCharType="separate"/>
            </w:r>
            <w:r w:rsidR="0086420F" w:rsidRPr="0086420F">
              <w:rPr>
                <w:rFonts w:ascii="Arial" w:hAnsi="Arial" w:cs="Arial"/>
                <w:noProof/>
                <w:webHidden/>
              </w:rPr>
              <w:t>17</w:t>
            </w:r>
            <w:r w:rsidRPr="0086420F">
              <w:rPr>
                <w:rFonts w:ascii="Arial" w:hAnsi="Arial" w:cs="Arial"/>
                <w:noProof/>
                <w:webHidden/>
              </w:rPr>
              <w:fldChar w:fldCharType="end"/>
            </w:r>
          </w:hyperlink>
        </w:p>
        <w:p w14:paraId="27C86D78" w14:textId="1B0D887E" w:rsidR="003A7460" w:rsidRDefault="003A7460" w:rsidP="003A7460">
          <w:pPr>
            <w:pStyle w:val="BodyText"/>
          </w:pPr>
          <w:r w:rsidRPr="002A09F4">
            <w:rPr>
              <w:rFonts w:ascii="Arial" w:hAnsi="Arial" w:cs="Arial"/>
              <w:b/>
              <w:bCs/>
              <w:noProof/>
              <w:szCs w:val="24"/>
            </w:rPr>
            <w:fldChar w:fldCharType="end"/>
          </w:r>
        </w:p>
      </w:sdtContent>
    </w:sdt>
    <w:p w14:paraId="75BE93F8" w14:textId="77777777" w:rsidR="00D5739F" w:rsidRPr="003A7460" w:rsidRDefault="00D5739F" w:rsidP="003A7460">
      <w:pPr>
        <w:spacing w:before="120" w:after="120"/>
        <w:rPr>
          <w:rFonts w:ascii="Arial" w:hAnsi="Arial" w:cs="Arial"/>
          <w:sz w:val="22"/>
          <w:szCs w:val="22"/>
        </w:rPr>
      </w:pPr>
    </w:p>
    <w:p w14:paraId="2B3F8CA7" w14:textId="77777777" w:rsidR="00D5739F" w:rsidRPr="003A7460" w:rsidRDefault="00D5739F" w:rsidP="003A7460">
      <w:pPr>
        <w:spacing w:before="120" w:after="120"/>
        <w:rPr>
          <w:rFonts w:ascii="Arial" w:hAnsi="Arial" w:cs="Arial"/>
          <w:sz w:val="22"/>
          <w:szCs w:val="22"/>
        </w:rPr>
      </w:pPr>
    </w:p>
    <w:p w14:paraId="4003AA60" w14:textId="77777777" w:rsidR="00D5739F" w:rsidRPr="003A7460" w:rsidRDefault="00D5739F" w:rsidP="003A7460">
      <w:pPr>
        <w:spacing w:before="120" w:after="120"/>
        <w:rPr>
          <w:rFonts w:ascii="Arial" w:hAnsi="Arial" w:cs="Arial"/>
          <w:sz w:val="22"/>
          <w:szCs w:val="22"/>
        </w:rPr>
      </w:pPr>
    </w:p>
    <w:p w14:paraId="67ABF831" w14:textId="77777777" w:rsidR="00D5739F" w:rsidRPr="003A7460" w:rsidRDefault="00D5739F" w:rsidP="003A7460">
      <w:pPr>
        <w:spacing w:before="120" w:after="120"/>
        <w:rPr>
          <w:rFonts w:ascii="Arial" w:hAnsi="Arial" w:cs="Arial"/>
          <w:sz w:val="22"/>
          <w:szCs w:val="22"/>
        </w:rPr>
      </w:pPr>
    </w:p>
    <w:p w14:paraId="4B5D6F67" w14:textId="77777777" w:rsidR="00D5739F" w:rsidRPr="003A7460" w:rsidRDefault="00D5739F" w:rsidP="003A7460">
      <w:pPr>
        <w:spacing w:before="120" w:after="120"/>
        <w:rPr>
          <w:rFonts w:ascii="Arial" w:hAnsi="Arial" w:cs="Arial"/>
          <w:sz w:val="22"/>
          <w:szCs w:val="22"/>
        </w:rPr>
      </w:pPr>
    </w:p>
    <w:p w14:paraId="5A87A912" w14:textId="77777777" w:rsidR="00D5739F" w:rsidRDefault="00D5739F" w:rsidP="003A7460">
      <w:pPr>
        <w:spacing w:before="120" w:after="120"/>
        <w:rPr>
          <w:rFonts w:ascii="Arial" w:hAnsi="Arial" w:cs="Arial"/>
          <w:sz w:val="22"/>
          <w:szCs w:val="22"/>
        </w:rPr>
      </w:pPr>
    </w:p>
    <w:p w14:paraId="3E1F6C61" w14:textId="77777777" w:rsidR="0086420F" w:rsidRDefault="0086420F" w:rsidP="003A7460">
      <w:pPr>
        <w:spacing w:before="120" w:after="120"/>
        <w:rPr>
          <w:rFonts w:ascii="Arial" w:hAnsi="Arial" w:cs="Arial"/>
          <w:sz w:val="22"/>
          <w:szCs w:val="22"/>
        </w:rPr>
      </w:pPr>
    </w:p>
    <w:p w14:paraId="12B4ED16" w14:textId="77777777" w:rsidR="0086420F" w:rsidRDefault="0086420F" w:rsidP="003A7460">
      <w:pPr>
        <w:spacing w:before="120" w:after="120"/>
        <w:rPr>
          <w:rFonts w:ascii="Arial" w:hAnsi="Arial" w:cs="Arial"/>
          <w:sz w:val="22"/>
          <w:szCs w:val="22"/>
        </w:rPr>
      </w:pPr>
    </w:p>
    <w:p w14:paraId="678191BC" w14:textId="77777777" w:rsidR="0086420F" w:rsidRDefault="0086420F" w:rsidP="003A7460">
      <w:pPr>
        <w:spacing w:before="120" w:after="120"/>
        <w:rPr>
          <w:rFonts w:ascii="Arial" w:hAnsi="Arial" w:cs="Arial"/>
          <w:sz w:val="22"/>
          <w:szCs w:val="22"/>
        </w:rPr>
      </w:pPr>
    </w:p>
    <w:p w14:paraId="300EC490" w14:textId="77777777" w:rsidR="0086420F" w:rsidRDefault="0086420F" w:rsidP="003A7460">
      <w:pPr>
        <w:spacing w:before="120" w:after="120"/>
        <w:rPr>
          <w:rFonts w:ascii="Arial" w:hAnsi="Arial" w:cs="Arial"/>
          <w:sz w:val="22"/>
          <w:szCs w:val="22"/>
        </w:rPr>
      </w:pPr>
    </w:p>
    <w:p w14:paraId="6FE712D7" w14:textId="77777777" w:rsidR="0086420F" w:rsidRDefault="0086420F" w:rsidP="003A7460">
      <w:pPr>
        <w:spacing w:before="120" w:after="120"/>
        <w:rPr>
          <w:rFonts w:ascii="Arial" w:hAnsi="Arial" w:cs="Arial"/>
          <w:sz w:val="22"/>
          <w:szCs w:val="22"/>
        </w:rPr>
      </w:pPr>
    </w:p>
    <w:p w14:paraId="106286EB" w14:textId="77777777" w:rsidR="0086420F" w:rsidRDefault="0086420F" w:rsidP="003A7460">
      <w:pPr>
        <w:spacing w:before="120" w:after="120"/>
        <w:rPr>
          <w:rFonts w:ascii="Arial" w:hAnsi="Arial" w:cs="Arial"/>
          <w:sz w:val="22"/>
          <w:szCs w:val="22"/>
        </w:rPr>
      </w:pPr>
    </w:p>
    <w:p w14:paraId="2F43CFDB" w14:textId="77777777" w:rsidR="0086420F" w:rsidRPr="003A7460" w:rsidRDefault="0086420F" w:rsidP="003A7460">
      <w:pPr>
        <w:spacing w:before="120" w:after="120"/>
        <w:rPr>
          <w:rFonts w:ascii="Arial" w:hAnsi="Arial" w:cs="Arial"/>
          <w:sz w:val="22"/>
          <w:szCs w:val="22"/>
        </w:rPr>
      </w:pPr>
    </w:p>
    <w:p w14:paraId="216DEB89" w14:textId="77777777" w:rsidR="00D5739F" w:rsidRPr="003A7460" w:rsidRDefault="00D5739F" w:rsidP="003A7460">
      <w:pPr>
        <w:spacing w:before="120" w:after="120"/>
        <w:rPr>
          <w:rFonts w:ascii="Arial" w:hAnsi="Arial" w:cs="Arial"/>
          <w:sz w:val="22"/>
          <w:szCs w:val="22"/>
        </w:rPr>
      </w:pPr>
    </w:p>
    <w:p w14:paraId="10F1B200" w14:textId="77777777" w:rsidR="00D5739F" w:rsidRPr="003A7460" w:rsidRDefault="00D5739F" w:rsidP="003A7460">
      <w:pPr>
        <w:spacing w:before="120" w:after="120"/>
        <w:rPr>
          <w:rFonts w:ascii="Arial" w:hAnsi="Arial" w:cs="Arial"/>
          <w:sz w:val="22"/>
          <w:szCs w:val="22"/>
        </w:rPr>
      </w:pPr>
    </w:p>
    <w:p w14:paraId="23466B90" w14:textId="77777777" w:rsidR="00D5739F" w:rsidRPr="003A7460" w:rsidRDefault="00D5739F" w:rsidP="003A7460">
      <w:pPr>
        <w:spacing w:before="120" w:after="120"/>
        <w:rPr>
          <w:rFonts w:ascii="Arial" w:hAnsi="Arial" w:cs="Arial"/>
          <w:sz w:val="22"/>
          <w:szCs w:val="22"/>
        </w:rPr>
      </w:pPr>
    </w:p>
    <w:p w14:paraId="5F994AAD" w14:textId="77777777" w:rsidR="00D5739F" w:rsidRPr="003A7460" w:rsidRDefault="00D5739F" w:rsidP="003A7460">
      <w:pPr>
        <w:spacing w:before="120" w:after="120"/>
        <w:rPr>
          <w:rFonts w:ascii="Arial" w:hAnsi="Arial" w:cs="Arial"/>
          <w:sz w:val="22"/>
          <w:szCs w:val="22"/>
        </w:rPr>
      </w:pPr>
    </w:p>
    <w:p w14:paraId="5C409EFD" w14:textId="6B86FD9C" w:rsidR="00063DCD" w:rsidRPr="005D3D69" w:rsidRDefault="00B325A8" w:rsidP="005850B5">
      <w:pPr>
        <w:pStyle w:val="Heading1"/>
        <w:numPr>
          <w:ilvl w:val="0"/>
          <w:numId w:val="0"/>
        </w:numPr>
      </w:pPr>
      <w:bookmarkStart w:id="1" w:name="_Toc231398840"/>
      <w:r>
        <w:lastRenderedPageBreak/>
        <w:t>Risk Management Framework Policy</w:t>
      </w:r>
      <w:bookmarkEnd w:id="1"/>
    </w:p>
    <w:p w14:paraId="338707B1" w14:textId="305710F0" w:rsidR="00504F6F" w:rsidRPr="005D3D69" w:rsidRDefault="00F91A82" w:rsidP="005850B5">
      <w:pPr>
        <w:pStyle w:val="Heading1"/>
      </w:pPr>
      <w:bookmarkStart w:id="2" w:name="_Toc231398841"/>
      <w:r w:rsidRPr="005D3D69">
        <w:t>Introduction</w:t>
      </w:r>
      <w:bookmarkEnd w:id="2"/>
    </w:p>
    <w:p w14:paraId="36C2F3DB" w14:textId="2A54DB6F" w:rsidR="009C5A4C" w:rsidRDefault="009C5A4C" w:rsidP="002B034B">
      <w:pPr>
        <w:pStyle w:val="ListParagraph"/>
        <w:widowControl/>
        <w:numPr>
          <w:ilvl w:val="1"/>
          <w:numId w:val="3"/>
        </w:numPr>
        <w:spacing w:before="120" w:after="120"/>
        <w:ind w:left="788" w:hanging="431"/>
        <w:jc w:val="both"/>
        <w:rPr>
          <w:rFonts w:ascii="Arial" w:eastAsia="MS Mincho" w:hAnsi="Arial" w:cs="Arial"/>
          <w:snapToGrid/>
        </w:rPr>
      </w:pPr>
      <w:r w:rsidRPr="009C5A4C">
        <w:rPr>
          <w:rFonts w:ascii="Arial" w:eastAsia="MS Mincho" w:hAnsi="Arial" w:cs="Arial"/>
          <w:snapToGrid/>
        </w:rPr>
        <w:t>This document sets out the Risk Management Framework for the Cluster Integrated Care Board (ICB) arrangements. It establishes a consistent and comprehensive approach to the identification, assessment, management and reporting of risk across participating ICBs and the wider Integrated Care System (ICS).</w:t>
      </w:r>
    </w:p>
    <w:p w14:paraId="76A5AC74" w14:textId="77777777" w:rsidR="009C5A4C" w:rsidRPr="009C5A4C" w:rsidRDefault="009C5A4C" w:rsidP="009C5A4C">
      <w:pPr>
        <w:pStyle w:val="ListParagraph"/>
        <w:widowControl/>
        <w:spacing w:before="120" w:after="120"/>
        <w:ind w:left="788"/>
        <w:jc w:val="both"/>
        <w:rPr>
          <w:rFonts w:ascii="Arial" w:eastAsia="MS Mincho" w:hAnsi="Arial" w:cs="Arial"/>
          <w:snapToGrid/>
        </w:rPr>
      </w:pPr>
    </w:p>
    <w:p w14:paraId="76DE480B" w14:textId="5712DAB3" w:rsidR="009C5A4C" w:rsidRPr="009C5A4C"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9C5A4C">
        <w:rPr>
          <w:rFonts w:ascii="Arial" w:eastAsia="MS Mincho" w:hAnsi="Arial" w:cs="Arial"/>
          <w:snapToGrid/>
          <w:szCs w:val="24"/>
        </w:rPr>
        <w:t xml:space="preserve">Effective risk management is recognised as a fundamental component of good governance and is integral to the way in which the Cluster is directed, managed and controlled. It supports informed decision-making, the effective stewardship of public resources, and the delivery of high-quality, safe and sustainable services for patients and the population. </w:t>
      </w:r>
    </w:p>
    <w:p w14:paraId="4101A330" w14:textId="77777777" w:rsidR="009C5A4C" w:rsidRPr="009C5A4C" w:rsidRDefault="009C5A4C" w:rsidP="009C5A4C">
      <w:pPr>
        <w:pStyle w:val="ListParagraph"/>
        <w:spacing w:before="120" w:after="120"/>
        <w:ind w:left="788"/>
        <w:jc w:val="both"/>
        <w:rPr>
          <w:rFonts w:ascii="Arial" w:eastAsia="MS Mincho" w:hAnsi="Arial" w:cs="Arial"/>
          <w:snapToGrid/>
          <w:szCs w:val="24"/>
        </w:rPr>
      </w:pPr>
    </w:p>
    <w:p w14:paraId="7559B17A" w14:textId="136A2AF5" w:rsidR="009C5A4C"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9C5A4C">
        <w:rPr>
          <w:rFonts w:ascii="Arial" w:eastAsia="MS Mincho" w:hAnsi="Arial" w:cs="Arial"/>
          <w:snapToGrid/>
          <w:szCs w:val="24"/>
        </w:rPr>
        <w:t>The Cluster operates within a complex and dynamic health and care environment</w:t>
      </w:r>
      <w:r w:rsidR="006A59AA">
        <w:rPr>
          <w:rFonts w:ascii="Arial" w:eastAsia="MS Mincho" w:hAnsi="Arial" w:cs="Arial"/>
          <w:snapToGrid/>
          <w:szCs w:val="24"/>
        </w:rPr>
        <w:t>, across a wide geography</w:t>
      </w:r>
      <w:r w:rsidRPr="009C5A4C">
        <w:rPr>
          <w:rFonts w:ascii="Arial" w:eastAsia="MS Mincho" w:hAnsi="Arial" w:cs="Arial"/>
          <w:snapToGrid/>
          <w:szCs w:val="24"/>
        </w:rPr>
        <w:t>, where delivery of strategic objectives requires collaboration across organisational boundaries. While each ICB retains its statutory responsibilities, many risks are shared across the system and cannot be effectively mitigated by a single organisation acting alone. This framework therefore recognises the importance of identifying, assessing and managing both ICB and system-wide (cluster/ICS) risks through shared accountability and collective action.</w:t>
      </w:r>
    </w:p>
    <w:p w14:paraId="7CF46F6E" w14:textId="77777777" w:rsidR="009C5A4C" w:rsidRDefault="009C5A4C" w:rsidP="009C5A4C">
      <w:pPr>
        <w:pStyle w:val="ListParagraph"/>
        <w:spacing w:before="120" w:after="120"/>
        <w:ind w:left="788"/>
        <w:jc w:val="both"/>
        <w:rPr>
          <w:rFonts w:ascii="Arial" w:eastAsia="MS Mincho" w:hAnsi="Arial" w:cs="Arial"/>
          <w:snapToGrid/>
          <w:szCs w:val="24"/>
        </w:rPr>
      </w:pPr>
    </w:p>
    <w:p w14:paraId="137A5BAC" w14:textId="548FC895" w:rsidR="009C5A4C" w:rsidRPr="009C5A4C"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9C5A4C">
        <w:rPr>
          <w:rFonts w:ascii="Arial" w:eastAsia="MS Mincho" w:hAnsi="Arial" w:cs="Arial"/>
          <w:snapToGrid/>
          <w:szCs w:val="24"/>
        </w:rPr>
        <w:t xml:space="preserve">The framework aligns with recognised best practice, including the principles set out in ISO 31000 and HM Treasury’s Orange Book, and reflects the expectation that risk management should be integrated into all organisational activities. It adopts a structured and systematic approach, ensuring that risks and opportunities are identified early, assessed consistently, and managed proportionately in line with the Cluster’s agreed risk appetite. </w:t>
      </w:r>
    </w:p>
    <w:p w14:paraId="79EE38E8" w14:textId="77777777" w:rsidR="009C5A4C" w:rsidRDefault="009C5A4C" w:rsidP="009C5A4C">
      <w:pPr>
        <w:pStyle w:val="ListParagraph"/>
        <w:spacing w:before="120" w:after="120"/>
        <w:ind w:left="788"/>
        <w:jc w:val="both"/>
        <w:rPr>
          <w:rFonts w:ascii="Arial" w:eastAsia="MS Mincho" w:hAnsi="Arial" w:cs="Arial"/>
          <w:snapToGrid/>
          <w:szCs w:val="24"/>
        </w:rPr>
      </w:pPr>
    </w:p>
    <w:p w14:paraId="581B9B3E" w14:textId="2B34D51A" w:rsidR="009C5A4C" w:rsidRPr="009C5A4C"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9C5A4C">
        <w:rPr>
          <w:rFonts w:ascii="Arial" w:eastAsia="MS Mincho" w:hAnsi="Arial" w:cs="Arial"/>
          <w:snapToGrid/>
          <w:szCs w:val="24"/>
        </w:rPr>
        <w:t xml:space="preserve">It is acknowledged that the commissioning and transformation of health and care services inherently involves uncertainty and risk. The Cluster does not seek to eliminate all risk; rather, it aims to ensure that risks are understood, appropriately controlled, and balanced against the potential benefits of innovation and service improvement. A defined risk appetite supports this by providing clarity on the level of risk that is acceptable in pursuit of strategic objectives, whilst maintaining a very low tolerance for risks that may adversely affect patient safety, service continuity, statutory compliance or financial sustainability. </w:t>
      </w:r>
    </w:p>
    <w:p w14:paraId="77AB5EEE" w14:textId="77777777" w:rsidR="009C5A4C" w:rsidRDefault="009C5A4C" w:rsidP="009C5A4C">
      <w:pPr>
        <w:pStyle w:val="ListParagraph"/>
        <w:spacing w:before="120" w:after="120"/>
        <w:ind w:left="788"/>
        <w:jc w:val="both"/>
        <w:rPr>
          <w:rFonts w:ascii="Arial" w:eastAsia="MS Mincho" w:hAnsi="Arial" w:cs="Arial"/>
          <w:snapToGrid/>
          <w:szCs w:val="24"/>
        </w:rPr>
      </w:pPr>
    </w:p>
    <w:p w14:paraId="361F777C" w14:textId="392713F1" w:rsidR="009C5A4C" w:rsidRPr="009C5A4C"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9C5A4C">
        <w:rPr>
          <w:rFonts w:ascii="Arial" w:eastAsia="MS Mincho" w:hAnsi="Arial" w:cs="Arial"/>
          <w:snapToGrid/>
          <w:szCs w:val="24"/>
        </w:rPr>
        <w:t xml:space="preserve">This framework applies to all staff, Board members, committees and functions within the Cluster arrangements. It establishes that risk management is the responsibility of every individual, supported by clearly defined roles, governance structures and processes. The Cluster is committed to fostering an open, transparent and learning-focused culture in which risks can be identified and escalated without delay, and where lessons are used to continuously strengthen organisational resilience. </w:t>
      </w:r>
    </w:p>
    <w:p w14:paraId="2F483A8A" w14:textId="77777777" w:rsidR="009C5A4C" w:rsidRDefault="009C5A4C" w:rsidP="009C5A4C">
      <w:pPr>
        <w:pStyle w:val="ListParagraph"/>
        <w:spacing w:before="120" w:after="120"/>
        <w:ind w:left="788"/>
        <w:jc w:val="both"/>
        <w:rPr>
          <w:rFonts w:ascii="Arial" w:eastAsia="MS Mincho" w:hAnsi="Arial" w:cs="Arial"/>
          <w:snapToGrid/>
          <w:szCs w:val="24"/>
        </w:rPr>
      </w:pPr>
    </w:p>
    <w:p w14:paraId="7037A157" w14:textId="661110F3" w:rsidR="009C5A4C" w:rsidRPr="009C5A4C"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9C5A4C">
        <w:rPr>
          <w:rFonts w:ascii="Arial" w:eastAsia="MS Mincho" w:hAnsi="Arial" w:cs="Arial"/>
          <w:snapToGrid/>
          <w:szCs w:val="24"/>
        </w:rPr>
        <w:t xml:space="preserve">The framework further sets out how risks will be managed across different organisational levels, including directorate, corporate and cluster/system risks, supported by robust risk registers and the Board Assurance Framework (BAF). Through </w:t>
      </w:r>
      <w:r w:rsidRPr="009C5A4C">
        <w:rPr>
          <w:rFonts w:ascii="Arial" w:eastAsia="MS Mincho" w:hAnsi="Arial" w:cs="Arial"/>
          <w:snapToGrid/>
          <w:szCs w:val="24"/>
        </w:rPr>
        <w:lastRenderedPageBreak/>
        <w:t xml:space="preserve">these arrangements, the Cluster Board and its committees are able to obtain assurance that the principal risks to the achievement of strategic objectives are being effectively managed and that appropriate controls and mitigations are in place. </w:t>
      </w:r>
    </w:p>
    <w:p w14:paraId="25D85AD3" w14:textId="77777777" w:rsidR="009C5A4C" w:rsidRDefault="009C5A4C" w:rsidP="009C5A4C">
      <w:pPr>
        <w:pStyle w:val="ListParagraph"/>
        <w:spacing w:before="120" w:after="120"/>
        <w:ind w:left="788"/>
        <w:jc w:val="both"/>
        <w:rPr>
          <w:rFonts w:ascii="Arial" w:eastAsia="MS Mincho" w:hAnsi="Arial" w:cs="Arial"/>
          <w:snapToGrid/>
          <w:szCs w:val="24"/>
        </w:rPr>
      </w:pPr>
    </w:p>
    <w:p w14:paraId="0334C5F6" w14:textId="4B9D213D" w:rsidR="00504F6F" w:rsidRPr="009C5A4C" w:rsidRDefault="009C5A4C" w:rsidP="002B034B">
      <w:pPr>
        <w:pStyle w:val="ListParagraph"/>
        <w:widowControl/>
        <w:numPr>
          <w:ilvl w:val="1"/>
          <w:numId w:val="3"/>
        </w:numPr>
        <w:suppressAutoHyphens/>
        <w:spacing w:before="120" w:after="120"/>
        <w:ind w:left="788" w:hanging="431"/>
        <w:contextualSpacing w:val="0"/>
        <w:jc w:val="both"/>
        <w:rPr>
          <w:rFonts w:ascii="Arial" w:hAnsi="Arial" w:cs="Arial"/>
          <w:szCs w:val="24"/>
        </w:rPr>
      </w:pPr>
      <w:r w:rsidRPr="009C5A4C">
        <w:rPr>
          <w:rFonts w:ascii="Arial" w:eastAsia="MS Mincho" w:hAnsi="Arial" w:cs="Arial"/>
          <w:snapToGrid/>
          <w:szCs w:val="24"/>
        </w:rPr>
        <w:t>This policy will be subject to regular review to ensure it remains aligned with national guidance, organisational changes, and the evolving risk landscape across the Cluster and wider system.</w:t>
      </w:r>
    </w:p>
    <w:p w14:paraId="50284B65" w14:textId="26777779" w:rsidR="00AC3685" w:rsidRPr="0042712A" w:rsidRDefault="00AC3685" w:rsidP="005850B5">
      <w:pPr>
        <w:pStyle w:val="Heading1"/>
      </w:pPr>
      <w:bookmarkStart w:id="3" w:name="_Toc231398842"/>
      <w:r w:rsidRPr="0042712A">
        <w:t xml:space="preserve">Joint Cluster </w:t>
      </w:r>
      <w:r w:rsidR="00C679ED" w:rsidRPr="0042712A">
        <w:t>Values</w:t>
      </w:r>
      <w:r w:rsidRPr="0042712A">
        <w:t xml:space="preserve"> &amp; Principles</w:t>
      </w:r>
      <w:bookmarkEnd w:id="3"/>
    </w:p>
    <w:p w14:paraId="78870CDB" w14:textId="2E29E03B" w:rsidR="009E29AD" w:rsidRDefault="009E29AD" w:rsidP="002B034B">
      <w:pPr>
        <w:pStyle w:val="ListParagraph"/>
        <w:widowControl/>
        <w:numPr>
          <w:ilvl w:val="1"/>
          <w:numId w:val="3"/>
        </w:numPr>
        <w:ind w:left="788" w:hanging="431"/>
        <w:contextualSpacing w:val="0"/>
        <w:jc w:val="both"/>
        <w:rPr>
          <w:rFonts w:ascii="Arial" w:hAnsi="Arial" w:cs="Arial"/>
          <w:szCs w:val="24"/>
        </w:rPr>
      </w:pPr>
      <w:r w:rsidRPr="009E29AD">
        <w:rPr>
          <w:rFonts w:ascii="Arial" w:hAnsi="Arial" w:cs="Arial"/>
          <w:szCs w:val="24"/>
        </w:rPr>
        <w:t>The Joint Cluster approach is intended to support consistent, efficient and high</w:t>
      </w:r>
      <w:r w:rsidRPr="009E29AD">
        <w:rPr>
          <w:rFonts w:ascii="Cambria Math" w:hAnsi="Cambria Math" w:cs="Cambria Math"/>
          <w:szCs w:val="24"/>
        </w:rPr>
        <w:t>‑</w:t>
      </w:r>
      <w:r w:rsidRPr="009E29AD">
        <w:rPr>
          <w:rFonts w:ascii="Arial" w:hAnsi="Arial" w:cs="Arial"/>
          <w:szCs w:val="24"/>
        </w:rPr>
        <w:t>quality delivery across the Cluster population, whilst recognising that the Cluster currently operates as two statutory organisations working as closely as possible as a single organisation until formal merger arrangements are concluded.</w:t>
      </w:r>
    </w:p>
    <w:p w14:paraId="62A37F4A" w14:textId="77777777" w:rsidR="009E29AD" w:rsidRPr="009E29AD" w:rsidRDefault="009E29AD" w:rsidP="009E29AD">
      <w:pPr>
        <w:pStyle w:val="ListParagraph"/>
        <w:widowControl/>
        <w:ind w:left="788"/>
        <w:contextualSpacing w:val="0"/>
        <w:jc w:val="both"/>
        <w:rPr>
          <w:rFonts w:ascii="Arial" w:hAnsi="Arial" w:cs="Arial"/>
          <w:szCs w:val="24"/>
        </w:rPr>
      </w:pPr>
    </w:p>
    <w:p w14:paraId="2B19C2E9" w14:textId="7C51110A" w:rsidR="009E29AD" w:rsidRPr="009E29AD" w:rsidRDefault="009E29AD" w:rsidP="002B034B">
      <w:pPr>
        <w:pStyle w:val="ListParagraph"/>
        <w:widowControl/>
        <w:numPr>
          <w:ilvl w:val="1"/>
          <w:numId w:val="3"/>
        </w:numPr>
        <w:ind w:left="788" w:hanging="431"/>
        <w:contextualSpacing w:val="0"/>
        <w:jc w:val="both"/>
        <w:rPr>
          <w:rFonts w:ascii="Arial" w:hAnsi="Arial" w:cs="Arial"/>
          <w:szCs w:val="24"/>
        </w:rPr>
      </w:pPr>
      <w:r w:rsidRPr="009E29AD">
        <w:rPr>
          <w:rFonts w:ascii="Arial" w:hAnsi="Arial" w:cs="Arial"/>
          <w:szCs w:val="24"/>
        </w:rPr>
        <w:t>In developing and applying Joint Cluster policies, we will align with the</w:t>
      </w:r>
      <w:r w:rsidR="006A59AA">
        <w:rPr>
          <w:rFonts w:ascii="Arial" w:hAnsi="Arial" w:cs="Arial"/>
          <w:szCs w:val="24"/>
        </w:rPr>
        <w:t xml:space="preserve"> respective values of the sovereign organisations until formal merger takes place.</w:t>
      </w:r>
    </w:p>
    <w:p w14:paraId="3E9B6288" w14:textId="77777777" w:rsidR="009E29AD" w:rsidRDefault="009E29AD" w:rsidP="009E29AD">
      <w:pPr>
        <w:pStyle w:val="ListParagraph"/>
        <w:widowControl/>
        <w:spacing w:before="120" w:after="120"/>
        <w:ind w:left="792"/>
        <w:jc w:val="both"/>
        <w:rPr>
          <w:rFonts w:ascii="Arial" w:hAnsi="Arial" w:cs="Arial"/>
          <w:szCs w:val="24"/>
        </w:rPr>
      </w:pPr>
    </w:p>
    <w:p w14:paraId="16573293" w14:textId="1B3E42F5" w:rsidR="009E29AD" w:rsidRDefault="009E29AD" w:rsidP="002B034B">
      <w:pPr>
        <w:pStyle w:val="ListParagraph"/>
        <w:widowControl/>
        <w:numPr>
          <w:ilvl w:val="1"/>
          <w:numId w:val="3"/>
        </w:numPr>
        <w:spacing w:before="120" w:after="120"/>
        <w:jc w:val="both"/>
        <w:rPr>
          <w:rFonts w:ascii="Arial" w:hAnsi="Arial" w:cs="Arial"/>
          <w:szCs w:val="24"/>
        </w:rPr>
      </w:pPr>
      <w:r w:rsidRPr="009E29AD">
        <w:rPr>
          <w:rFonts w:ascii="Arial" w:hAnsi="Arial" w:cs="Arial"/>
          <w:szCs w:val="24"/>
        </w:rPr>
        <w:t>In addition, Joint Cluster policies are underpinned by the Cluster’s agreed design principles for operating as a leading strategic commissioner. These principles guide how we work across the Cluster and include: strategic alignment with population health, care and equity; a future</w:t>
      </w:r>
      <w:r w:rsidRPr="009E29AD">
        <w:rPr>
          <w:rFonts w:ascii="Cambria Math" w:hAnsi="Cambria Math" w:cs="Cambria Math"/>
          <w:szCs w:val="24"/>
        </w:rPr>
        <w:t>‑</w:t>
      </w:r>
      <w:r w:rsidRPr="009E29AD">
        <w:rPr>
          <w:rFonts w:ascii="Arial" w:hAnsi="Arial" w:cs="Arial"/>
          <w:szCs w:val="24"/>
        </w:rPr>
        <w:t>focused approach; collaborative, transparent and accountable ways of working; inclusive leadership and a commitment to a skilled, diverse workforce; bravery and calculated risk</w:t>
      </w:r>
      <w:r w:rsidRPr="009E29AD">
        <w:rPr>
          <w:rFonts w:ascii="Cambria Math" w:hAnsi="Cambria Math" w:cs="Cambria Math"/>
          <w:szCs w:val="24"/>
        </w:rPr>
        <w:t>‑</w:t>
      </w:r>
      <w:r w:rsidRPr="009E29AD">
        <w:rPr>
          <w:rFonts w:ascii="Arial" w:hAnsi="Arial" w:cs="Arial"/>
          <w:szCs w:val="24"/>
        </w:rPr>
        <w:t>taking grounded in robust governance and psychological safety; safe and compliant practice to protect people from harm; optimising the resource envelope to deliver value, productivity and sustainability; and reducing duplication by doing what can be done once across the Cluster.</w:t>
      </w:r>
    </w:p>
    <w:p w14:paraId="03119255" w14:textId="77777777" w:rsidR="009E29AD" w:rsidRPr="009E29AD" w:rsidRDefault="009E29AD" w:rsidP="009E29AD">
      <w:pPr>
        <w:pStyle w:val="ListParagraph"/>
        <w:widowControl/>
        <w:spacing w:before="120" w:after="120"/>
        <w:ind w:left="792"/>
        <w:jc w:val="both"/>
        <w:rPr>
          <w:rFonts w:ascii="Arial" w:hAnsi="Arial" w:cs="Arial"/>
          <w:szCs w:val="24"/>
        </w:rPr>
      </w:pPr>
    </w:p>
    <w:p w14:paraId="4FAB71B7" w14:textId="56C2A5B0" w:rsidR="009E29AD" w:rsidRPr="009E29AD" w:rsidRDefault="009E29AD" w:rsidP="002B034B">
      <w:pPr>
        <w:pStyle w:val="ListParagraph"/>
        <w:widowControl/>
        <w:numPr>
          <w:ilvl w:val="1"/>
          <w:numId w:val="3"/>
        </w:numPr>
        <w:spacing w:before="120" w:after="120"/>
        <w:jc w:val="both"/>
      </w:pPr>
      <w:r w:rsidRPr="009E29AD">
        <w:rPr>
          <w:rFonts w:ascii="Arial" w:hAnsi="Arial" w:cs="Arial"/>
          <w:szCs w:val="24"/>
        </w:rPr>
        <w:t>Decision</w:t>
      </w:r>
      <w:r w:rsidRPr="009E29AD">
        <w:rPr>
          <w:rFonts w:ascii="Cambria Math" w:hAnsi="Cambria Math" w:cs="Cambria Math"/>
          <w:szCs w:val="24"/>
        </w:rPr>
        <w:t>‑</w:t>
      </w:r>
      <w:r w:rsidRPr="009E29AD">
        <w:rPr>
          <w:rFonts w:ascii="Arial" w:hAnsi="Arial" w:cs="Arial"/>
          <w:szCs w:val="24"/>
        </w:rPr>
        <w:t>making within Joint Cluster governance will be constructive and inclusive, supporting meaningful discussion, appropriate challenge and collective ownership. Where decisions are taken, the Cluster’s approach is to work by consensus wherever possible, with members able to record perspectives as appropriate.</w:t>
      </w:r>
    </w:p>
    <w:p w14:paraId="52BE3095" w14:textId="5F326149" w:rsidR="00504F6F" w:rsidRPr="005D3D69" w:rsidRDefault="00F91A82" w:rsidP="005850B5">
      <w:pPr>
        <w:pStyle w:val="Heading1"/>
      </w:pPr>
      <w:bookmarkStart w:id="4" w:name="_Toc231398843"/>
      <w:r w:rsidRPr="005D3D69">
        <w:t>Purpose</w:t>
      </w:r>
      <w:r w:rsidR="00AC3685">
        <w:t xml:space="preserve"> &amp; Scope</w:t>
      </w:r>
      <w:bookmarkEnd w:id="4"/>
    </w:p>
    <w:p w14:paraId="661B0CE9" w14:textId="3A62A6A8" w:rsidR="009E29AD" w:rsidRPr="009E29AD" w:rsidRDefault="009E29AD" w:rsidP="002B034B">
      <w:pPr>
        <w:pStyle w:val="ListParagraph"/>
        <w:widowControl/>
        <w:numPr>
          <w:ilvl w:val="1"/>
          <w:numId w:val="3"/>
        </w:numPr>
        <w:spacing w:before="120" w:after="120"/>
        <w:jc w:val="both"/>
        <w:rPr>
          <w:rFonts w:ascii="Arial" w:eastAsia="MS Mincho" w:hAnsi="Arial" w:cs="Arial"/>
          <w:snapToGrid/>
          <w:szCs w:val="24"/>
        </w:rPr>
      </w:pPr>
      <w:r w:rsidRPr="009E29AD">
        <w:rPr>
          <w:rFonts w:ascii="Arial" w:eastAsia="MS Mincho" w:hAnsi="Arial" w:cs="Arial"/>
          <w:snapToGrid/>
          <w:szCs w:val="24"/>
        </w:rPr>
        <w:t>The purpose of this Risk Management Framework, Strategy and Policy is to establish a consistent and robust approach to the identification, assessment, management and reporting of risk across the Joint Cluster arrangements.</w:t>
      </w:r>
    </w:p>
    <w:p w14:paraId="36CB3E75" w14:textId="77777777" w:rsidR="009E29AD" w:rsidRPr="009E29AD" w:rsidRDefault="009E29AD" w:rsidP="009E29AD">
      <w:pPr>
        <w:pStyle w:val="ListParagraph"/>
        <w:widowControl/>
        <w:spacing w:before="120" w:after="120"/>
        <w:ind w:left="792"/>
        <w:jc w:val="both"/>
        <w:rPr>
          <w:rFonts w:ascii="Arial" w:eastAsia="MS Mincho" w:hAnsi="Arial" w:cs="Arial"/>
          <w:snapToGrid/>
          <w:szCs w:val="24"/>
        </w:rPr>
      </w:pPr>
      <w:r w:rsidRPr="009E29AD">
        <w:rPr>
          <w:rFonts w:ascii="Arial" w:eastAsia="MS Mincho" w:hAnsi="Arial" w:cs="Arial"/>
          <w:snapToGrid/>
          <w:szCs w:val="24"/>
        </w:rPr>
        <w:t>The policy aims to:</w:t>
      </w:r>
    </w:p>
    <w:p w14:paraId="7CC98B40" w14:textId="77777777" w:rsidR="009E29AD" w:rsidRDefault="009E29AD" w:rsidP="002B034B">
      <w:pPr>
        <w:pStyle w:val="ListParagraph"/>
        <w:widowControl/>
        <w:numPr>
          <w:ilvl w:val="0"/>
          <w:numId w:val="4"/>
        </w:numPr>
        <w:spacing w:before="120" w:after="120"/>
        <w:jc w:val="both"/>
        <w:rPr>
          <w:rFonts w:ascii="Arial" w:eastAsia="MS Mincho" w:hAnsi="Arial" w:cs="Arial"/>
          <w:snapToGrid/>
          <w:szCs w:val="24"/>
        </w:rPr>
      </w:pPr>
      <w:r w:rsidRPr="009E29AD">
        <w:rPr>
          <w:rFonts w:ascii="Arial" w:eastAsia="MS Mincho" w:hAnsi="Arial" w:cs="Arial"/>
          <w:snapToGrid/>
          <w:szCs w:val="24"/>
        </w:rPr>
        <w:t>Support the delivery of the Cluster ICBs strategic and operational objectives through effective risk management practices</w:t>
      </w:r>
    </w:p>
    <w:p w14:paraId="71FC1F01" w14:textId="77777777" w:rsidR="009E29AD" w:rsidRDefault="009E29AD" w:rsidP="002B034B">
      <w:pPr>
        <w:pStyle w:val="ListParagraph"/>
        <w:widowControl/>
        <w:numPr>
          <w:ilvl w:val="0"/>
          <w:numId w:val="4"/>
        </w:numPr>
        <w:spacing w:before="120" w:after="120"/>
        <w:jc w:val="both"/>
        <w:rPr>
          <w:rFonts w:ascii="Arial" w:eastAsia="MS Mincho" w:hAnsi="Arial" w:cs="Arial"/>
          <w:snapToGrid/>
          <w:szCs w:val="24"/>
        </w:rPr>
      </w:pPr>
      <w:r w:rsidRPr="009E29AD">
        <w:rPr>
          <w:rFonts w:ascii="Arial" w:eastAsia="MS Mincho" w:hAnsi="Arial" w:cs="Arial"/>
          <w:snapToGrid/>
          <w:szCs w:val="24"/>
        </w:rPr>
        <w:t>Ensure that risks to the quality, safety and sustainability of services are identified, understood and managed appropriately</w:t>
      </w:r>
    </w:p>
    <w:p w14:paraId="24A49BA6" w14:textId="6BC5161F" w:rsidR="009E29AD" w:rsidRPr="0042712A" w:rsidRDefault="009E29AD" w:rsidP="002B034B">
      <w:pPr>
        <w:pStyle w:val="ListParagraph"/>
        <w:widowControl/>
        <w:numPr>
          <w:ilvl w:val="0"/>
          <w:numId w:val="4"/>
        </w:numPr>
        <w:spacing w:before="120" w:after="120"/>
        <w:jc w:val="both"/>
        <w:rPr>
          <w:rFonts w:ascii="Arial" w:eastAsia="MS Mincho" w:hAnsi="Arial" w:cs="Arial"/>
          <w:snapToGrid/>
          <w:szCs w:val="24"/>
        </w:rPr>
      </w:pPr>
      <w:r w:rsidRPr="009E29AD">
        <w:rPr>
          <w:rFonts w:ascii="Arial" w:eastAsia="MS Mincho" w:hAnsi="Arial" w:cs="Arial"/>
          <w:snapToGrid/>
          <w:szCs w:val="24"/>
        </w:rPr>
        <w:t xml:space="preserve">Provide a clear framework for risk escalation, reporting and assurance, including the operation of </w:t>
      </w:r>
      <w:r w:rsidR="006A59AA">
        <w:rPr>
          <w:rFonts w:ascii="Arial" w:eastAsia="MS Mincho" w:hAnsi="Arial" w:cs="Arial"/>
          <w:snapToGrid/>
          <w:szCs w:val="24"/>
        </w:rPr>
        <w:t xml:space="preserve">directorate and </w:t>
      </w:r>
      <w:r w:rsidRPr="009E29AD">
        <w:rPr>
          <w:rFonts w:ascii="Arial" w:eastAsia="MS Mincho" w:hAnsi="Arial" w:cs="Arial"/>
          <w:snapToGrid/>
          <w:szCs w:val="24"/>
        </w:rPr>
        <w:t xml:space="preserve">corporate risk registers and the </w:t>
      </w:r>
      <w:r w:rsidR="006A59AA">
        <w:rPr>
          <w:rFonts w:ascii="Arial" w:eastAsia="MS Mincho" w:hAnsi="Arial" w:cs="Arial"/>
          <w:snapToGrid/>
          <w:szCs w:val="24"/>
        </w:rPr>
        <w:t xml:space="preserve">Board Assurance Framework </w:t>
      </w:r>
      <w:r w:rsidR="006A59AA" w:rsidRPr="0042712A">
        <w:rPr>
          <w:rFonts w:ascii="Arial" w:eastAsia="MS Mincho" w:hAnsi="Arial" w:cs="Arial"/>
          <w:snapToGrid/>
          <w:szCs w:val="24"/>
        </w:rPr>
        <w:t>(</w:t>
      </w:r>
      <w:r w:rsidRPr="00FC6204">
        <w:rPr>
          <w:rFonts w:ascii="Arial" w:eastAsia="MS Mincho" w:hAnsi="Arial" w:cs="Arial"/>
          <w:snapToGrid/>
          <w:szCs w:val="24"/>
        </w:rPr>
        <w:t>BAF</w:t>
      </w:r>
      <w:r w:rsidR="00432351" w:rsidRPr="0042712A">
        <w:rPr>
          <w:rFonts w:ascii="Arial" w:eastAsia="MS Mincho" w:hAnsi="Arial" w:cs="Arial"/>
          <w:snapToGrid/>
          <w:szCs w:val="24"/>
        </w:rPr>
        <w:t>)</w:t>
      </w:r>
    </w:p>
    <w:p w14:paraId="75C27BF4" w14:textId="77777777" w:rsidR="009E29AD" w:rsidRPr="0042712A" w:rsidRDefault="009E29AD" w:rsidP="002B034B">
      <w:pPr>
        <w:pStyle w:val="ListParagraph"/>
        <w:widowControl/>
        <w:numPr>
          <w:ilvl w:val="0"/>
          <w:numId w:val="4"/>
        </w:numPr>
        <w:spacing w:before="120" w:after="120"/>
        <w:ind w:left="1418" w:hanging="284"/>
        <w:jc w:val="both"/>
        <w:rPr>
          <w:rFonts w:ascii="Arial" w:eastAsia="MS Mincho" w:hAnsi="Arial" w:cs="Arial"/>
          <w:snapToGrid/>
          <w:szCs w:val="24"/>
        </w:rPr>
      </w:pPr>
      <w:r w:rsidRPr="0042712A">
        <w:rPr>
          <w:rFonts w:ascii="Arial" w:eastAsia="MS Mincho" w:hAnsi="Arial" w:cs="Arial"/>
          <w:snapToGrid/>
          <w:szCs w:val="24"/>
        </w:rPr>
        <w:t>Enable informed decision-making by ensuring that risks and opportunities are considered in a structured and systematic way</w:t>
      </w:r>
    </w:p>
    <w:p w14:paraId="28D08E67" w14:textId="77777777" w:rsidR="009E29AD" w:rsidRPr="0042712A" w:rsidRDefault="009E29AD" w:rsidP="002B034B">
      <w:pPr>
        <w:pStyle w:val="ListParagraph"/>
        <w:widowControl/>
        <w:numPr>
          <w:ilvl w:val="0"/>
          <w:numId w:val="4"/>
        </w:numPr>
        <w:spacing w:before="120" w:after="120"/>
        <w:ind w:left="1418" w:hanging="284"/>
        <w:jc w:val="both"/>
        <w:rPr>
          <w:rFonts w:ascii="Arial" w:eastAsia="MS Mincho" w:hAnsi="Arial" w:cs="Arial"/>
          <w:snapToGrid/>
          <w:szCs w:val="24"/>
        </w:rPr>
      </w:pPr>
      <w:r w:rsidRPr="0042712A">
        <w:rPr>
          <w:rFonts w:ascii="Arial" w:eastAsia="MS Mincho" w:hAnsi="Arial" w:cs="Arial"/>
          <w:snapToGrid/>
          <w:szCs w:val="24"/>
        </w:rPr>
        <w:lastRenderedPageBreak/>
        <w:t>Promote a consistent approach to risk management across participating ICBs, committees and system partners</w:t>
      </w:r>
    </w:p>
    <w:p w14:paraId="6A1E4CE4" w14:textId="13D2450A" w:rsidR="009E29AD" w:rsidRPr="0042712A" w:rsidRDefault="009E29AD" w:rsidP="002B034B">
      <w:pPr>
        <w:pStyle w:val="ListParagraph"/>
        <w:widowControl/>
        <w:numPr>
          <w:ilvl w:val="0"/>
          <w:numId w:val="4"/>
        </w:numPr>
        <w:spacing w:before="120" w:after="120"/>
        <w:ind w:left="1418" w:hanging="284"/>
        <w:jc w:val="both"/>
        <w:rPr>
          <w:rFonts w:ascii="Arial" w:eastAsia="MS Mincho" w:hAnsi="Arial" w:cs="Arial"/>
          <w:snapToGrid/>
          <w:szCs w:val="24"/>
        </w:rPr>
      </w:pPr>
      <w:r w:rsidRPr="0042712A">
        <w:rPr>
          <w:rFonts w:ascii="Arial" w:eastAsia="MS Mincho" w:hAnsi="Arial" w:cs="Arial"/>
          <w:snapToGrid/>
          <w:szCs w:val="24"/>
        </w:rPr>
        <w:t>Support compliance with statutory duties, national guidance and best practice, including the principles set out in ISO 31000 and HM Treasury’s Orange Book</w:t>
      </w:r>
    </w:p>
    <w:p w14:paraId="2778C16A" w14:textId="77777777" w:rsidR="009E29AD" w:rsidRPr="0042712A" w:rsidRDefault="009E29AD" w:rsidP="009E29AD">
      <w:pPr>
        <w:pStyle w:val="ListParagraph"/>
        <w:widowControl/>
        <w:spacing w:before="120" w:after="120"/>
        <w:ind w:left="792"/>
        <w:jc w:val="both"/>
        <w:rPr>
          <w:rFonts w:ascii="Arial" w:eastAsia="MS Mincho" w:hAnsi="Arial" w:cs="Arial"/>
          <w:snapToGrid/>
          <w:szCs w:val="24"/>
        </w:rPr>
      </w:pPr>
    </w:p>
    <w:p w14:paraId="6EAF870B" w14:textId="5EA0B947" w:rsidR="00AC3685" w:rsidRPr="0042712A" w:rsidRDefault="009E29AD" w:rsidP="009E29AD">
      <w:pPr>
        <w:pStyle w:val="ListParagraph"/>
        <w:widowControl/>
        <w:spacing w:before="120" w:after="120"/>
        <w:ind w:left="792"/>
        <w:jc w:val="both"/>
        <w:rPr>
          <w:rFonts w:ascii="Arial" w:eastAsia="MS Mincho" w:hAnsi="Arial" w:cs="Arial"/>
          <w:snapToGrid/>
          <w:szCs w:val="24"/>
        </w:rPr>
      </w:pPr>
      <w:r w:rsidRPr="0042712A">
        <w:rPr>
          <w:rFonts w:ascii="Arial" w:eastAsia="MS Mincho" w:hAnsi="Arial" w:cs="Arial"/>
          <w:snapToGrid/>
          <w:szCs w:val="24"/>
        </w:rPr>
        <w:t>The policy further seeks to foster a positive and open risk culture across the Cluster, where risks are proactively identified, transparently reported, and effectively managed to support continuous improvement and organisational learning.</w:t>
      </w:r>
    </w:p>
    <w:p w14:paraId="37106F60" w14:textId="77777777" w:rsidR="00365C61" w:rsidRPr="0042712A" w:rsidRDefault="00365C61" w:rsidP="009E29AD">
      <w:pPr>
        <w:pStyle w:val="ListParagraph"/>
        <w:widowControl/>
        <w:spacing w:before="120" w:after="120"/>
        <w:ind w:left="792"/>
        <w:jc w:val="both"/>
        <w:rPr>
          <w:rFonts w:ascii="Arial" w:eastAsia="MS Mincho" w:hAnsi="Arial" w:cs="Arial"/>
          <w:snapToGrid/>
          <w:szCs w:val="24"/>
        </w:rPr>
      </w:pPr>
    </w:p>
    <w:p w14:paraId="706CB939" w14:textId="2A7D885B" w:rsidR="000C0936" w:rsidRPr="0042712A" w:rsidRDefault="000C0936" w:rsidP="002B034B">
      <w:pPr>
        <w:pStyle w:val="ListParagraph"/>
        <w:widowControl/>
        <w:numPr>
          <w:ilvl w:val="1"/>
          <w:numId w:val="3"/>
        </w:numPr>
        <w:spacing w:before="120" w:after="120"/>
        <w:contextualSpacing w:val="0"/>
        <w:jc w:val="both"/>
        <w:rPr>
          <w:rFonts w:ascii="Arial" w:eastAsia="MS Mincho" w:hAnsi="Arial" w:cs="Arial"/>
          <w:snapToGrid/>
          <w:szCs w:val="24"/>
        </w:rPr>
      </w:pPr>
      <w:r w:rsidRPr="0042712A">
        <w:rPr>
          <w:rFonts w:ascii="Arial" w:eastAsia="MS Mincho" w:hAnsi="Arial" w:cs="Arial"/>
          <w:snapToGrid/>
          <w:szCs w:val="24"/>
        </w:rPr>
        <w:t xml:space="preserve">This policy </w:t>
      </w:r>
      <w:r w:rsidR="00F37AD5" w:rsidRPr="0042712A">
        <w:rPr>
          <w:rFonts w:ascii="Arial" w:eastAsia="MS Mincho" w:hAnsi="Arial" w:cs="Arial"/>
          <w:snapToGrid/>
          <w:szCs w:val="24"/>
        </w:rPr>
        <w:t xml:space="preserve">applies to </w:t>
      </w:r>
      <w:r w:rsidRPr="0042712A">
        <w:rPr>
          <w:rFonts w:ascii="Arial" w:eastAsia="MS Mincho" w:hAnsi="Arial" w:cs="Arial"/>
          <w:snapToGrid/>
          <w:szCs w:val="24"/>
        </w:rPr>
        <w:t xml:space="preserve"> all staff, Board members, committee members and individuals working on behalf of the Joint Cluster arrangements, including those in temporary, agency, honorary or contracted roles.</w:t>
      </w:r>
    </w:p>
    <w:p w14:paraId="25C259BB" w14:textId="3C5F14DF" w:rsidR="00365C61" w:rsidRPr="0042712A" w:rsidRDefault="00365C61" w:rsidP="002B034B">
      <w:pPr>
        <w:pStyle w:val="ListParagraph"/>
        <w:widowControl/>
        <w:numPr>
          <w:ilvl w:val="1"/>
          <w:numId w:val="3"/>
        </w:numPr>
        <w:spacing w:before="120" w:after="120"/>
        <w:contextualSpacing w:val="0"/>
        <w:jc w:val="both"/>
        <w:rPr>
          <w:rFonts w:ascii="Arial" w:eastAsia="MS Mincho" w:hAnsi="Arial" w:cs="Arial"/>
          <w:snapToGrid/>
          <w:szCs w:val="24"/>
        </w:rPr>
      </w:pPr>
      <w:r w:rsidRPr="0042712A">
        <w:rPr>
          <w:rFonts w:ascii="Arial" w:eastAsia="MS Mincho" w:hAnsi="Arial" w:cs="Arial"/>
          <w:snapToGrid/>
          <w:szCs w:val="24"/>
        </w:rPr>
        <w:t>This policy will set out the arrangements by which the Joint Cluster will identify, assess and manage risks in a way that supports the reduction of health inequalities and wider inequalities, ensuring that risk management processes contribute to the delivery of the ICBs’ statutory duties to improve population health and reduce inequalities in outcomes, experience and access</w:t>
      </w:r>
    </w:p>
    <w:p w14:paraId="6BF3AD94" w14:textId="639A0D5C" w:rsidR="00637D99" w:rsidRPr="0042712A" w:rsidRDefault="00637D99" w:rsidP="005850B5">
      <w:pPr>
        <w:pStyle w:val="Heading1"/>
      </w:pPr>
      <w:bookmarkStart w:id="5" w:name="_Toc231398844"/>
      <w:r w:rsidRPr="0042712A">
        <w:t>Duties – Legal Framework for this Policy</w:t>
      </w:r>
      <w:bookmarkEnd w:id="5"/>
    </w:p>
    <w:p w14:paraId="7E56ED90" w14:textId="77777777" w:rsidR="00637D99" w:rsidRPr="0042712A" w:rsidRDefault="00637D99" w:rsidP="00637D99">
      <w:pPr>
        <w:widowControl/>
        <w:spacing w:before="120" w:after="120"/>
        <w:jc w:val="both"/>
        <w:rPr>
          <w:rFonts w:ascii="Arial" w:eastAsia="MS Mincho" w:hAnsi="Arial" w:cs="Arial"/>
          <w:snapToGrid/>
          <w:vanish/>
          <w:sz w:val="22"/>
          <w:szCs w:val="22"/>
        </w:rPr>
      </w:pPr>
    </w:p>
    <w:p w14:paraId="307FB9CA" w14:textId="762B7C73" w:rsidR="002F734C" w:rsidRPr="0042712A" w:rsidRDefault="002F734C" w:rsidP="002B034B">
      <w:pPr>
        <w:pStyle w:val="ListParagraph"/>
        <w:widowControl/>
        <w:numPr>
          <w:ilvl w:val="1"/>
          <w:numId w:val="3"/>
        </w:numPr>
        <w:spacing w:before="120" w:after="120"/>
        <w:jc w:val="both"/>
        <w:rPr>
          <w:rFonts w:ascii="Arial" w:eastAsia="MS Mincho" w:hAnsi="Arial" w:cs="Arial"/>
          <w:snapToGrid/>
          <w:szCs w:val="24"/>
        </w:rPr>
      </w:pPr>
      <w:r w:rsidRPr="0042712A">
        <w:rPr>
          <w:rFonts w:ascii="Arial" w:eastAsia="MS Mincho" w:hAnsi="Arial" w:cs="Arial"/>
          <w:snapToGrid/>
        </w:rPr>
        <w:t xml:space="preserve">Cluster ICBs are statutory bodies required to maintain effective systems of governance, risk management and internal control. </w:t>
      </w:r>
      <w:r w:rsidRPr="0042712A">
        <w:rPr>
          <w:rFonts w:ascii="Arial" w:eastAsia="MS Mincho" w:hAnsi="Arial" w:cs="Arial"/>
          <w:snapToGrid/>
          <w:szCs w:val="24"/>
        </w:rPr>
        <w:t>They must ensure that:</w:t>
      </w:r>
    </w:p>
    <w:p w14:paraId="211C1C80" w14:textId="77777777" w:rsidR="006D65B2" w:rsidRPr="0042712A" w:rsidRDefault="006D65B2" w:rsidP="006D65B2">
      <w:pPr>
        <w:pStyle w:val="ListParagraph"/>
        <w:widowControl/>
        <w:spacing w:before="120" w:after="120"/>
        <w:ind w:left="792"/>
        <w:jc w:val="both"/>
        <w:rPr>
          <w:rFonts w:ascii="Arial" w:eastAsia="MS Mincho" w:hAnsi="Arial" w:cs="Arial"/>
          <w:snapToGrid/>
          <w:szCs w:val="24"/>
        </w:rPr>
      </w:pPr>
    </w:p>
    <w:p w14:paraId="4E17A494" w14:textId="77777777" w:rsidR="002F734C" w:rsidRPr="0042712A" w:rsidRDefault="002F734C" w:rsidP="002B034B">
      <w:pPr>
        <w:pStyle w:val="ListParagraph"/>
        <w:numPr>
          <w:ilvl w:val="0"/>
          <w:numId w:val="5"/>
        </w:numPr>
        <w:spacing w:before="120" w:after="120"/>
        <w:jc w:val="both"/>
        <w:rPr>
          <w:rFonts w:ascii="Arial" w:eastAsia="MS Mincho" w:hAnsi="Arial" w:cs="Arial"/>
          <w:snapToGrid/>
          <w:szCs w:val="24"/>
        </w:rPr>
      </w:pPr>
      <w:r w:rsidRPr="0042712A">
        <w:rPr>
          <w:rFonts w:ascii="Arial" w:eastAsia="MS Mincho" w:hAnsi="Arial" w:cs="Arial"/>
          <w:snapToGrid/>
          <w:szCs w:val="24"/>
        </w:rPr>
        <w:t>Risks are identified, assessed and managed effectively</w:t>
      </w:r>
    </w:p>
    <w:p w14:paraId="0C9E8675" w14:textId="2666F28E" w:rsidR="002F734C" w:rsidRPr="0042712A" w:rsidRDefault="002F734C" w:rsidP="002B034B">
      <w:pPr>
        <w:pStyle w:val="ListParagraph"/>
        <w:numPr>
          <w:ilvl w:val="0"/>
          <w:numId w:val="5"/>
        </w:numPr>
        <w:spacing w:before="120" w:after="120"/>
        <w:jc w:val="both"/>
        <w:rPr>
          <w:rFonts w:ascii="Arial" w:eastAsia="MS Mincho" w:hAnsi="Arial" w:cs="Arial"/>
          <w:snapToGrid/>
          <w:szCs w:val="24"/>
        </w:rPr>
      </w:pPr>
      <w:r w:rsidRPr="0042712A">
        <w:rPr>
          <w:rFonts w:ascii="Arial" w:eastAsia="MS Mincho" w:hAnsi="Arial" w:cs="Arial"/>
          <w:snapToGrid/>
          <w:szCs w:val="24"/>
        </w:rPr>
        <w:t xml:space="preserve">Appropriate assurance mechanisms, including the </w:t>
      </w:r>
      <w:r w:rsidR="00057C44" w:rsidRPr="0042712A">
        <w:rPr>
          <w:rFonts w:ascii="Arial" w:eastAsia="MS Mincho" w:hAnsi="Arial" w:cs="Arial"/>
          <w:snapToGrid/>
          <w:szCs w:val="24"/>
        </w:rPr>
        <w:t xml:space="preserve">Directorate and </w:t>
      </w:r>
      <w:r w:rsidRPr="0042712A">
        <w:rPr>
          <w:rFonts w:ascii="Arial" w:eastAsia="MS Mincho" w:hAnsi="Arial" w:cs="Arial"/>
          <w:snapToGrid/>
          <w:szCs w:val="24"/>
        </w:rPr>
        <w:t>Corporate Risk Register</w:t>
      </w:r>
      <w:r w:rsidR="00057C44" w:rsidRPr="0042712A">
        <w:rPr>
          <w:rFonts w:ascii="Arial" w:eastAsia="MS Mincho" w:hAnsi="Arial" w:cs="Arial"/>
          <w:snapToGrid/>
          <w:szCs w:val="24"/>
        </w:rPr>
        <w:t>s</w:t>
      </w:r>
      <w:r w:rsidRPr="0042712A">
        <w:rPr>
          <w:rFonts w:ascii="Arial" w:eastAsia="MS Mincho" w:hAnsi="Arial" w:cs="Arial"/>
          <w:snapToGrid/>
          <w:szCs w:val="24"/>
        </w:rPr>
        <w:t xml:space="preserve"> and Board Assurance Framework (BAF), are in place</w:t>
      </w:r>
    </w:p>
    <w:p w14:paraId="1B8348FB" w14:textId="77777777" w:rsidR="002F734C" w:rsidRPr="0042712A" w:rsidRDefault="002F734C" w:rsidP="002B034B">
      <w:pPr>
        <w:pStyle w:val="ListParagraph"/>
        <w:numPr>
          <w:ilvl w:val="0"/>
          <w:numId w:val="5"/>
        </w:numPr>
        <w:spacing w:before="120" w:after="120"/>
        <w:jc w:val="both"/>
        <w:rPr>
          <w:rFonts w:ascii="Arial" w:eastAsia="MS Mincho" w:hAnsi="Arial" w:cs="Arial"/>
          <w:snapToGrid/>
          <w:szCs w:val="24"/>
        </w:rPr>
      </w:pPr>
      <w:r w:rsidRPr="0042712A">
        <w:rPr>
          <w:rFonts w:ascii="Arial" w:eastAsia="MS Mincho" w:hAnsi="Arial" w:cs="Arial"/>
          <w:snapToGrid/>
          <w:szCs w:val="24"/>
        </w:rPr>
        <w:t>Services are delivered safely and in line with statutory and national requirements</w:t>
      </w:r>
    </w:p>
    <w:p w14:paraId="085FB0C6" w14:textId="301472C2" w:rsidR="002F734C" w:rsidRPr="0042712A" w:rsidRDefault="002F734C" w:rsidP="002B034B">
      <w:pPr>
        <w:pStyle w:val="ListParagraph"/>
        <w:numPr>
          <w:ilvl w:val="0"/>
          <w:numId w:val="5"/>
        </w:numPr>
        <w:spacing w:before="120" w:after="120"/>
        <w:jc w:val="both"/>
        <w:rPr>
          <w:rFonts w:ascii="Arial" w:eastAsia="MS Mincho" w:hAnsi="Arial" w:cs="Arial"/>
          <w:snapToGrid/>
          <w:szCs w:val="24"/>
        </w:rPr>
      </w:pPr>
      <w:r w:rsidRPr="0042712A">
        <w:rPr>
          <w:rFonts w:ascii="Arial" w:eastAsia="MS Mincho" w:hAnsi="Arial" w:cs="Arial"/>
          <w:snapToGrid/>
          <w:szCs w:val="24"/>
        </w:rPr>
        <w:t>System-wide risks are managed collaboratively where required</w:t>
      </w:r>
    </w:p>
    <w:p w14:paraId="5B923AA5" w14:textId="77777777" w:rsidR="002F734C" w:rsidRPr="0042712A" w:rsidRDefault="002F734C" w:rsidP="002F734C">
      <w:pPr>
        <w:pStyle w:val="ListParagraph"/>
        <w:spacing w:before="120" w:after="120"/>
        <w:ind w:left="1080"/>
        <w:jc w:val="both"/>
        <w:rPr>
          <w:rFonts w:ascii="Arial" w:eastAsia="MS Mincho" w:hAnsi="Arial" w:cs="Arial"/>
          <w:snapToGrid/>
          <w:szCs w:val="24"/>
        </w:rPr>
      </w:pPr>
    </w:p>
    <w:p w14:paraId="39B0FCE7" w14:textId="43933BB5" w:rsidR="00637D99" w:rsidRPr="0042712A" w:rsidRDefault="002F734C" w:rsidP="002B034B">
      <w:pPr>
        <w:pStyle w:val="ListParagraph"/>
        <w:widowControl/>
        <w:numPr>
          <w:ilvl w:val="1"/>
          <w:numId w:val="3"/>
        </w:numPr>
        <w:spacing w:before="120" w:after="120"/>
        <w:contextualSpacing w:val="0"/>
        <w:jc w:val="both"/>
        <w:rPr>
          <w:rFonts w:ascii="Arial" w:eastAsia="MS Mincho" w:hAnsi="Arial" w:cs="Arial"/>
          <w:snapToGrid/>
          <w:szCs w:val="24"/>
        </w:rPr>
      </w:pPr>
      <w:r w:rsidRPr="0042712A">
        <w:rPr>
          <w:rFonts w:ascii="Arial" w:eastAsia="MS Mincho" w:hAnsi="Arial" w:cs="Arial"/>
          <w:snapToGrid/>
          <w:szCs w:val="24"/>
        </w:rPr>
        <w:t>This policy provides the framework through which these duties are discharged across the Joint Cluster and also aligns with relevant NHS England guidance, statutory requirements and best practice standards relating to governance, risk management and internal control.</w:t>
      </w:r>
    </w:p>
    <w:p w14:paraId="36F9E947" w14:textId="13BE3081" w:rsidR="00504F6F" w:rsidRPr="0042712A" w:rsidRDefault="00F91A82" w:rsidP="005850B5">
      <w:pPr>
        <w:pStyle w:val="Heading1"/>
      </w:pPr>
      <w:bookmarkStart w:id="6" w:name="_Toc231398845"/>
      <w:r w:rsidRPr="0042712A">
        <w:t>Roles and responsibilities</w:t>
      </w:r>
      <w:bookmarkEnd w:id="6"/>
    </w:p>
    <w:p w14:paraId="2C77282E" w14:textId="77777777" w:rsidR="00504F6F" w:rsidRPr="0042712A" w:rsidRDefault="00504F6F" w:rsidP="005D3D69">
      <w:pPr>
        <w:widowControl/>
        <w:spacing w:before="120" w:after="120"/>
        <w:jc w:val="both"/>
        <w:rPr>
          <w:rFonts w:ascii="Arial" w:eastAsia="MS Mincho" w:hAnsi="Arial" w:cs="Arial"/>
          <w:snapToGrid/>
          <w:vanish/>
          <w:sz w:val="22"/>
          <w:szCs w:val="22"/>
        </w:rPr>
      </w:pPr>
    </w:p>
    <w:p w14:paraId="508279C9" w14:textId="5CC2CBDF" w:rsidR="006D65B2" w:rsidRPr="0042712A" w:rsidRDefault="006D65B2" w:rsidP="002B034B">
      <w:pPr>
        <w:pStyle w:val="ListParagraph"/>
        <w:numPr>
          <w:ilvl w:val="1"/>
          <w:numId w:val="3"/>
        </w:numPr>
        <w:spacing w:before="120" w:after="120"/>
        <w:jc w:val="both"/>
        <w:rPr>
          <w:rFonts w:ascii="Arial" w:eastAsia="MS Mincho" w:hAnsi="Arial" w:cs="Arial"/>
          <w:snapToGrid/>
          <w:szCs w:val="24"/>
        </w:rPr>
      </w:pPr>
      <w:r w:rsidRPr="0042712A">
        <w:rPr>
          <w:rFonts w:ascii="Arial" w:eastAsia="MS Mincho" w:hAnsi="Arial" w:cs="Arial"/>
          <w:snapToGrid/>
          <w:szCs w:val="24"/>
        </w:rPr>
        <w:t>Effective risk management is the responsibility of all individuals working within or on behalf of the Joint Cluster arrangements. Specific roles and responsibilities are set out below.</w:t>
      </w:r>
    </w:p>
    <w:p w14:paraId="440235CF" w14:textId="77777777" w:rsidR="006D65B2" w:rsidRPr="0042712A" w:rsidRDefault="006D65B2" w:rsidP="006D65B2">
      <w:pPr>
        <w:pStyle w:val="ListParagraph"/>
        <w:spacing w:before="120" w:after="120"/>
        <w:ind w:left="792"/>
        <w:jc w:val="both"/>
        <w:rPr>
          <w:rFonts w:ascii="Arial" w:eastAsia="MS Mincho" w:hAnsi="Arial" w:cs="Arial"/>
          <w:snapToGrid/>
          <w:szCs w:val="24"/>
        </w:rPr>
      </w:pPr>
    </w:p>
    <w:p w14:paraId="7D290B71" w14:textId="77777777" w:rsidR="006D65B2" w:rsidRPr="0042712A" w:rsidRDefault="006D65B2" w:rsidP="002B034B">
      <w:pPr>
        <w:pStyle w:val="ListParagraph"/>
        <w:widowControl/>
        <w:numPr>
          <w:ilvl w:val="1"/>
          <w:numId w:val="3"/>
        </w:numPr>
        <w:spacing w:before="120" w:after="120"/>
        <w:jc w:val="both"/>
        <w:rPr>
          <w:rFonts w:ascii="Arial" w:eastAsia="MS Mincho" w:hAnsi="Arial" w:cs="Arial"/>
          <w:b/>
          <w:bCs/>
          <w:snapToGrid/>
          <w:szCs w:val="24"/>
          <w:u w:val="single"/>
        </w:rPr>
      </w:pPr>
      <w:r w:rsidRPr="0042712A">
        <w:rPr>
          <w:rFonts w:ascii="Arial" w:eastAsia="MS Mincho" w:hAnsi="Arial" w:cs="Arial"/>
          <w:b/>
          <w:bCs/>
          <w:snapToGrid/>
          <w:szCs w:val="24"/>
          <w:u w:val="single"/>
        </w:rPr>
        <w:t>Joint Cluster Board</w:t>
      </w:r>
    </w:p>
    <w:p w14:paraId="2AA8E2CA" w14:textId="77777777" w:rsidR="006D65B2" w:rsidRPr="0042712A" w:rsidRDefault="006D65B2" w:rsidP="006D65B2">
      <w:pPr>
        <w:pStyle w:val="ListParagraph"/>
        <w:widowControl/>
        <w:spacing w:before="120" w:after="120"/>
        <w:ind w:left="792"/>
        <w:jc w:val="both"/>
        <w:rPr>
          <w:rFonts w:ascii="Arial" w:eastAsia="MS Mincho" w:hAnsi="Arial" w:cs="Arial"/>
          <w:snapToGrid/>
          <w:szCs w:val="24"/>
        </w:rPr>
      </w:pPr>
      <w:r w:rsidRPr="0042712A">
        <w:rPr>
          <w:rFonts w:ascii="Arial" w:eastAsia="MS Mincho" w:hAnsi="Arial" w:cs="Arial"/>
          <w:snapToGrid/>
          <w:szCs w:val="24"/>
        </w:rPr>
        <w:t>The Joint Cluster Board has overall accountability for risk management across the Cluster and is responsible for:</w:t>
      </w:r>
    </w:p>
    <w:p w14:paraId="476780AD" w14:textId="77777777" w:rsidR="006D65B2" w:rsidRPr="0042712A" w:rsidRDefault="006D65B2" w:rsidP="002B034B">
      <w:pPr>
        <w:pStyle w:val="ListParagraph"/>
        <w:widowControl/>
        <w:numPr>
          <w:ilvl w:val="0"/>
          <w:numId w:val="6"/>
        </w:numPr>
        <w:spacing w:before="120" w:after="120"/>
        <w:jc w:val="both"/>
        <w:rPr>
          <w:rFonts w:ascii="Arial" w:eastAsia="MS Mincho" w:hAnsi="Arial" w:cs="Arial"/>
          <w:snapToGrid/>
          <w:szCs w:val="24"/>
        </w:rPr>
      </w:pPr>
      <w:r w:rsidRPr="0042712A">
        <w:rPr>
          <w:rFonts w:ascii="Arial" w:eastAsia="MS Mincho" w:hAnsi="Arial" w:cs="Arial"/>
          <w:snapToGrid/>
          <w:szCs w:val="24"/>
        </w:rPr>
        <w:t>Ensuring that there is an effective framework for the identification, assessment and management of risk</w:t>
      </w:r>
    </w:p>
    <w:p w14:paraId="7AF82DFB" w14:textId="77777777" w:rsidR="006D65B2" w:rsidRPr="00FC6204" w:rsidRDefault="006D65B2" w:rsidP="002B034B">
      <w:pPr>
        <w:pStyle w:val="ListParagraph"/>
        <w:widowControl/>
        <w:numPr>
          <w:ilvl w:val="0"/>
          <w:numId w:val="6"/>
        </w:numPr>
        <w:spacing w:before="120" w:after="120"/>
        <w:jc w:val="both"/>
        <w:rPr>
          <w:rFonts w:ascii="Arial" w:eastAsia="MS Mincho" w:hAnsi="Arial" w:cs="Arial"/>
          <w:snapToGrid/>
          <w:szCs w:val="24"/>
        </w:rPr>
      </w:pPr>
      <w:r w:rsidRPr="00FC6204">
        <w:rPr>
          <w:rFonts w:ascii="Arial" w:eastAsia="MS Mincho" w:hAnsi="Arial" w:cs="Arial"/>
          <w:snapToGrid/>
          <w:szCs w:val="24"/>
        </w:rPr>
        <w:t>Setting the risk appetite and overseeing strategic risks through the Board Assurance Framework (BAF)</w:t>
      </w:r>
    </w:p>
    <w:p w14:paraId="6DCF526D" w14:textId="77777777" w:rsidR="006D65B2" w:rsidRDefault="006D65B2" w:rsidP="002B034B">
      <w:pPr>
        <w:pStyle w:val="ListParagraph"/>
        <w:widowControl/>
        <w:numPr>
          <w:ilvl w:val="0"/>
          <w:numId w:val="6"/>
        </w:numPr>
        <w:spacing w:before="120" w:after="120"/>
        <w:jc w:val="both"/>
        <w:rPr>
          <w:rFonts w:ascii="Arial" w:eastAsia="MS Mincho" w:hAnsi="Arial" w:cs="Arial"/>
          <w:snapToGrid/>
          <w:szCs w:val="24"/>
        </w:rPr>
      </w:pPr>
      <w:r w:rsidRPr="006D65B2">
        <w:rPr>
          <w:rFonts w:ascii="Arial" w:eastAsia="MS Mincho" w:hAnsi="Arial" w:cs="Arial"/>
          <w:snapToGrid/>
          <w:szCs w:val="24"/>
        </w:rPr>
        <w:t>Receiving assurance that risks are being effectively managed and that appropriate controls and mitigations are in place</w:t>
      </w:r>
    </w:p>
    <w:p w14:paraId="7D32E1B6" w14:textId="4CD04AB8" w:rsidR="006D65B2" w:rsidRDefault="006D65B2" w:rsidP="002B034B">
      <w:pPr>
        <w:pStyle w:val="ListParagraph"/>
        <w:widowControl/>
        <w:numPr>
          <w:ilvl w:val="0"/>
          <w:numId w:val="6"/>
        </w:numPr>
        <w:spacing w:before="120" w:after="120"/>
        <w:jc w:val="both"/>
        <w:rPr>
          <w:rFonts w:ascii="Arial" w:eastAsia="MS Mincho" w:hAnsi="Arial" w:cs="Arial"/>
          <w:snapToGrid/>
          <w:szCs w:val="24"/>
        </w:rPr>
      </w:pPr>
      <w:r w:rsidRPr="006D65B2">
        <w:rPr>
          <w:rFonts w:ascii="Arial" w:eastAsia="MS Mincho" w:hAnsi="Arial" w:cs="Arial"/>
          <w:snapToGrid/>
          <w:szCs w:val="24"/>
        </w:rPr>
        <w:lastRenderedPageBreak/>
        <w:t>Promoting a culture in which risk management is embedded throughout the organisation</w:t>
      </w:r>
    </w:p>
    <w:p w14:paraId="4E2910C6" w14:textId="77777777" w:rsidR="00297201" w:rsidRPr="006D65B2" w:rsidRDefault="00297201" w:rsidP="00297201">
      <w:pPr>
        <w:pStyle w:val="ListParagraph"/>
        <w:widowControl/>
        <w:spacing w:before="120" w:after="120"/>
        <w:ind w:left="1512"/>
        <w:jc w:val="both"/>
        <w:rPr>
          <w:rFonts w:ascii="Arial" w:eastAsia="MS Mincho" w:hAnsi="Arial" w:cs="Arial"/>
          <w:snapToGrid/>
          <w:szCs w:val="24"/>
        </w:rPr>
      </w:pPr>
    </w:p>
    <w:p w14:paraId="70B49FAE" w14:textId="77777777" w:rsidR="006D65B2" w:rsidRPr="006D65B2" w:rsidRDefault="006D65B2" w:rsidP="002B034B">
      <w:pPr>
        <w:pStyle w:val="ListParagraph"/>
        <w:widowControl/>
        <w:numPr>
          <w:ilvl w:val="1"/>
          <w:numId w:val="3"/>
        </w:numPr>
        <w:spacing w:before="120" w:after="120"/>
        <w:rPr>
          <w:rFonts w:eastAsia="MS Mincho"/>
          <w:b/>
          <w:bCs/>
          <w:snapToGrid/>
          <w:szCs w:val="24"/>
        </w:rPr>
      </w:pPr>
      <w:r>
        <w:rPr>
          <w:rFonts w:ascii="Arial" w:eastAsia="MS Mincho" w:hAnsi="Arial" w:cs="Arial"/>
          <w:snapToGrid/>
          <w:szCs w:val="24"/>
        </w:rPr>
        <w:t xml:space="preserve"> </w:t>
      </w:r>
      <w:r w:rsidRPr="006D65B2">
        <w:rPr>
          <w:rFonts w:ascii="Arial" w:eastAsia="MS Mincho" w:hAnsi="Arial" w:cs="Arial"/>
          <w:b/>
          <w:bCs/>
          <w:snapToGrid/>
          <w:szCs w:val="24"/>
          <w:u w:val="single"/>
        </w:rPr>
        <w:t>Audit Committee (in Common)</w:t>
      </w:r>
    </w:p>
    <w:p w14:paraId="5C5EC1E2" w14:textId="77777777" w:rsidR="006D65B2" w:rsidRPr="006D65B2" w:rsidRDefault="006D65B2" w:rsidP="006D65B2">
      <w:pPr>
        <w:pStyle w:val="ListParagraph"/>
        <w:spacing w:before="120" w:after="120"/>
        <w:ind w:left="792"/>
        <w:jc w:val="both"/>
        <w:rPr>
          <w:rFonts w:ascii="Arial" w:eastAsia="MS Mincho" w:hAnsi="Arial" w:cs="Arial"/>
          <w:snapToGrid/>
          <w:szCs w:val="24"/>
        </w:rPr>
      </w:pPr>
      <w:r w:rsidRPr="006D65B2">
        <w:rPr>
          <w:rFonts w:ascii="Arial" w:eastAsia="MS Mincho" w:hAnsi="Arial" w:cs="Arial"/>
          <w:snapToGrid/>
          <w:szCs w:val="24"/>
        </w:rPr>
        <w:t>The Audit Committee provides independent assurance to the Joint Cluster Board and is responsible for:</w:t>
      </w:r>
    </w:p>
    <w:p w14:paraId="1D24FEBD" w14:textId="77777777" w:rsidR="00297201" w:rsidRDefault="006D65B2" w:rsidP="002B034B">
      <w:pPr>
        <w:pStyle w:val="ListParagraph"/>
        <w:numPr>
          <w:ilvl w:val="0"/>
          <w:numId w:val="7"/>
        </w:numPr>
        <w:spacing w:before="120" w:after="120"/>
        <w:jc w:val="both"/>
        <w:rPr>
          <w:rFonts w:ascii="Arial" w:eastAsia="MS Mincho" w:hAnsi="Arial" w:cs="Arial"/>
          <w:snapToGrid/>
          <w:szCs w:val="24"/>
        </w:rPr>
      </w:pPr>
      <w:r w:rsidRPr="006D65B2">
        <w:rPr>
          <w:rFonts w:ascii="Arial" w:eastAsia="MS Mincho" w:hAnsi="Arial" w:cs="Arial"/>
          <w:snapToGrid/>
          <w:szCs w:val="24"/>
        </w:rPr>
        <w:t>Reviewing the effectiveness of the risk management framework, systems and processes</w:t>
      </w:r>
    </w:p>
    <w:p w14:paraId="29E6D182" w14:textId="7F886FCE" w:rsidR="00297201" w:rsidRDefault="006D65B2" w:rsidP="002B034B">
      <w:pPr>
        <w:pStyle w:val="ListParagraph"/>
        <w:numPr>
          <w:ilvl w:val="0"/>
          <w:numId w:val="7"/>
        </w:numPr>
        <w:spacing w:before="120" w:after="120"/>
        <w:jc w:val="both"/>
        <w:rPr>
          <w:rFonts w:ascii="Arial" w:eastAsia="MS Mincho" w:hAnsi="Arial" w:cs="Arial"/>
          <w:snapToGrid/>
          <w:szCs w:val="24"/>
        </w:rPr>
      </w:pPr>
      <w:r w:rsidRPr="00297201">
        <w:rPr>
          <w:rFonts w:ascii="Arial" w:eastAsia="MS Mincho" w:hAnsi="Arial" w:cs="Arial"/>
          <w:snapToGrid/>
          <w:szCs w:val="24"/>
        </w:rPr>
        <w:t>Scrutinising the Corporate Risk Register and Board Assurance Framework</w:t>
      </w:r>
      <w:r w:rsidR="00AA08E6">
        <w:rPr>
          <w:rFonts w:ascii="Arial" w:eastAsia="MS Mincho" w:hAnsi="Arial" w:cs="Arial"/>
          <w:snapToGrid/>
          <w:szCs w:val="24"/>
        </w:rPr>
        <w:t xml:space="preserve"> and agreeing the closure of risks on the corporate risk register.</w:t>
      </w:r>
    </w:p>
    <w:p w14:paraId="0590695F" w14:textId="77777777" w:rsidR="00297201" w:rsidRDefault="006D65B2" w:rsidP="002B034B">
      <w:pPr>
        <w:pStyle w:val="ListParagraph"/>
        <w:numPr>
          <w:ilvl w:val="0"/>
          <w:numId w:val="7"/>
        </w:numPr>
        <w:spacing w:before="120" w:after="120"/>
        <w:jc w:val="both"/>
        <w:rPr>
          <w:rFonts w:ascii="Arial" w:eastAsia="MS Mincho" w:hAnsi="Arial" w:cs="Arial"/>
          <w:snapToGrid/>
          <w:szCs w:val="24"/>
        </w:rPr>
      </w:pPr>
      <w:r w:rsidRPr="00297201">
        <w:rPr>
          <w:rFonts w:ascii="Arial" w:eastAsia="MS Mincho" w:hAnsi="Arial" w:cs="Arial"/>
          <w:snapToGrid/>
          <w:szCs w:val="24"/>
        </w:rPr>
        <w:t>Ensuring appropriate controls, assurances and mitigation actions are in place</w:t>
      </w:r>
    </w:p>
    <w:p w14:paraId="0F6BCE57" w14:textId="4A645151" w:rsidR="006D65B2" w:rsidRDefault="006D65B2" w:rsidP="002B034B">
      <w:pPr>
        <w:pStyle w:val="ListParagraph"/>
        <w:numPr>
          <w:ilvl w:val="0"/>
          <w:numId w:val="7"/>
        </w:numPr>
        <w:spacing w:before="120" w:after="120"/>
        <w:jc w:val="both"/>
        <w:rPr>
          <w:rFonts w:ascii="Arial" w:eastAsia="MS Mincho" w:hAnsi="Arial" w:cs="Arial"/>
          <w:snapToGrid/>
          <w:szCs w:val="24"/>
        </w:rPr>
      </w:pPr>
      <w:r w:rsidRPr="00297201">
        <w:rPr>
          <w:rFonts w:ascii="Arial" w:eastAsia="MS Mincho" w:hAnsi="Arial" w:cs="Arial"/>
          <w:snapToGrid/>
          <w:szCs w:val="24"/>
        </w:rPr>
        <w:t>Providing oversight of internal control, governance, and risk management arrangements</w:t>
      </w:r>
    </w:p>
    <w:p w14:paraId="2262F1D5" w14:textId="2B7CE61F" w:rsidR="00057C44" w:rsidRDefault="00057C44" w:rsidP="002B034B">
      <w:pPr>
        <w:pStyle w:val="ListParagraph"/>
        <w:numPr>
          <w:ilvl w:val="0"/>
          <w:numId w:val="7"/>
        </w:numPr>
        <w:spacing w:before="120" w:after="120"/>
        <w:jc w:val="both"/>
        <w:rPr>
          <w:rFonts w:ascii="Arial" w:eastAsia="MS Mincho" w:hAnsi="Arial" w:cs="Arial"/>
          <w:snapToGrid/>
          <w:szCs w:val="24"/>
        </w:rPr>
      </w:pPr>
      <w:r>
        <w:rPr>
          <w:rFonts w:ascii="Arial" w:eastAsia="MS Mincho" w:hAnsi="Arial" w:cs="Arial"/>
          <w:snapToGrid/>
          <w:szCs w:val="24"/>
        </w:rPr>
        <w:t>Agreeing the Risk Management Framework</w:t>
      </w:r>
    </w:p>
    <w:p w14:paraId="4AFB98CB" w14:textId="77777777" w:rsidR="00297201" w:rsidRPr="00297201" w:rsidRDefault="00297201" w:rsidP="00297201">
      <w:pPr>
        <w:pStyle w:val="ListParagraph"/>
        <w:spacing w:before="120" w:after="120"/>
        <w:ind w:left="1512"/>
        <w:jc w:val="both"/>
        <w:rPr>
          <w:rFonts w:ascii="Arial" w:eastAsia="MS Mincho" w:hAnsi="Arial" w:cs="Arial"/>
          <w:snapToGrid/>
          <w:szCs w:val="24"/>
        </w:rPr>
      </w:pPr>
    </w:p>
    <w:p w14:paraId="67DA6E4A" w14:textId="18E7DD68" w:rsidR="00297201" w:rsidRPr="00297201" w:rsidRDefault="00297201" w:rsidP="002B034B">
      <w:pPr>
        <w:pStyle w:val="ListParagraph"/>
        <w:widowControl/>
        <w:numPr>
          <w:ilvl w:val="1"/>
          <w:numId w:val="3"/>
        </w:numPr>
        <w:spacing w:before="120" w:after="120"/>
        <w:rPr>
          <w:rFonts w:eastAsia="MS Mincho"/>
          <w:b/>
          <w:bCs/>
          <w:snapToGrid/>
          <w:szCs w:val="24"/>
        </w:rPr>
      </w:pPr>
      <w:r>
        <w:rPr>
          <w:rFonts w:ascii="Arial" w:eastAsia="MS Mincho" w:hAnsi="Arial" w:cs="Arial"/>
          <w:snapToGrid/>
          <w:szCs w:val="24"/>
        </w:rPr>
        <w:t xml:space="preserve"> </w:t>
      </w:r>
      <w:r w:rsidRPr="00297201">
        <w:rPr>
          <w:rFonts w:ascii="Arial" w:eastAsia="MS Mincho" w:hAnsi="Arial" w:cs="Arial"/>
          <w:b/>
          <w:bCs/>
          <w:snapToGrid/>
          <w:szCs w:val="24"/>
          <w:u w:val="single"/>
        </w:rPr>
        <w:t>Committees</w:t>
      </w:r>
    </w:p>
    <w:p w14:paraId="41C5F568" w14:textId="4DF241D3" w:rsidR="00297201" w:rsidRPr="00297201" w:rsidRDefault="00297201" w:rsidP="00297201">
      <w:pPr>
        <w:pStyle w:val="ListParagraph"/>
        <w:spacing w:before="120" w:after="120"/>
        <w:ind w:left="792"/>
        <w:jc w:val="both"/>
        <w:rPr>
          <w:rFonts w:ascii="Arial" w:eastAsia="MS Mincho" w:hAnsi="Arial" w:cs="Arial"/>
          <w:snapToGrid/>
          <w:szCs w:val="24"/>
        </w:rPr>
      </w:pPr>
      <w:r w:rsidRPr="00297201">
        <w:rPr>
          <w:rFonts w:ascii="Arial" w:eastAsia="MS Mincho" w:hAnsi="Arial" w:cs="Arial"/>
          <w:snapToGrid/>
          <w:szCs w:val="24"/>
        </w:rPr>
        <w:t>Committees are responsible for:</w:t>
      </w:r>
    </w:p>
    <w:p w14:paraId="4CC07376" w14:textId="77777777" w:rsidR="00297201" w:rsidRDefault="00297201" w:rsidP="002B034B">
      <w:pPr>
        <w:pStyle w:val="ListParagraph"/>
        <w:numPr>
          <w:ilvl w:val="0"/>
          <w:numId w:val="8"/>
        </w:numPr>
        <w:spacing w:before="120" w:after="120"/>
        <w:jc w:val="both"/>
        <w:rPr>
          <w:rFonts w:ascii="Arial" w:eastAsia="MS Mincho" w:hAnsi="Arial" w:cs="Arial"/>
          <w:snapToGrid/>
          <w:szCs w:val="24"/>
        </w:rPr>
      </w:pPr>
      <w:r w:rsidRPr="00297201">
        <w:rPr>
          <w:rFonts w:ascii="Arial" w:eastAsia="MS Mincho" w:hAnsi="Arial" w:cs="Arial"/>
          <w:snapToGrid/>
          <w:szCs w:val="24"/>
        </w:rPr>
        <w:t>Overseeing risks within their respective areas of responsibility</w:t>
      </w:r>
    </w:p>
    <w:p w14:paraId="230C832A" w14:textId="77777777" w:rsidR="00297201" w:rsidRDefault="00297201" w:rsidP="002B034B">
      <w:pPr>
        <w:pStyle w:val="ListParagraph"/>
        <w:numPr>
          <w:ilvl w:val="0"/>
          <w:numId w:val="8"/>
        </w:numPr>
        <w:spacing w:before="120" w:after="120"/>
        <w:jc w:val="both"/>
        <w:rPr>
          <w:rFonts w:ascii="Arial" w:eastAsia="MS Mincho" w:hAnsi="Arial" w:cs="Arial"/>
          <w:snapToGrid/>
          <w:szCs w:val="24"/>
        </w:rPr>
      </w:pPr>
      <w:r w:rsidRPr="00297201">
        <w:rPr>
          <w:rFonts w:ascii="Arial" w:eastAsia="MS Mincho" w:hAnsi="Arial" w:cs="Arial"/>
          <w:snapToGrid/>
          <w:szCs w:val="24"/>
        </w:rPr>
        <w:t>Ensuring risks are identified, assessed and managed effectively within their portfolios</w:t>
      </w:r>
    </w:p>
    <w:p w14:paraId="37781831" w14:textId="77777777" w:rsidR="00297201" w:rsidRDefault="00297201" w:rsidP="002B034B">
      <w:pPr>
        <w:pStyle w:val="ListParagraph"/>
        <w:numPr>
          <w:ilvl w:val="0"/>
          <w:numId w:val="8"/>
        </w:numPr>
        <w:spacing w:before="120" w:after="120"/>
        <w:jc w:val="both"/>
        <w:rPr>
          <w:rFonts w:ascii="Arial" w:eastAsia="MS Mincho" w:hAnsi="Arial" w:cs="Arial"/>
          <w:snapToGrid/>
          <w:szCs w:val="24"/>
        </w:rPr>
      </w:pPr>
      <w:r w:rsidRPr="00297201">
        <w:rPr>
          <w:rFonts w:ascii="Arial" w:eastAsia="MS Mincho" w:hAnsi="Arial" w:cs="Arial"/>
          <w:snapToGrid/>
          <w:szCs w:val="24"/>
        </w:rPr>
        <w:t>Escalating significant risks to the</w:t>
      </w:r>
      <w:r>
        <w:rPr>
          <w:rFonts w:ascii="Arial" w:eastAsia="MS Mincho" w:hAnsi="Arial" w:cs="Arial"/>
          <w:snapToGrid/>
          <w:szCs w:val="24"/>
        </w:rPr>
        <w:t xml:space="preserve"> Joint Cluster Board, other relevant appropriate committees, corporate risk register or BAF</w:t>
      </w:r>
      <w:r w:rsidRPr="00297201">
        <w:rPr>
          <w:rFonts w:ascii="Arial" w:eastAsia="MS Mincho" w:hAnsi="Arial" w:cs="Arial"/>
          <w:snapToGrid/>
          <w:szCs w:val="24"/>
        </w:rPr>
        <w:t xml:space="preserve"> as appropriate</w:t>
      </w:r>
    </w:p>
    <w:p w14:paraId="117EFF0F" w14:textId="15BAB9D7" w:rsidR="00297201" w:rsidRDefault="00297201" w:rsidP="002B034B">
      <w:pPr>
        <w:pStyle w:val="ListParagraph"/>
        <w:numPr>
          <w:ilvl w:val="0"/>
          <w:numId w:val="8"/>
        </w:numPr>
        <w:spacing w:before="120" w:after="120"/>
        <w:jc w:val="both"/>
        <w:rPr>
          <w:rFonts w:ascii="Arial" w:eastAsia="MS Mincho" w:hAnsi="Arial" w:cs="Arial"/>
          <w:snapToGrid/>
          <w:szCs w:val="24"/>
        </w:rPr>
      </w:pPr>
      <w:r w:rsidRPr="00297201">
        <w:rPr>
          <w:rFonts w:ascii="Arial" w:eastAsia="MS Mincho" w:hAnsi="Arial" w:cs="Arial"/>
          <w:snapToGrid/>
          <w:szCs w:val="24"/>
        </w:rPr>
        <w:t>Providing assurance to the Board through committee reporting structures</w:t>
      </w:r>
    </w:p>
    <w:p w14:paraId="72974633" w14:textId="77777777" w:rsidR="00297201" w:rsidRPr="00297201" w:rsidRDefault="00297201" w:rsidP="00297201">
      <w:pPr>
        <w:pStyle w:val="ListParagraph"/>
        <w:spacing w:before="120" w:after="120"/>
        <w:ind w:left="1512"/>
        <w:jc w:val="both"/>
        <w:rPr>
          <w:rFonts w:ascii="Arial" w:eastAsia="MS Mincho" w:hAnsi="Arial" w:cs="Arial"/>
          <w:snapToGrid/>
          <w:szCs w:val="24"/>
        </w:rPr>
      </w:pPr>
    </w:p>
    <w:p w14:paraId="46CE6CCD" w14:textId="77777777" w:rsidR="00297201" w:rsidRPr="00297201" w:rsidRDefault="00297201" w:rsidP="002B034B">
      <w:pPr>
        <w:pStyle w:val="ListParagraph"/>
        <w:widowControl/>
        <w:numPr>
          <w:ilvl w:val="1"/>
          <w:numId w:val="3"/>
        </w:numPr>
        <w:spacing w:before="120" w:after="120"/>
        <w:rPr>
          <w:rFonts w:eastAsia="MS Mincho"/>
          <w:b/>
          <w:bCs/>
          <w:snapToGrid/>
          <w:szCs w:val="24"/>
        </w:rPr>
      </w:pPr>
      <w:r>
        <w:rPr>
          <w:rFonts w:ascii="Arial" w:eastAsia="MS Mincho" w:hAnsi="Arial" w:cs="Arial"/>
          <w:snapToGrid/>
          <w:szCs w:val="24"/>
        </w:rPr>
        <w:t xml:space="preserve"> </w:t>
      </w:r>
      <w:r w:rsidRPr="00297201">
        <w:rPr>
          <w:rFonts w:ascii="Arial" w:eastAsia="MS Mincho" w:hAnsi="Arial" w:cs="Arial"/>
          <w:b/>
          <w:bCs/>
          <w:snapToGrid/>
          <w:szCs w:val="24"/>
          <w:u w:val="single"/>
        </w:rPr>
        <w:t>All ICB Staff</w:t>
      </w:r>
    </w:p>
    <w:p w14:paraId="7830CE9C" w14:textId="77777777" w:rsidR="00297201" w:rsidRPr="00297201" w:rsidRDefault="00297201" w:rsidP="00297201">
      <w:pPr>
        <w:pStyle w:val="ListParagraph"/>
        <w:spacing w:before="120" w:after="120"/>
        <w:ind w:left="792"/>
        <w:jc w:val="both"/>
        <w:rPr>
          <w:rFonts w:ascii="Arial" w:eastAsia="MS Mincho" w:hAnsi="Arial" w:cs="Arial"/>
          <w:snapToGrid/>
          <w:szCs w:val="24"/>
        </w:rPr>
      </w:pPr>
      <w:r w:rsidRPr="00297201">
        <w:rPr>
          <w:rFonts w:ascii="Arial" w:eastAsia="MS Mincho" w:hAnsi="Arial" w:cs="Arial"/>
          <w:snapToGrid/>
          <w:szCs w:val="24"/>
        </w:rPr>
        <w:t>All staff are responsible for:</w:t>
      </w:r>
    </w:p>
    <w:p w14:paraId="5662B3ED" w14:textId="77777777" w:rsidR="00297201" w:rsidRDefault="00297201" w:rsidP="002B034B">
      <w:pPr>
        <w:pStyle w:val="ListParagraph"/>
        <w:numPr>
          <w:ilvl w:val="0"/>
          <w:numId w:val="9"/>
        </w:numPr>
        <w:spacing w:before="120" w:after="120"/>
        <w:jc w:val="both"/>
        <w:rPr>
          <w:rFonts w:ascii="Arial" w:eastAsia="MS Mincho" w:hAnsi="Arial" w:cs="Arial"/>
          <w:snapToGrid/>
          <w:szCs w:val="24"/>
        </w:rPr>
      </w:pPr>
      <w:r w:rsidRPr="00297201">
        <w:rPr>
          <w:rFonts w:ascii="Arial" w:eastAsia="MS Mincho" w:hAnsi="Arial" w:cs="Arial"/>
          <w:snapToGrid/>
          <w:szCs w:val="24"/>
        </w:rPr>
        <w:t>Identifying, assessing and reporting risks within their areas of work</w:t>
      </w:r>
    </w:p>
    <w:p w14:paraId="52E73DDE" w14:textId="77777777" w:rsidR="00297201" w:rsidRDefault="00297201" w:rsidP="002B034B">
      <w:pPr>
        <w:pStyle w:val="ListParagraph"/>
        <w:numPr>
          <w:ilvl w:val="0"/>
          <w:numId w:val="9"/>
        </w:numPr>
        <w:spacing w:before="120" w:after="120"/>
        <w:jc w:val="both"/>
        <w:rPr>
          <w:rFonts w:ascii="Arial" w:eastAsia="MS Mincho" w:hAnsi="Arial" w:cs="Arial"/>
          <w:snapToGrid/>
          <w:szCs w:val="24"/>
        </w:rPr>
      </w:pPr>
      <w:r w:rsidRPr="00297201">
        <w:rPr>
          <w:rFonts w:ascii="Arial" w:eastAsia="MS Mincho" w:hAnsi="Arial" w:cs="Arial"/>
          <w:snapToGrid/>
          <w:szCs w:val="24"/>
        </w:rPr>
        <w:t>Complying with this policy and associated procedures</w:t>
      </w:r>
    </w:p>
    <w:p w14:paraId="643D1440" w14:textId="77777777" w:rsidR="00297201" w:rsidRDefault="00297201" w:rsidP="002B034B">
      <w:pPr>
        <w:pStyle w:val="ListParagraph"/>
        <w:numPr>
          <w:ilvl w:val="0"/>
          <w:numId w:val="9"/>
        </w:numPr>
        <w:spacing w:before="120" w:after="120"/>
        <w:jc w:val="both"/>
        <w:rPr>
          <w:rFonts w:ascii="Arial" w:eastAsia="MS Mincho" w:hAnsi="Arial" w:cs="Arial"/>
          <w:snapToGrid/>
          <w:szCs w:val="24"/>
        </w:rPr>
      </w:pPr>
      <w:r w:rsidRPr="00297201">
        <w:rPr>
          <w:rFonts w:ascii="Arial" w:eastAsia="MS Mincho" w:hAnsi="Arial" w:cs="Arial"/>
          <w:snapToGrid/>
          <w:szCs w:val="24"/>
        </w:rPr>
        <w:t>Escalating risks through appropriate management structures</w:t>
      </w:r>
    </w:p>
    <w:p w14:paraId="4C3F1F6B" w14:textId="0D251FAE" w:rsidR="00297201" w:rsidRDefault="00297201" w:rsidP="002B034B">
      <w:pPr>
        <w:pStyle w:val="ListParagraph"/>
        <w:numPr>
          <w:ilvl w:val="0"/>
          <w:numId w:val="9"/>
        </w:numPr>
        <w:spacing w:before="120" w:after="120"/>
        <w:jc w:val="both"/>
        <w:rPr>
          <w:rFonts w:ascii="Arial" w:eastAsia="MS Mincho" w:hAnsi="Arial" w:cs="Arial"/>
          <w:snapToGrid/>
          <w:szCs w:val="24"/>
        </w:rPr>
      </w:pPr>
      <w:r w:rsidRPr="00297201">
        <w:rPr>
          <w:rFonts w:ascii="Arial" w:eastAsia="MS Mincho" w:hAnsi="Arial" w:cs="Arial"/>
          <w:snapToGrid/>
          <w:szCs w:val="24"/>
        </w:rPr>
        <w:t>Contributing to a culture of openness, transparency and continuous improvement</w:t>
      </w:r>
    </w:p>
    <w:p w14:paraId="74CA42B7" w14:textId="357C52A4" w:rsidR="00057C44" w:rsidRDefault="00057C44" w:rsidP="002B034B">
      <w:pPr>
        <w:pStyle w:val="ListParagraph"/>
        <w:numPr>
          <w:ilvl w:val="0"/>
          <w:numId w:val="9"/>
        </w:numPr>
        <w:spacing w:before="120" w:after="120"/>
        <w:jc w:val="both"/>
        <w:rPr>
          <w:rFonts w:ascii="Arial" w:eastAsia="MS Mincho" w:hAnsi="Arial" w:cs="Arial"/>
          <w:snapToGrid/>
          <w:szCs w:val="24"/>
        </w:rPr>
      </w:pPr>
      <w:r>
        <w:rPr>
          <w:rFonts w:ascii="Arial" w:eastAsia="MS Mincho" w:hAnsi="Arial" w:cs="Arial"/>
          <w:snapToGrid/>
          <w:szCs w:val="24"/>
        </w:rPr>
        <w:t>Completing any necessary training.</w:t>
      </w:r>
    </w:p>
    <w:p w14:paraId="1D8AD51E" w14:textId="0D1A91D3" w:rsidR="00057C44" w:rsidRDefault="00057C44" w:rsidP="002B034B">
      <w:pPr>
        <w:pStyle w:val="ListParagraph"/>
        <w:numPr>
          <w:ilvl w:val="0"/>
          <w:numId w:val="9"/>
        </w:numPr>
        <w:spacing w:before="120" w:after="120"/>
        <w:jc w:val="both"/>
        <w:rPr>
          <w:rFonts w:ascii="Arial" w:eastAsia="MS Mincho" w:hAnsi="Arial" w:cs="Arial"/>
          <w:snapToGrid/>
          <w:szCs w:val="24"/>
        </w:rPr>
      </w:pPr>
      <w:r>
        <w:rPr>
          <w:rFonts w:ascii="Arial" w:eastAsia="MS Mincho" w:hAnsi="Arial" w:cs="Arial"/>
          <w:snapToGrid/>
          <w:szCs w:val="24"/>
        </w:rPr>
        <w:t>Staff with line management responsibilities are responsible for ensuring that subordinate staff are aware of this framework and are making the necessary contributions for the identification and management of risks.</w:t>
      </w:r>
    </w:p>
    <w:p w14:paraId="2C9FB7C0" w14:textId="77777777" w:rsidR="00297201" w:rsidRPr="00297201" w:rsidRDefault="00297201" w:rsidP="00297201">
      <w:pPr>
        <w:pStyle w:val="ListParagraph"/>
        <w:spacing w:before="120" w:after="120"/>
        <w:ind w:left="1512"/>
        <w:jc w:val="both"/>
        <w:rPr>
          <w:rFonts w:ascii="Arial" w:eastAsia="MS Mincho" w:hAnsi="Arial" w:cs="Arial"/>
          <w:snapToGrid/>
          <w:szCs w:val="24"/>
        </w:rPr>
      </w:pPr>
    </w:p>
    <w:p w14:paraId="25497F86" w14:textId="4E566779" w:rsidR="00297201" w:rsidRPr="00297201" w:rsidRDefault="00297201" w:rsidP="002B034B">
      <w:pPr>
        <w:pStyle w:val="ListParagraph"/>
        <w:widowControl/>
        <w:numPr>
          <w:ilvl w:val="1"/>
          <w:numId w:val="3"/>
        </w:numPr>
        <w:spacing w:before="120" w:after="120"/>
        <w:rPr>
          <w:rFonts w:eastAsia="MS Mincho"/>
          <w:b/>
          <w:bCs/>
          <w:snapToGrid/>
        </w:rPr>
      </w:pPr>
      <w:r>
        <w:rPr>
          <w:rFonts w:ascii="Arial" w:eastAsia="MS Mincho" w:hAnsi="Arial" w:cs="Arial"/>
          <w:snapToGrid/>
          <w:szCs w:val="24"/>
        </w:rPr>
        <w:t xml:space="preserve"> </w:t>
      </w:r>
      <w:r w:rsidRPr="00297201">
        <w:rPr>
          <w:rFonts w:ascii="Arial" w:eastAsia="MS Mincho" w:hAnsi="Arial" w:cs="Arial"/>
          <w:b/>
          <w:bCs/>
          <w:snapToGrid/>
          <w:szCs w:val="24"/>
          <w:u w:val="single"/>
        </w:rPr>
        <w:t xml:space="preserve">Chief Finance </w:t>
      </w:r>
      <w:r w:rsidR="00057C44">
        <w:rPr>
          <w:rFonts w:ascii="Arial" w:eastAsia="MS Mincho" w:hAnsi="Arial" w:cs="Arial"/>
          <w:b/>
          <w:bCs/>
          <w:snapToGrid/>
          <w:szCs w:val="24"/>
          <w:u w:val="single"/>
        </w:rPr>
        <w:t xml:space="preserve">and Corporate Services </w:t>
      </w:r>
      <w:r w:rsidRPr="00297201">
        <w:rPr>
          <w:rFonts w:ascii="Arial" w:eastAsia="MS Mincho" w:hAnsi="Arial" w:cs="Arial"/>
          <w:b/>
          <w:bCs/>
          <w:snapToGrid/>
          <w:szCs w:val="24"/>
          <w:u w:val="single"/>
        </w:rPr>
        <w:t>Officer</w:t>
      </w:r>
    </w:p>
    <w:p w14:paraId="0FADF43A" w14:textId="77777777" w:rsidR="00297201" w:rsidRPr="00297201" w:rsidRDefault="00297201" w:rsidP="00297201">
      <w:pPr>
        <w:pStyle w:val="ListParagraph"/>
        <w:spacing w:before="120" w:after="120"/>
        <w:ind w:left="792"/>
        <w:jc w:val="both"/>
        <w:rPr>
          <w:rFonts w:ascii="Arial" w:eastAsia="MS Mincho" w:hAnsi="Arial" w:cs="Arial"/>
          <w:snapToGrid/>
        </w:rPr>
      </w:pPr>
      <w:r w:rsidRPr="00297201">
        <w:rPr>
          <w:rFonts w:ascii="Arial" w:eastAsia="MS Mincho" w:hAnsi="Arial" w:cs="Arial"/>
          <w:snapToGrid/>
        </w:rPr>
        <w:t>The Chief Finance Officer has executive responsibility for risk management systems and internal control and is responsible for:</w:t>
      </w:r>
    </w:p>
    <w:p w14:paraId="4E7D0AC3" w14:textId="77777777" w:rsidR="00297201" w:rsidRDefault="00297201" w:rsidP="002B034B">
      <w:pPr>
        <w:pStyle w:val="ListParagraph"/>
        <w:numPr>
          <w:ilvl w:val="0"/>
          <w:numId w:val="10"/>
        </w:numPr>
        <w:spacing w:before="120" w:after="120"/>
        <w:jc w:val="both"/>
        <w:rPr>
          <w:rFonts w:ascii="Arial" w:eastAsia="MS Mincho" w:hAnsi="Arial" w:cs="Arial"/>
          <w:snapToGrid/>
        </w:rPr>
      </w:pPr>
      <w:r w:rsidRPr="00297201">
        <w:rPr>
          <w:rFonts w:ascii="Arial" w:eastAsia="MS Mincho" w:hAnsi="Arial" w:cs="Arial"/>
          <w:snapToGrid/>
        </w:rPr>
        <w:t>Ensuring effective systems of financial control are in place</w:t>
      </w:r>
    </w:p>
    <w:p w14:paraId="3DF969AF" w14:textId="77777777" w:rsidR="00297201" w:rsidRDefault="00297201" w:rsidP="002B034B">
      <w:pPr>
        <w:pStyle w:val="ListParagraph"/>
        <w:numPr>
          <w:ilvl w:val="0"/>
          <w:numId w:val="10"/>
        </w:numPr>
        <w:spacing w:before="120" w:after="120"/>
        <w:jc w:val="both"/>
        <w:rPr>
          <w:rFonts w:ascii="Arial" w:eastAsia="MS Mincho" w:hAnsi="Arial" w:cs="Arial"/>
          <w:snapToGrid/>
        </w:rPr>
      </w:pPr>
      <w:r w:rsidRPr="00297201">
        <w:rPr>
          <w:rFonts w:ascii="Arial" w:eastAsia="MS Mincho" w:hAnsi="Arial" w:cs="Arial"/>
          <w:snapToGrid/>
        </w:rPr>
        <w:t>Identifying and managing significant financial risks</w:t>
      </w:r>
    </w:p>
    <w:p w14:paraId="16AE9E8E" w14:textId="77777777" w:rsidR="00297201" w:rsidRDefault="00297201" w:rsidP="002B034B">
      <w:pPr>
        <w:pStyle w:val="ListParagraph"/>
        <w:numPr>
          <w:ilvl w:val="0"/>
          <w:numId w:val="10"/>
        </w:numPr>
        <w:spacing w:before="120" w:after="120"/>
        <w:jc w:val="both"/>
        <w:rPr>
          <w:rFonts w:ascii="Arial" w:eastAsia="MS Mincho" w:hAnsi="Arial" w:cs="Arial"/>
          <w:snapToGrid/>
        </w:rPr>
      </w:pPr>
      <w:r w:rsidRPr="00297201">
        <w:rPr>
          <w:rFonts w:ascii="Arial" w:eastAsia="MS Mincho" w:hAnsi="Arial" w:cs="Arial"/>
          <w:snapToGrid/>
        </w:rPr>
        <w:t>Supporting the development and operation of the risk management framework</w:t>
      </w:r>
    </w:p>
    <w:p w14:paraId="41F42E01" w14:textId="264741A8" w:rsidR="00297201" w:rsidRDefault="00297201" w:rsidP="002B034B">
      <w:pPr>
        <w:pStyle w:val="ListParagraph"/>
        <w:numPr>
          <w:ilvl w:val="0"/>
          <w:numId w:val="10"/>
        </w:numPr>
        <w:spacing w:before="120" w:after="120"/>
        <w:jc w:val="both"/>
        <w:rPr>
          <w:rFonts w:ascii="Arial" w:eastAsia="MS Mincho" w:hAnsi="Arial" w:cs="Arial"/>
          <w:snapToGrid/>
        </w:rPr>
      </w:pPr>
      <w:r w:rsidRPr="00297201">
        <w:rPr>
          <w:rFonts w:ascii="Arial" w:eastAsia="MS Mincho" w:hAnsi="Arial" w:cs="Arial"/>
          <w:snapToGrid/>
        </w:rPr>
        <w:t>Providing assurance on financial governance, audit and counter fraud arrangements</w:t>
      </w:r>
    </w:p>
    <w:p w14:paraId="537A534A" w14:textId="2499822A" w:rsidR="00587E9C" w:rsidRDefault="00587E9C" w:rsidP="002B034B">
      <w:pPr>
        <w:pStyle w:val="ListParagraph"/>
        <w:numPr>
          <w:ilvl w:val="0"/>
          <w:numId w:val="10"/>
        </w:numPr>
        <w:spacing w:before="120" w:after="120"/>
        <w:jc w:val="both"/>
        <w:rPr>
          <w:rFonts w:ascii="Arial" w:eastAsia="MS Mincho" w:hAnsi="Arial" w:cs="Arial"/>
          <w:snapToGrid/>
        </w:rPr>
      </w:pPr>
      <w:r>
        <w:rPr>
          <w:rFonts w:ascii="Arial" w:eastAsia="MS Mincho" w:hAnsi="Arial" w:cs="Arial"/>
          <w:snapToGrid/>
        </w:rPr>
        <w:t xml:space="preserve">Communicating arrangements and making this framework </w:t>
      </w:r>
      <w:r w:rsidR="0042712A">
        <w:rPr>
          <w:rFonts w:ascii="Arial" w:eastAsia="MS Mincho" w:hAnsi="Arial" w:cs="Arial"/>
          <w:snapToGrid/>
        </w:rPr>
        <w:t>available</w:t>
      </w:r>
      <w:r>
        <w:rPr>
          <w:rFonts w:ascii="Arial" w:eastAsia="MS Mincho" w:hAnsi="Arial" w:cs="Arial"/>
          <w:snapToGrid/>
        </w:rPr>
        <w:t xml:space="preserve"> to staff.</w:t>
      </w:r>
    </w:p>
    <w:p w14:paraId="47FA5C7A" w14:textId="77777777" w:rsidR="00297201" w:rsidRPr="00297201" w:rsidRDefault="00297201" w:rsidP="00297201">
      <w:pPr>
        <w:pStyle w:val="ListParagraph"/>
        <w:spacing w:before="120" w:after="120"/>
        <w:ind w:left="1512"/>
        <w:jc w:val="both"/>
        <w:rPr>
          <w:rFonts w:ascii="Arial" w:eastAsia="MS Mincho" w:hAnsi="Arial" w:cs="Arial"/>
          <w:snapToGrid/>
        </w:rPr>
      </w:pPr>
    </w:p>
    <w:p w14:paraId="49A23C51" w14:textId="77777777" w:rsidR="00297201" w:rsidRPr="00297201" w:rsidRDefault="00297201" w:rsidP="002B034B">
      <w:pPr>
        <w:pStyle w:val="ListParagraph"/>
        <w:widowControl/>
        <w:numPr>
          <w:ilvl w:val="1"/>
          <w:numId w:val="3"/>
        </w:numPr>
        <w:spacing w:before="120" w:after="120"/>
        <w:rPr>
          <w:rFonts w:eastAsia="MS Mincho"/>
          <w:b/>
          <w:bCs/>
          <w:snapToGrid/>
          <w:szCs w:val="24"/>
        </w:rPr>
      </w:pPr>
      <w:r>
        <w:rPr>
          <w:rFonts w:ascii="Arial" w:eastAsia="MS Mincho" w:hAnsi="Arial" w:cs="Arial"/>
          <w:snapToGrid/>
          <w:szCs w:val="24"/>
        </w:rPr>
        <w:t xml:space="preserve"> </w:t>
      </w:r>
      <w:r w:rsidRPr="00297201">
        <w:rPr>
          <w:rFonts w:ascii="Arial" w:eastAsia="MS Mincho" w:hAnsi="Arial" w:cs="Arial"/>
          <w:b/>
          <w:bCs/>
          <w:snapToGrid/>
          <w:szCs w:val="24"/>
          <w:u w:val="single"/>
        </w:rPr>
        <w:t>Executive Directors, Senior Managers and Risk Leads</w:t>
      </w:r>
    </w:p>
    <w:p w14:paraId="6FF0C405" w14:textId="77777777" w:rsidR="00297201" w:rsidRPr="00297201" w:rsidRDefault="00297201" w:rsidP="00297201">
      <w:pPr>
        <w:pStyle w:val="ListParagraph"/>
        <w:spacing w:before="120" w:after="120"/>
        <w:ind w:left="792"/>
        <w:jc w:val="both"/>
        <w:rPr>
          <w:rFonts w:ascii="Arial" w:eastAsia="MS Mincho" w:hAnsi="Arial" w:cs="Arial"/>
          <w:snapToGrid/>
          <w:szCs w:val="24"/>
        </w:rPr>
      </w:pPr>
      <w:r w:rsidRPr="00297201">
        <w:rPr>
          <w:rFonts w:ascii="Arial" w:eastAsia="MS Mincho" w:hAnsi="Arial" w:cs="Arial"/>
          <w:snapToGrid/>
          <w:szCs w:val="24"/>
        </w:rPr>
        <w:lastRenderedPageBreak/>
        <w:t>Executive Directors, Senior Managers and Risk Leads are responsible for:</w:t>
      </w:r>
    </w:p>
    <w:p w14:paraId="6B37C200" w14:textId="77777777" w:rsidR="00297201" w:rsidRDefault="00297201" w:rsidP="002B034B">
      <w:pPr>
        <w:pStyle w:val="ListParagraph"/>
        <w:numPr>
          <w:ilvl w:val="0"/>
          <w:numId w:val="11"/>
        </w:numPr>
        <w:spacing w:before="120" w:after="120"/>
        <w:jc w:val="both"/>
        <w:rPr>
          <w:rFonts w:ascii="Arial" w:eastAsia="MS Mincho" w:hAnsi="Arial" w:cs="Arial"/>
          <w:snapToGrid/>
          <w:szCs w:val="24"/>
        </w:rPr>
      </w:pPr>
      <w:r w:rsidRPr="00297201">
        <w:rPr>
          <w:rFonts w:ascii="Arial" w:eastAsia="MS Mincho" w:hAnsi="Arial" w:cs="Arial"/>
          <w:snapToGrid/>
          <w:szCs w:val="24"/>
        </w:rPr>
        <w:t>Identifying and managing risks within their areas of responsibility</w:t>
      </w:r>
    </w:p>
    <w:p w14:paraId="0C8E8FA2" w14:textId="77777777" w:rsidR="00297201" w:rsidRDefault="00297201" w:rsidP="002B034B">
      <w:pPr>
        <w:pStyle w:val="ListParagraph"/>
        <w:numPr>
          <w:ilvl w:val="0"/>
          <w:numId w:val="11"/>
        </w:numPr>
        <w:spacing w:before="120" w:after="120"/>
        <w:jc w:val="both"/>
        <w:rPr>
          <w:rFonts w:ascii="Arial" w:eastAsia="MS Mincho" w:hAnsi="Arial" w:cs="Arial"/>
          <w:snapToGrid/>
          <w:szCs w:val="24"/>
        </w:rPr>
      </w:pPr>
      <w:r w:rsidRPr="00297201">
        <w:rPr>
          <w:rFonts w:ascii="Arial" w:eastAsia="MS Mincho" w:hAnsi="Arial" w:cs="Arial"/>
          <w:snapToGrid/>
          <w:szCs w:val="24"/>
        </w:rPr>
        <w:t>Ensuring risks are appropriately assessed, recorded and regularly reviewed</w:t>
      </w:r>
    </w:p>
    <w:p w14:paraId="050EE851" w14:textId="77777777" w:rsidR="00297201" w:rsidRDefault="00297201" w:rsidP="002B034B">
      <w:pPr>
        <w:pStyle w:val="ListParagraph"/>
        <w:numPr>
          <w:ilvl w:val="0"/>
          <w:numId w:val="11"/>
        </w:numPr>
        <w:spacing w:before="120" w:after="120"/>
        <w:jc w:val="both"/>
        <w:rPr>
          <w:rFonts w:ascii="Arial" w:eastAsia="MS Mincho" w:hAnsi="Arial" w:cs="Arial"/>
          <w:snapToGrid/>
          <w:szCs w:val="24"/>
        </w:rPr>
      </w:pPr>
      <w:r w:rsidRPr="00297201">
        <w:rPr>
          <w:rFonts w:ascii="Arial" w:eastAsia="MS Mincho" w:hAnsi="Arial" w:cs="Arial"/>
          <w:snapToGrid/>
          <w:szCs w:val="24"/>
        </w:rPr>
        <w:t>Implementing controls and mitigation actions to manage risks</w:t>
      </w:r>
    </w:p>
    <w:p w14:paraId="6DC9C8E0" w14:textId="77777777" w:rsidR="00297201" w:rsidRDefault="00297201" w:rsidP="002B034B">
      <w:pPr>
        <w:pStyle w:val="ListParagraph"/>
        <w:numPr>
          <w:ilvl w:val="0"/>
          <w:numId w:val="11"/>
        </w:numPr>
        <w:spacing w:before="120" w:after="120"/>
        <w:jc w:val="both"/>
        <w:rPr>
          <w:rFonts w:ascii="Arial" w:eastAsia="MS Mincho" w:hAnsi="Arial" w:cs="Arial"/>
          <w:snapToGrid/>
          <w:szCs w:val="24"/>
        </w:rPr>
      </w:pPr>
      <w:r w:rsidRPr="00297201">
        <w:rPr>
          <w:rFonts w:ascii="Arial" w:eastAsia="MS Mincho" w:hAnsi="Arial" w:cs="Arial"/>
          <w:snapToGrid/>
          <w:szCs w:val="24"/>
        </w:rPr>
        <w:t>Escalating risks in line with the agreed framework</w:t>
      </w:r>
    </w:p>
    <w:p w14:paraId="14356D77" w14:textId="36D39361" w:rsidR="00297201" w:rsidRDefault="00297201" w:rsidP="002B034B">
      <w:pPr>
        <w:pStyle w:val="ListParagraph"/>
        <w:numPr>
          <w:ilvl w:val="0"/>
          <w:numId w:val="11"/>
        </w:numPr>
        <w:spacing w:before="120" w:after="120"/>
        <w:jc w:val="both"/>
        <w:rPr>
          <w:rFonts w:ascii="Arial" w:eastAsia="MS Mincho" w:hAnsi="Arial" w:cs="Arial"/>
          <w:snapToGrid/>
          <w:szCs w:val="24"/>
        </w:rPr>
      </w:pPr>
      <w:r w:rsidRPr="00297201">
        <w:rPr>
          <w:rFonts w:ascii="Arial" w:eastAsia="MS Mincho" w:hAnsi="Arial" w:cs="Arial"/>
          <w:snapToGrid/>
          <w:szCs w:val="24"/>
        </w:rPr>
        <w:t>Promoting a positive risk management culture within their teams</w:t>
      </w:r>
    </w:p>
    <w:p w14:paraId="30CCDE8A" w14:textId="30235AAD" w:rsidR="00057C44" w:rsidRDefault="00057C44" w:rsidP="002B034B">
      <w:pPr>
        <w:pStyle w:val="ListParagraph"/>
        <w:numPr>
          <w:ilvl w:val="0"/>
          <w:numId w:val="11"/>
        </w:numPr>
        <w:spacing w:before="120" w:after="120"/>
        <w:jc w:val="both"/>
        <w:rPr>
          <w:rFonts w:ascii="Arial" w:eastAsia="MS Mincho" w:hAnsi="Arial" w:cs="Arial"/>
          <w:snapToGrid/>
          <w:szCs w:val="24"/>
        </w:rPr>
      </w:pPr>
      <w:r>
        <w:rPr>
          <w:rFonts w:ascii="Arial" w:eastAsia="MS Mincho" w:hAnsi="Arial" w:cs="Arial"/>
          <w:snapToGrid/>
          <w:szCs w:val="24"/>
        </w:rPr>
        <w:t xml:space="preserve">Executive Directors are responsible for the approval of directorate risk registers and contributions to the BAF.  They are also responsible for ensuring that committee agendas are agreed with the relevant Committee Chair using risk </w:t>
      </w:r>
      <w:r w:rsidR="0042712A">
        <w:rPr>
          <w:rFonts w:ascii="Arial" w:eastAsia="MS Mincho" w:hAnsi="Arial" w:cs="Arial"/>
          <w:snapToGrid/>
          <w:szCs w:val="24"/>
        </w:rPr>
        <w:t>register</w:t>
      </w:r>
      <w:r>
        <w:rPr>
          <w:rFonts w:ascii="Arial" w:eastAsia="MS Mincho" w:hAnsi="Arial" w:cs="Arial"/>
          <w:snapToGrid/>
          <w:szCs w:val="24"/>
        </w:rPr>
        <w:t xml:space="preserve"> to ensure that the business of committees focuses on the mitigation of risks.</w:t>
      </w:r>
    </w:p>
    <w:p w14:paraId="66ABED99" w14:textId="77777777" w:rsidR="00297201" w:rsidRPr="00297201" w:rsidRDefault="00297201" w:rsidP="00297201">
      <w:pPr>
        <w:pStyle w:val="ListParagraph"/>
        <w:spacing w:before="120" w:after="120"/>
        <w:ind w:left="1512"/>
        <w:jc w:val="both"/>
        <w:rPr>
          <w:rFonts w:ascii="Arial" w:eastAsia="MS Mincho" w:hAnsi="Arial" w:cs="Arial"/>
          <w:snapToGrid/>
          <w:szCs w:val="24"/>
        </w:rPr>
      </w:pPr>
    </w:p>
    <w:p w14:paraId="450C15DC" w14:textId="77777777" w:rsidR="00297201" w:rsidRPr="00297201" w:rsidRDefault="00297201" w:rsidP="002B034B">
      <w:pPr>
        <w:pStyle w:val="ListParagraph"/>
        <w:widowControl/>
        <w:numPr>
          <w:ilvl w:val="1"/>
          <w:numId w:val="3"/>
        </w:numPr>
        <w:spacing w:before="120" w:after="120"/>
        <w:rPr>
          <w:rFonts w:eastAsia="MS Mincho"/>
          <w:b/>
          <w:bCs/>
          <w:snapToGrid/>
          <w:szCs w:val="24"/>
        </w:rPr>
      </w:pPr>
      <w:r>
        <w:rPr>
          <w:rFonts w:ascii="Arial" w:eastAsia="MS Mincho" w:hAnsi="Arial" w:cs="Arial"/>
          <w:snapToGrid/>
          <w:szCs w:val="24"/>
        </w:rPr>
        <w:t xml:space="preserve"> </w:t>
      </w:r>
      <w:r w:rsidRPr="00297201">
        <w:rPr>
          <w:rFonts w:ascii="Arial" w:eastAsia="MS Mincho" w:hAnsi="Arial" w:cs="Arial"/>
          <w:b/>
          <w:bCs/>
          <w:snapToGrid/>
          <w:szCs w:val="24"/>
          <w:u w:val="single"/>
        </w:rPr>
        <w:t>Non-Executive Directors</w:t>
      </w:r>
    </w:p>
    <w:p w14:paraId="7BAF6918" w14:textId="77777777" w:rsidR="00297201" w:rsidRPr="00297201" w:rsidRDefault="00297201" w:rsidP="00297201">
      <w:pPr>
        <w:pStyle w:val="ListParagraph"/>
        <w:spacing w:before="120" w:after="120"/>
        <w:ind w:left="792"/>
        <w:jc w:val="both"/>
        <w:rPr>
          <w:rFonts w:ascii="Arial" w:eastAsia="MS Mincho" w:hAnsi="Arial" w:cs="Arial"/>
          <w:snapToGrid/>
          <w:szCs w:val="24"/>
        </w:rPr>
      </w:pPr>
      <w:r w:rsidRPr="00297201">
        <w:rPr>
          <w:rFonts w:ascii="Arial" w:eastAsia="MS Mincho" w:hAnsi="Arial" w:cs="Arial"/>
          <w:snapToGrid/>
          <w:szCs w:val="24"/>
        </w:rPr>
        <w:t>Non-Executive Directors are responsible for:</w:t>
      </w:r>
    </w:p>
    <w:p w14:paraId="47318E5F" w14:textId="77777777" w:rsidR="00297201" w:rsidRDefault="00297201" w:rsidP="002B034B">
      <w:pPr>
        <w:pStyle w:val="ListParagraph"/>
        <w:numPr>
          <w:ilvl w:val="0"/>
          <w:numId w:val="12"/>
        </w:numPr>
        <w:spacing w:before="120" w:after="120"/>
        <w:jc w:val="both"/>
        <w:rPr>
          <w:rFonts w:ascii="Arial" w:eastAsia="MS Mincho" w:hAnsi="Arial" w:cs="Arial"/>
          <w:snapToGrid/>
          <w:szCs w:val="24"/>
        </w:rPr>
      </w:pPr>
      <w:r w:rsidRPr="00297201">
        <w:rPr>
          <w:rFonts w:ascii="Arial" w:eastAsia="MS Mincho" w:hAnsi="Arial" w:cs="Arial"/>
          <w:snapToGrid/>
          <w:szCs w:val="24"/>
        </w:rPr>
        <w:t>Providing independent scrutiny and constructive challenge to risk management arrangements</w:t>
      </w:r>
    </w:p>
    <w:p w14:paraId="52F82C91" w14:textId="77777777" w:rsidR="00297201" w:rsidRDefault="00297201" w:rsidP="002B034B">
      <w:pPr>
        <w:pStyle w:val="ListParagraph"/>
        <w:numPr>
          <w:ilvl w:val="0"/>
          <w:numId w:val="12"/>
        </w:numPr>
        <w:spacing w:before="120" w:after="120"/>
        <w:jc w:val="both"/>
        <w:rPr>
          <w:rFonts w:ascii="Arial" w:eastAsia="MS Mincho" w:hAnsi="Arial" w:cs="Arial"/>
          <w:snapToGrid/>
          <w:szCs w:val="24"/>
        </w:rPr>
      </w:pPr>
      <w:r w:rsidRPr="00297201">
        <w:rPr>
          <w:rFonts w:ascii="Arial" w:eastAsia="MS Mincho" w:hAnsi="Arial" w:cs="Arial"/>
          <w:snapToGrid/>
          <w:szCs w:val="24"/>
        </w:rPr>
        <w:t>Ensuring that risk management processes are robust, proportionate and effective</w:t>
      </w:r>
    </w:p>
    <w:p w14:paraId="638A471F" w14:textId="443F7F01" w:rsidR="00297201" w:rsidRDefault="00297201" w:rsidP="002B034B">
      <w:pPr>
        <w:pStyle w:val="ListParagraph"/>
        <w:numPr>
          <w:ilvl w:val="0"/>
          <w:numId w:val="12"/>
        </w:numPr>
        <w:spacing w:before="120" w:after="120"/>
        <w:jc w:val="both"/>
        <w:rPr>
          <w:rFonts w:ascii="Arial" w:eastAsia="MS Mincho" w:hAnsi="Arial" w:cs="Arial"/>
          <w:snapToGrid/>
          <w:szCs w:val="24"/>
        </w:rPr>
      </w:pPr>
      <w:r w:rsidRPr="00297201">
        <w:rPr>
          <w:rFonts w:ascii="Arial" w:eastAsia="MS Mincho" w:hAnsi="Arial" w:cs="Arial"/>
          <w:snapToGrid/>
          <w:szCs w:val="24"/>
        </w:rPr>
        <w:t>Satisfying themselves that appropriate assurance is available to support decision-making</w:t>
      </w:r>
    </w:p>
    <w:p w14:paraId="4CD34909" w14:textId="77777777" w:rsidR="00297201" w:rsidRPr="00297201" w:rsidRDefault="00297201" w:rsidP="00297201">
      <w:pPr>
        <w:pStyle w:val="ListParagraph"/>
        <w:spacing w:before="120" w:after="120"/>
        <w:ind w:left="1512"/>
        <w:jc w:val="both"/>
        <w:rPr>
          <w:rFonts w:ascii="Arial" w:eastAsia="MS Mincho" w:hAnsi="Arial" w:cs="Arial"/>
          <w:snapToGrid/>
          <w:szCs w:val="24"/>
        </w:rPr>
      </w:pPr>
    </w:p>
    <w:p w14:paraId="144774E2" w14:textId="77777777" w:rsidR="00297201" w:rsidRPr="00297201" w:rsidRDefault="00297201" w:rsidP="002B034B">
      <w:pPr>
        <w:pStyle w:val="ListParagraph"/>
        <w:widowControl/>
        <w:numPr>
          <w:ilvl w:val="1"/>
          <w:numId w:val="3"/>
        </w:numPr>
        <w:spacing w:before="120" w:after="120"/>
        <w:rPr>
          <w:rFonts w:eastAsia="MS Mincho"/>
          <w:b/>
          <w:bCs/>
          <w:snapToGrid/>
          <w:szCs w:val="24"/>
        </w:rPr>
      </w:pPr>
      <w:r>
        <w:rPr>
          <w:rFonts w:ascii="Arial" w:eastAsia="MS Mincho" w:hAnsi="Arial" w:cs="Arial"/>
          <w:snapToGrid/>
          <w:szCs w:val="24"/>
        </w:rPr>
        <w:t xml:space="preserve"> </w:t>
      </w:r>
      <w:r w:rsidRPr="00297201">
        <w:rPr>
          <w:rFonts w:ascii="Arial" w:eastAsia="MS Mincho" w:hAnsi="Arial" w:cs="Arial"/>
          <w:b/>
          <w:bCs/>
          <w:snapToGrid/>
          <w:szCs w:val="24"/>
          <w:u w:val="single"/>
        </w:rPr>
        <w:t>Associate Director of Corporate Governance</w:t>
      </w:r>
    </w:p>
    <w:p w14:paraId="145BC04C" w14:textId="77777777" w:rsidR="00297201" w:rsidRPr="00297201" w:rsidRDefault="00297201" w:rsidP="00297201">
      <w:pPr>
        <w:pStyle w:val="ListParagraph"/>
        <w:spacing w:before="120" w:after="120"/>
        <w:ind w:left="792"/>
        <w:jc w:val="both"/>
        <w:rPr>
          <w:rFonts w:ascii="Arial" w:eastAsia="MS Mincho" w:hAnsi="Arial" w:cs="Arial"/>
          <w:snapToGrid/>
          <w:szCs w:val="24"/>
        </w:rPr>
      </w:pPr>
      <w:r w:rsidRPr="00297201">
        <w:rPr>
          <w:rFonts w:ascii="Arial" w:eastAsia="MS Mincho" w:hAnsi="Arial" w:cs="Arial"/>
          <w:snapToGrid/>
          <w:szCs w:val="24"/>
        </w:rPr>
        <w:t>The Associate Director of Corporate Governance is responsible for:</w:t>
      </w:r>
    </w:p>
    <w:p w14:paraId="60493213" w14:textId="77777777" w:rsidR="00297201" w:rsidRDefault="00297201" w:rsidP="002B034B">
      <w:pPr>
        <w:pStyle w:val="ListParagraph"/>
        <w:numPr>
          <w:ilvl w:val="0"/>
          <w:numId w:val="13"/>
        </w:numPr>
        <w:spacing w:before="120" w:after="120"/>
        <w:jc w:val="both"/>
        <w:rPr>
          <w:rFonts w:ascii="Arial" w:eastAsia="MS Mincho" w:hAnsi="Arial" w:cs="Arial"/>
          <w:snapToGrid/>
          <w:szCs w:val="24"/>
        </w:rPr>
      </w:pPr>
      <w:r w:rsidRPr="00297201">
        <w:rPr>
          <w:rFonts w:ascii="Arial" w:eastAsia="MS Mincho" w:hAnsi="Arial" w:cs="Arial"/>
          <w:snapToGrid/>
          <w:szCs w:val="24"/>
        </w:rPr>
        <w:t>Leading the development, implementation and review of the Risk Management Framework and Policy</w:t>
      </w:r>
    </w:p>
    <w:p w14:paraId="7C3C5E1C" w14:textId="77777777" w:rsidR="00297201" w:rsidRDefault="00297201" w:rsidP="002B034B">
      <w:pPr>
        <w:pStyle w:val="ListParagraph"/>
        <w:numPr>
          <w:ilvl w:val="0"/>
          <w:numId w:val="13"/>
        </w:numPr>
        <w:spacing w:before="120" w:after="120"/>
        <w:jc w:val="both"/>
        <w:rPr>
          <w:rFonts w:ascii="Arial" w:eastAsia="MS Mincho" w:hAnsi="Arial" w:cs="Arial"/>
          <w:snapToGrid/>
          <w:szCs w:val="24"/>
        </w:rPr>
      </w:pPr>
      <w:r w:rsidRPr="00297201">
        <w:rPr>
          <w:rFonts w:ascii="Arial" w:eastAsia="MS Mincho" w:hAnsi="Arial" w:cs="Arial"/>
          <w:snapToGrid/>
          <w:szCs w:val="24"/>
        </w:rPr>
        <w:t>Ensuring compliance with relevant legislation, guidance and best practice</w:t>
      </w:r>
    </w:p>
    <w:p w14:paraId="7E6D4824" w14:textId="77777777" w:rsidR="00297201" w:rsidRDefault="00297201" w:rsidP="002B034B">
      <w:pPr>
        <w:pStyle w:val="ListParagraph"/>
        <w:numPr>
          <w:ilvl w:val="0"/>
          <w:numId w:val="13"/>
        </w:numPr>
        <w:spacing w:before="120" w:after="120"/>
        <w:jc w:val="both"/>
        <w:rPr>
          <w:rFonts w:ascii="Arial" w:eastAsia="MS Mincho" w:hAnsi="Arial" w:cs="Arial"/>
          <w:snapToGrid/>
          <w:szCs w:val="24"/>
        </w:rPr>
      </w:pPr>
      <w:r w:rsidRPr="00297201">
        <w:rPr>
          <w:rFonts w:ascii="Arial" w:eastAsia="MS Mincho" w:hAnsi="Arial" w:cs="Arial"/>
          <w:snapToGrid/>
          <w:szCs w:val="24"/>
        </w:rPr>
        <w:t>Providing advice and support to the Board, Committees and staff on risk management</w:t>
      </w:r>
    </w:p>
    <w:p w14:paraId="359A665E" w14:textId="1B67F6A1" w:rsidR="00297201" w:rsidRDefault="00297201" w:rsidP="002B034B">
      <w:pPr>
        <w:pStyle w:val="ListParagraph"/>
        <w:numPr>
          <w:ilvl w:val="0"/>
          <w:numId w:val="13"/>
        </w:numPr>
        <w:spacing w:before="120" w:after="120"/>
        <w:jc w:val="both"/>
        <w:rPr>
          <w:rFonts w:ascii="Arial" w:eastAsia="MS Mincho" w:hAnsi="Arial" w:cs="Arial"/>
          <w:snapToGrid/>
          <w:szCs w:val="24"/>
        </w:rPr>
      </w:pPr>
      <w:r w:rsidRPr="00297201">
        <w:rPr>
          <w:rFonts w:ascii="Arial" w:eastAsia="MS Mincho" w:hAnsi="Arial" w:cs="Arial"/>
          <w:snapToGrid/>
          <w:szCs w:val="24"/>
        </w:rPr>
        <w:t>Overseeing risk reporting processes, including the Corporate Risk Register and Board Assurance Framework</w:t>
      </w:r>
    </w:p>
    <w:p w14:paraId="53279298" w14:textId="77777777" w:rsidR="00297201" w:rsidRPr="00297201" w:rsidRDefault="00297201" w:rsidP="00297201">
      <w:pPr>
        <w:pStyle w:val="ListParagraph"/>
        <w:spacing w:before="120" w:after="120"/>
        <w:ind w:left="1512"/>
        <w:jc w:val="both"/>
        <w:rPr>
          <w:rFonts w:ascii="Arial" w:eastAsia="MS Mincho" w:hAnsi="Arial" w:cs="Arial"/>
          <w:snapToGrid/>
          <w:szCs w:val="24"/>
        </w:rPr>
      </w:pPr>
    </w:p>
    <w:p w14:paraId="78102BCC" w14:textId="4091A6B1" w:rsidR="00297201" w:rsidRPr="00297201" w:rsidRDefault="00297201" w:rsidP="002B034B">
      <w:pPr>
        <w:pStyle w:val="ListParagraph"/>
        <w:widowControl/>
        <w:numPr>
          <w:ilvl w:val="1"/>
          <w:numId w:val="3"/>
        </w:numPr>
        <w:spacing w:before="120" w:after="120"/>
        <w:ind w:left="993" w:hanging="633"/>
        <w:rPr>
          <w:rFonts w:eastAsia="MS Mincho"/>
          <w:b/>
          <w:bCs/>
          <w:snapToGrid/>
          <w:szCs w:val="24"/>
        </w:rPr>
      </w:pPr>
      <w:r w:rsidRPr="00297201">
        <w:rPr>
          <w:rFonts w:ascii="Arial" w:eastAsia="MS Mincho" w:hAnsi="Arial" w:cs="Arial"/>
          <w:b/>
          <w:bCs/>
          <w:snapToGrid/>
          <w:szCs w:val="24"/>
          <w:u w:val="single"/>
        </w:rPr>
        <w:t>Governance Team</w:t>
      </w:r>
    </w:p>
    <w:p w14:paraId="1F6D1AE9" w14:textId="575A7B62" w:rsidR="00297201" w:rsidRPr="00297201" w:rsidRDefault="00057C44" w:rsidP="00297201">
      <w:pPr>
        <w:pStyle w:val="ListParagraph"/>
        <w:spacing w:before="120" w:after="120"/>
        <w:ind w:left="792"/>
        <w:jc w:val="both"/>
        <w:rPr>
          <w:rFonts w:ascii="Arial" w:eastAsia="MS Mincho" w:hAnsi="Arial" w:cs="Arial"/>
          <w:snapToGrid/>
          <w:szCs w:val="24"/>
        </w:rPr>
      </w:pPr>
      <w:r>
        <w:rPr>
          <w:rFonts w:ascii="Arial" w:eastAsia="MS Mincho" w:hAnsi="Arial" w:cs="Arial"/>
          <w:snapToGrid/>
          <w:szCs w:val="24"/>
        </w:rPr>
        <w:t xml:space="preserve">Under the direction of the Associate Director for Corporate </w:t>
      </w:r>
      <w:r w:rsidR="0042712A">
        <w:rPr>
          <w:rFonts w:ascii="Arial" w:eastAsia="MS Mincho" w:hAnsi="Arial" w:cs="Arial"/>
          <w:snapToGrid/>
          <w:szCs w:val="24"/>
        </w:rPr>
        <w:t>Governance</w:t>
      </w:r>
      <w:r>
        <w:rPr>
          <w:rFonts w:ascii="Arial" w:eastAsia="MS Mincho" w:hAnsi="Arial" w:cs="Arial"/>
          <w:snapToGrid/>
          <w:szCs w:val="24"/>
        </w:rPr>
        <w:t xml:space="preserve">, </w:t>
      </w:r>
      <w:r w:rsidR="00297201" w:rsidRPr="00297201">
        <w:rPr>
          <w:rFonts w:ascii="Arial" w:eastAsia="MS Mincho" w:hAnsi="Arial" w:cs="Arial"/>
          <w:snapToGrid/>
          <w:szCs w:val="24"/>
        </w:rPr>
        <w:t>The Governance Team is responsible for:</w:t>
      </w:r>
    </w:p>
    <w:p w14:paraId="49BDD40F" w14:textId="77777777" w:rsidR="00297201" w:rsidRDefault="00297201" w:rsidP="002B034B">
      <w:pPr>
        <w:pStyle w:val="ListParagraph"/>
        <w:numPr>
          <w:ilvl w:val="0"/>
          <w:numId w:val="14"/>
        </w:numPr>
        <w:spacing w:before="120" w:after="120"/>
        <w:jc w:val="both"/>
        <w:rPr>
          <w:rFonts w:ascii="Arial" w:eastAsia="MS Mincho" w:hAnsi="Arial" w:cs="Arial"/>
          <w:snapToGrid/>
          <w:szCs w:val="24"/>
        </w:rPr>
      </w:pPr>
      <w:r w:rsidRPr="00297201">
        <w:rPr>
          <w:rFonts w:ascii="Arial" w:eastAsia="MS Mincho" w:hAnsi="Arial" w:cs="Arial"/>
          <w:snapToGrid/>
          <w:szCs w:val="24"/>
        </w:rPr>
        <w:t>Supporting the operation and maintenance of the risk management system</w:t>
      </w:r>
    </w:p>
    <w:p w14:paraId="0CAA2EC1" w14:textId="77777777" w:rsidR="00297201" w:rsidRDefault="00297201" w:rsidP="002B034B">
      <w:pPr>
        <w:pStyle w:val="ListParagraph"/>
        <w:numPr>
          <w:ilvl w:val="0"/>
          <w:numId w:val="14"/>
        </w:numPr>
        <w:spacing w:before="120" w:after="120"/>
        <w:jc w:val="both"/>
        <w:rPr>
          <w:rFonts w:ascii="Arial" w:eastAsia="MS Mincho" w:hAnsi="Arial" w:cs="Arial"/>
          <w:snapToGrid/>
          <w:szCs w:val="24"/>
        </w:rPr>
      </w:pPr>
      <w:r w:rsidRPr="00297201">
        <w:rPr>
          <w:rFonts w:ascii="Arial" w:eastAsia="MS Mincho" w:hAnsi="Arial" w:cs="Arial"/>
          <w:snapToGrid/>
          <w:szCs w:val="24"/>
        </w:rPr>
        <w:t>Coordinating the collection, validation and reporting of risk information</w:t>
      </w:r>
    </w:p>
    <w:p w14:paraId="0044B308" w14:textId="77777777" w:rsidR="00297201" w:rsidRDefault="00297201" w:rsidP="002B034B">
      <w:pPr>
        <w:pStyle w:val="ListParagraph"/>
        <w:numPr>
          <w:ilvl w:val="0"/>
          <w:numId w:val="14"/>
        </w:numPr>
        <w:spacing w:before="120" w:after="120"/>
        <w:jc w:val="both"/>
        <w:rPr>
          <w:rFonts w:ascii="Arial" w:eastAsia="MS Mincho" w:hAnsi="Arial" w:cs="Arial"/>
          <w:snapToGrid/>
          <w:szCs w:val="24"/>
        </w:rPr>
      </w:pPr>
      <w:r w:rsidRPr="00297201">
        <w:rPr>
          <w:rFonts w:ascii="Arial" w:eastAsia="MS Mincho" w:hAnsi="Arial" w:cs="Arial"/>
          <w:snapToGrid/>
          <w:szCs w:val="24"/>
        </w:rPr>
        <w:t>Providing training and guidance to staff and Risk Leads</w:t>
      </w:r>
    </w:p>
    <w:p w14:paraId="4B7535AE" w14:textId="4FE78777" w:rsidR="00297201" w:rsidRPr="00297201" w:rsidRDefault="00297201" w:rsidP="002B034B">
      <w:pPr>
        <w:pStyle w:val="ListParagraph"/>
        <w:numPr>
          <w:ilvl w:val="0"/>
          <w:numId w:val="14"/>
        </w:numPr>
        <w:spacing w:before="120" w:after="120"/>
        <w:jc w:val="both"/>
        <w:rPr>
          <w:rFonts w:ascii="Arial" w:eastAsia="MS Mincho" w:hAnsi="Arial" w:cs="Arial"/>
          <w:snapToGrid/>
          <w:szCs w:val="24"/>
        </w:rPr>
      </w:pPr>
      <w:r w:rsidRPr="00297201">
        <w:rPr>
          <w:rFonts w:ascii="Arial" w:eastAsia="MS Mincho" w:hAnsi="Arial" w:cs="Arial"/>
          <w:snapToGrid/>
          <w:szCs w:val="24"/>
        </w:rPr>
        <w:t>Supporting the production of risk reports for the Board and Committees</w:t>
      </w:r>
    </w:p>
    <w:p w14:paraId="1C47E422" w14:textId="79726770" w:rsidR="00504F6F" w:rsidRPr="005D3D69" w:rsidRDefault="00F91A82" w:rsidP="005850B5">
      <w:pPr>
        <w:pStyle w:val="Heading1"/>
      </w:pPr>
      <w:bookmarkStart w:id="7" w:name="_Toc231398846"/>
      <w:r w:rsidRPr="005D3D69">
        <w:t>Definition</w:t>
      </w:r>
      <w:bookmarkEnd w:id="7"/>
      <w:r w:rsidRPr="005D3D69">
        <w:t xml:space="preserve"> </w:t>
      </w:r>
    </w:p>
    <w:p w14:paraId="0D07BDF4" w14:textId="77777777" w:rsidR="00504F6F" w:rsidRPr="005D3D69" w:rsidRDefault="00504F6F" w:rsidP="005D3D69">
      <w:pPr>
        <w:widowControl/>
        <w:spacing w:before="120" w:after="120"/>
        <w:jc w:val="both"/>
        <w:rPr>
          <w:rFonts w:ascii="Arial" w:eastAsia="MS Mincho" w:hAnsi="Arial" w:cs="Arial"/>
          <w:snapToGrid/>
          <w:vanish/>
          <w:sz w:val="22"/>
          <w:szCs w:val="22"/>
        </w:rPr>
      </w:pPr>
    </w:p>
    <w:p w14:paraId="3F8ED660" w14:textId="128FFF77" w:rsidR="00504F6F" w:rsidRPr="00B85825" w:rsidRDefault="00B85825" w:rsidP="002B034B">
      <w:pPr>
        <w:pStyle w:val="ListParagraph"/>
        <w:widowControl/>
        <w:numPr>
          <w:ilvl w:val="1"/>
          <w:numId w:val="3"/>
        </w:numPr>
        <w:spacing w:before="120" w:after="120"/>
        <w:jc w:val="both"/>
        <w:rPr>
          <w:rFonts w:ascii="Arial" w:eastAsia="MS Mincho" w:hAnsi="Arial" w:cs="Arial"/>
          <w:snapToGrid/>
        </w:rPr>
      </w:pPr>
      <w:r>
        <w:rPr>
          <w:rFonts w:ascii="Arial" w:eastAsia="MS Mincho" w:hAnsi="Arial" w:cs="Arial"/>
          <w:snapToGrid/>
          <w:szCs w:val="24"/>
        </w:rPr>
        <w:t xml:space="preserve"> </w:t>
      </w:r>
      <w:r w:rsidRPr="00B85825">
        <w:rPr>
          <w:rFonts w:ascii="Arial" w:eastAsia="MS Mincho" w:hAnsi="Arial" w:cs="Arial"/>
          <w:snapToGrid/>
        </w:rPr>
        <w:t xml:space="preserve">This document is a </w:t>
      </w:r>
      <w:r w:rsidRPr="00B85825">
        <w:rPr>
          <w:rFonts w:ascii="Arial" w:eastAsia="MS Mincho" w:hAnsi="Arial" w:cs="Arial"/>
          <w:b/>
          <w:bCs/>
          <w:snapToGrid/>
        </w:rPr>
        <w:t>policy</w:t>
      </w:r>
      <w:r w:rsidRPr="00B85825">
        <w:rPr>
          <w:rFonts w:ascii="Arial" w:eastAsia="MS Mincho" w:hAnsi="Arial" w:cs="Arial"/>
          <w:snapToGrid/>
        </w:rPr>
        <w:t>. It sets out the principles, framework and requirements for the management of risk across the Joint Cluster arrangements.</w:t>
      </w:r>
      <w:r>
        <w:rPr>
          <w:rFonts w:ascii="Arial" w:eastAsia="MS Mincho" w:hAnsi="Arial" w:cs="Arial"/>
          <w:snapToGrid/>
        </w:rPr>
        <w:t xml:space="preserve"> </w:t>
      </w:r>
      <w:r w:rsidRPr="00B85825">
        <w:rPr>
          <w:rFonts w:ascii="Arial" w:eastAsia="MS Mincho" w:hAnsi="Arial" w:cs="Arial"/>
          <w:snapToGrid/>
          <w:szCs w:val="24"/>
        </w:rPr>
        <w:t>As a policy, it provides the overarching direction and expectations for risk management, supported by more detailed procedures, guidance and tools where required, to ensure a consistent and structured approach to risk across the organisation.</w:t>
      </w:r>
    </w:p>
    <w:p w14:paraId="01F128FD" w14:textId="5AF96194" w:rsidR="00504F6F" w:rsidRPr="005D3D69" w:rsidRDefault="00F91A82" w:rsidP="005850B5">
      <w:pPr>
        <w:pStyle w:val="Heading1"/>
      </w:pPr>
      <w:bookmarkStart w:id="8" w:name="_Toc231398847"/>
      <w:r w:rsidRPr="005D3D69">
        <w:lastRenderedPageBreak/>
        <w:t xml:space="preserve">Policy </w:t>
      </w:r>
      <w:r w:rsidR="00637D99">
        <w:t>Provisions</w:t>
      </w:r>
      <w:bookmarkEnd w:id="8"/>
      <w:r w:rsidRPr="005D3D69">
        <w:t xml:space="preserve"> </w:t>
      </w:r>
    </w:p>
    <w:p w14:paraId="1BBE168D" w14:textId="77777777" w:rsidR="00504F6F" w:rsidRPr="005D1E84" w:rsidRDefault="00504F6F" w:rsidP="005D3D69">
      <w:pPr>
        <w:widowControl/>
        <w:spacing w:before="120" w:after="120"/>
        <w:jc w:val="both"/>
        <w:rPr>
          <w:rFonts w:ascii="Arial" w:eastAsia="MS Mincho" w:hAnsi="Arial" w:cs="Arial"/>
          <w:snapToGrid/>
          <w:vanish/>
          <w:szCs w:val="24"/>
          <w:u w:val="single"/>
        </w:rPr>
      </w:pPr>
    </w:p>
    <w:p w14:paraId="09212F42" w14:textId="1BECA660" w:rsidR="00504F6F" w:rsidRDefault="00B85825" w:rsidP="002B034B">
      <w:pPr>
        <w:pStyle w:val="ListParagraph"/>
        <w:widowControl/>
        <w:numPr>
          <w:ilvl w:val="1"/>
          <w:numId w:val="3"/>
        </w:numPr>
        <w:spacing w:before="120" w:after="120"/>
        <w:contextualSpacing w:val="0"/>
        <w:jc w:val="both"/>
        <w:rPr>
          <w:rFonts w:ascii="Arial" w:eastAsia="MS Mincho" w:hAnsi="Arial" w:cs="Arial"/>
          <w:snapToGrid/>
          <w:szCs w:val="24"/>
          <w:u w:val="single"/>
        </w:rPr>
      </w:pPr>
      <w:r w:rsidRPr="005D1E84">
        <w:rPr>
          <w:rFonts w:ascii="Arial" w:eastAsia="MS Mincho" w:hAnsi="Arial" w:cs="Arial"/>
          <w:snapToGrid/>
          <w:szCs w:val="24"/>
          <w:u w:val="single"/>
        </w:rPr>
        <w:t>Risk Management Strategy</w:t>
      </w:r>
    </w:p>
    <w:p w14:paraId="1AD952ED" w14:textId="33174DB8" w:rsidR="005D1E84" w:rsidRDefault="005D1E84" w:rsidP="002B034B">
      <w:pPr>
        <w:pStyle w:val="ListParagraph"/>
        <w:widowControl/>
        <w:numPr>
          <w:ilvl w:val="2"/>
          <w:numId w:val="3"/>
        </w:numPr>
        <w:spacing w:before="120" w:after="120"/>
        <w:jc w:val="both"/>
        <w:rPr>
          <w:rFonts w:ascii="Arial" w:eastAsia="MS Mincho" w:hAnsi="Arial" w:cs="Arial"/>
          <w:snapToGrid/>
        </w:rPr>
      </w:pPr>
      <w:r w:rsidRPr="005D1E84">
        <w:rPr>
          <w:rFonts w:ascii="Arial" w:eastAsia="MS Mincho" w:hAnsi="Arial" w:cs="Arial"/>
          <w:snapToGrid/>
        </w:rPr>
        <w:t>The Joint Cluster adopts a structured and consistent approach to risk management, ensuring that risks are identified, assessed, managed and reported in a manner that supports the achievement of organisational objectives and statutory duties.</w:t>
      </w:r>
    </w:p>
    <w:p w14:paraId="6E19B6E3" w14:textId="77777777" w:rsidR="005D1E84" w:rsidRPr="005D1E84" w:rsidRDefault="005D1E84" w:rsidP="005D1E84">
      <w:pPr>
        <w:pStyle w:val="ListParagraph"/>
        <w:widowControl/>
        <w:spacing w:before="120" w:after="120"/>
        <w:ind w:left="1224"/>
        <w:jc w:val="both"/>
        <w:rPr>
          <w:rFonts w:ascii="Arial" w:eastAsia="MS Mincho" w:hAnsi="Arial" w:cs="Arial"/>
          <w:snapToGrid/>
        </w:rPr>
      </w:pPr>
    </w:p>
    <w:p w14:paraId="1E4F0339" w14:textId="77777777" w:rsidR="005D1E84" w:rsidRPr="005D1E84" w:rsidRDefault="005D1E84" w:rsidP="002B034B">
      <w:pPr>
        <w:pStyle w:val="ListParagraph"/>
        <w:numPr>
          <w:ilvl w:val="2"/>
          <w:numId w:val="3"/>
        </w:numPr>
        <w:spacing w:before="120" w:after="120"/>
        <w:jc w:val="both"/>
        <w:rPr>
          <w:rFonts w:ascii="Arial" w:eastAsia="MS Mincho" w:hAnsi="Arial" w:cs="Arial"/>
          <w:snapToGrid/>
          <w:szCs w:val="24"/>
        </w:rPr>
      </w:pPr>
      <w:r w:rsidRPr="005D1E84">
        <w:rPr>
          <w:rFonts w:ascii="Arial" w:eastAsia="MS Mincho" w:hAnsi="Arial" w:cs="Arial"/>
          <w:snapToGrid/>
          <w:szCs w:val="24"/>
        </w:rPr>
        <w:t>The Risk Management Strategy is designed to:</w:t>
      </w:r>
    </w:p>
    <w:p w14:paraId="72D28AB5" w14:textId="77777777" w:rsidR="005D1E84" w:rsidRDefault="005D1E84" w:rsidP="002B034B">
      <w:pPr>
        <w:pStyle w:val="ListParagraph"/>
        <w:numPr>
          <w:ilvl w:val="0"/>
          <w:numId w:val="18"/>
        </w:numPr>
        <w:spacing w:before="120" w:after="120"/>
        <w:jc w:val="both"/>
        <w:rPr>
          <w:rFonts w:ascii="Arial" w:eastAsia="MS Mincho" w:hAnsi="Arial" w:cs="Arial"/>
          <w:snapToGrid/>
          <w:szCs w:val="24"/>
        </w:rPr>
      </w:pPr>
      <w:r w:rsidRPr="005D1E84">
        <w:rPr>
          <w:rFonts w:ascii="Arial" w:eastAsia="MS Mincho" w:hAnsi="Arial" w:cs="Arial"/>
          <w:snapToGrid/>
          <w:szCs w:val="24"/>
        </w:rPr>
        <w:t>Embed risk management as an integral part of all organisational activities, decision-making processes and governance arrangements</w:t>
      </w:r>
    </w:p>
    <w:p w14:paraId="027E95EE" w14:textId="77777777" w:rsidR="005D1E84" w:rsidRDefault="005D1E84" w:rsidP="002B034B">
      <w:pPr>
        <w:pStyle w:val="ListParagraph"/>
        <w:numPr>
          <w:ilvl w:val="0"/>
          <w:numId w:val="18"/>
        </w:numPr>
        <w:spacing w:before="120" w:after="120"/>
        <w:jc w:val="both"/>
        <w:rPr>
          <w:rFonts w:ascii="Arial" w:eastAsia="MS Mincho" w:hAnsi="Arial" w:cs="Arial"/>
          <w:snapToGrid/>
          <w:szCs w:val="24"/>
        </w:rPr>
      </w:pPr>
      <w:r w:rsidRPr="005D1E84">
        <w:rPr>
          <w:rFonts w:ascii="Arial" w:eastAsia="MS Mincho" w:hAnsi="Arial" w:cs="Arial"/>
          <w:snapToGrid/>
          <w:szCs w:val="24"/>
        </w:rPr>
        <w:t>Support the delivery of high-quality, safe and sustainable services through the proactive management of risks and opportunities</w:t>
      </w:r>
    </w:p>
    <w:p w14:paraId="517FA5CA" w14:textId="77777777" w:rsidR="005D1E84" w:rsidRDefault="005D1E84" w:rsidP="002B034B">
      <w:pPr>
        <w:pStyle w:val="ListParagraph"/>
        <w:numPr>
          <w:ilvl w:val="0"/>
          <w:numId w:val="18"/>
        </w:numPr>
        <w:spacing w:before="120" w:after="120"/>
        <w:jc w:val="both"/>
        <w:rPr>
          <w:rFonts w:ascii="Arial" w:eastAsia="MS Mincho" w:hAnsi="Arial" w:cs="Arial"/>
          <w:snapToGrid/>
          <w:szCs w:val="24"/>
        </w:rPr>
      </w:pPr>
      <w:r w:rsidRPr="005D1E84">
        <w:rPr>
          <w:rFonts w:ascii="Arial" w:eastAsia="MS Mincho" w:hAnsi="Arial" w:cs="Arial"/>
          <w:snapToGrid/>
          <w:szCs w:val="24"/>
        </w:rPr>
        <w:t>Ensure a consistent and systematic approach to risk management across directorates, committees and the Joint Cluster governance structure</w:t>
      </w:r>
    </w:p>
    <w:p w14:paraId="7E293EF9" w14:textId="01666D66" w:rsidR="005D1E84" w:rsidRDefault="005D1E84" w:rsidP="002B034B">
      <w:pPr>
        <w:pStyle w:val="ListParagraph"/>
        <w:numPr>
          <w:ilvl w:val="0"/>
          <w:numId w:val="18"/>
        </w:numPr>
        <w:spacing w:before="120" w:after="120"/>
        <w:jc w:val="both"/>
        <w:rPr>
          <w:rFonts w:ascii="Arial" w:eastAsia="MS Mincho" w:hAnsi="Arial" w:cs="Arial"/>
          <w:snapToGrid/>
          <w:szCs w:val="24"/>
        </w:rPr>
      </w:pPr>
      <w:r w:rsidRPr="005D1E84">
        <w:rPr>
          <w:rFonts w:ascii="Arial" w:eastAsia="MS Mincho" w:hAnsi="Arial" w:cs="Arial"/>
          <w:snapToGrid/>
          <w:szCs w:val="24"/>
        </w:rPr>
        <w:t>Enable the effective escalation of risks through directorate, corporate and strategic levels, including the Board Assurance Framework (BAF)</w:t>
      </w:r>
    </w:p>
    <w:p w14:paraId="368E2A65" w14:textId="77777777" w:rsidR="005D1E84" w:rsidRPr="005D1E84" w:rsidRDefault="005D1E84" w:rsidP="005D1E84">
      <w:pPr>
        <w:pStyle w:val="ListParagraph"/>
        <w:spacing w:before="120" w:after="120"/>
        <w:ind w:left="1944"/>
        <w:jc w:val="both"/>
        <w:rPr>
          <w:rFonts w:ascii="Arial" w:eastAsia="MS Mincho" w:hAnsi="Arial" w:cs="Arial"/>
          <w:snapToGrid/>
          <w:szCs w:val="24"/>
        </w:rPr>
      </w:pPr>
    </w:p>
    <w:p w14:paraId="0F61DDC8" w14:textId="77777777" w:rsidR="005D1E84" w:rsidRPr="005D1E84" w:rsidRDefault="005D1E84" w:rsidP="002B034B">
      <w:pPr>
        <w:pStyle w:val="ListParagraph"/>
        <w:numPr>
          <w:ilvl w:val="2"/>
          <w:numId w:val="3"/>
        </w:numPr>
        <w:spacing w:before="120" w:after="120"/>
        <w:jc w:val="both"/>
        <w:rPr>
          <w:rFonts w:ascii="Arial" w:eastAsia="MS Mincho" w:hAnsi="Arial" w:cs="Arial"/>
          <w:snapToGrid/>
          <w:szCs w:val="24"/>
        </w:rPr>
      </w:pPr>
      <w:r w:rsidRPr="005D1E84">
        <w:rPr>
          <w:rFonts w:ascii="Arial" w:eastAsia="MS Mincho" w:hAnsi="Arial" w:cs="Arial"/>
          <w:snapToGrid/>
          <w:szCs w:val="24"/>
        </w:rPr>
        <w:t>Risk management within the Joint Cluster operates at multiple levels:</w:t>
      </w:r>
    </w:p>
    <w:p w14:paraId="3A4D294D" w14:textId="77777777" w:rsidR="005D1E84" w:rsidRDefault="005D1E84" w:rsidP="002B034B">
      <w:pPr>
        <w:pStyle w:val="ListParagraph"/>
        <w:numPr>
          <w:ilvl w:val="0"/>
          <w:numId w:val="19"/>
        </w:numPr>
        <w:spacing w:before="120" w:after="120"/>
        <w:jc w:val="both"/>
        <w:rPr>
          <w:rFonts w:ascii="Arial" w:eastAsia="MS Mincho" w:hAnsi="Arial" w:cs="Arial"/>
          <w:snapToGrid/>
          <w:szCs w:val="24"/>
        </w:rPr>
      </w:pPr>
      <w:r w:rsidRPr="005D1E84">
        <w:rPr>
          <w:rFonts w:ascii="Arial" w:eastAsia="MS Mincho" w:hAnsi="Arial" w:cs="Arial"/>
          <w:b/>
          <w:bCs/>
          <w:snapToGrid/>
          <w:szCs w:val="24"/>
        </w:rPr>
        <w:t>Directorate level</w:t>
      </w:r>
      <w:r w:rsidRPr="005D1E84">
        <w:rPr>
          <w:rFonts w:ascii="Arial" w:eastAsia="MS Mincho" w:hAnsi="Arial" w:cs="Arial"/>
          <w:snapToGrid/>
          <w:szCs w:val="24"/>
        </w:rPr>
        <w:t>, where risks are identified, assessed and managed within operational areas</w:t>
      </w:r>
    </w:p>
    <w:p w14:paraId="5723C501" w14:textId="77777777" w:rsidR="005D1E84" w:rsidRDefault="005D1E84" w:rsidP="002B034B">
      <w:pPr>
        <w:pStyle w:val="ListParagraph"/>
        <w:numPr>
          <w:ilvl w:val="0"/>
          <w:numId w:val="19"/>
        </w:numPr>
        <w:spacing w:before="120" w:after="120"/>
        <w:jc w:val="both"/>
        <w:rPr>
          <w:rFonts w:ascii="Arial" w:eastAsia="MS Mincho" w:hAnsi="Arial" w:cs="Arial"/>
          <w:snapToGrid/>
          <w:szCs w:val="24"/>
        </w:rPr>
      </w:pPr>
      <w:r w:rsidRPr="005D1E84">
        <w:rPr>
          <w:rFonts w:ascii="Arial" w:eastAsia="MS Mincho" w:hAnsi="Arial" w:cs="Arial"/>
          <w:b/>
          <w:bCs/>
          <w:snapToGrid/>
          <w:szCs w:val="24"/>
        </w:rPr>
        <w:t>Corporate level</w:t>
      </w:r>
      <w:r w:rsidRPr="005D1E84">
        <w:rPr>
          <w:rFonts w:ascii="Arial" w:eastAsia="MS Mincho" w:hAnsi="Arial" w:cs="Arial"/>
          <w:snapToGrid/>
          <w:szCs w:val="24"/>
        </w:rPr>
        <w:t>, where risks scoring 12 and above are escalated to the Corporate Risk Register for oversight</w:t>
      </w:r>
      <w:r>
        <w:rPr>
          <w:rFonts w:ascii="Arial" w:eastAsia="MS Mincho" w:hAnsi="Arial" w:cs="Arial"/>
          <w:snapToGrid/>
          <w:szCs w:val="24"/>
        </w:rPr>
        <w:t xml:space="preserve"> and to executive committees</w:t>
      </w:r>
    </w:p>
    <w:p w14:paraId="01F40BF3" w14:textId="07AEC763" w:rsidR="005D1E84" w:rsidRDefault="005D1E84" w:rsidP="002B034B">
      <w:pPr>
        <w:pStyle w:val="ListParagraph"/>
        <w:numPr>
          <w:ilvl w:val="0"/>
          <w:numId w:val="19"/>
        </w:numPr>
        <w:spacing w:before="120" w:after="120"/>
        <w:jc w:val="both"/>
        <w:rPr>
          <w:rFonts w:ascii="Arial" w:eastAsia="MS Mincho" w:hAnsi="Arial" w:cs="Arial"/>
          <w:snapToGrid/>
          <w:szCs w:val="24"/>
        </w:rPr>
      </w:pPr>
      <w:r w:rsidRPr="005D1E84">
        <w:rPr>
          <w:rFonts w:ascii="Arial" w:eastAsia="MS Mincho" w:hAnsi="Arial" w:cs="Arial"/>
          <w:b/>
          <w:bCs/>
          <w:snapToGrid/>
          <w:szCs w:val="24"/>
        </w:rPr>
        <w:t>Strategic level</w:t>
      </w:r>
      <w:r w:rsidRPr="005D1E84">
        <w:rPr>
          <w:rFonts w:ascii="Arial" w:eastAsia="MS Mincho" w:hAnsi="Arial" w:cs="Arial"/>
          <w:snapToGrid/>
          <w:szCs w:val="24"/>
        </w:rPr>
        <w:t>, where significant risks are escalated to the Joint Cluster Board and, where appropriate, mapped to the Board Assurance Framework</w:t>
      </w:r>
    </w:p>
    <w:p w14:paraId="2D73911F" w14:textId="77777777" w:rsidR="005D1E84" w:rsidRPr="005D1E84" w:rsidRDefault="005D1E84" w:rsidP="005D1E84">
      <w:pPr>
        <w:pStyle w:val="ListParagraph"/>
        <w:spacing w:before="120" w:after="120"/>
        <w:ind w:left="1944"/>
        <w:jc w:val="both"/>
        <w:rPr>
          <w:rFonts w:ascii="Arial" w:eastAsia="MS Mincho" w:hAnsi="Arial" w:cs="Arial"/>
          <w:snapToGrid/>
          <w:szCs w:val="24"/>
        </w:rPr>
      </w:pPr>
    </w:p>
    <w:p w14:paraId="0A7B1A22" w14:textId="77777777" w:rsidR="005D1E84" w:rsidRPr="005D1E84" w:rsidRDefault="005D1E84" w:rsidP="002B034B">
      <w:pPr>
        <w:pStyle w:val="ListParagraph"/>
        <w:numPr>
          <w:ilvl w:val="2"/>
          <w:numId w:val="3"/>
        </w:numPr>
        <w:spacing w:before="120" w:after="120"/>
        <w:jc w:val="both"/>
        <w:rPr>
          <w:rFonts w:ascii="Arial" w:eastAsia="MS Mincho" w:hAnsi="Arial" w:cs="Arial"/>
          <w:snapToGrid/>
          <w:szCs w:val="24"/>
        </w:rPr>
      </w:pPr>
      <w:r w:rsidRPr="005D1E84">
        <w:rPr>
          <w:rFonts w:ascii="Arial" w:eastAsia="MS Mincho" w:hAnsi="Arial" w:cs="Arial"/>
          <w:snapToGrid/>
          <w:szCs w:val="24"/>
        </w:rPr>
        <w:t>The strategy promotes a culture in which:</w:t>
      </w:r>
    </w:p>
    <w:p w14:paraId="5CAB3CF8" w14:textId="77777777" w:rsidR="005D1E84" w:rsidRDefault="005D1E84" w:rsidP="002B034B">
      <w:pPr>
        <w:pStyle w:val="ListParagraph"/>
        <w:numPr>
          <w:ilvl w:val="0"/>
          <w:numId w:val="20"/>
        </w:numPr>
        <w:spacing w:before="120" w:after="120"/>
        <w:jc w:val="both"/>
        <w:rPr>
          <w:rFonts w:ascii="Arial" w:eastAsia="MS Mincho" w:hAnsi="Arial" w:cs="Arial"/>
          <w:snapToGrid/>
          <w:szCs w:val="24"/>
        </w:rPr>
      </w:pPr>
      <w:r w:rsidRPr="005D1E84">
        <w:rPr>
          <w:rFonts w:ascii="Arial" w:eastAsia="MS Mincho" w:hAnsi="Arial" w:cs="Arial"/>
          <w:snapToGrid/>
          <w:szCs w:val="24"/>
        </w:rPr>
        <w:t>Risk identification is proactive and embedded in routine activities such as team meetings, governance forums and decision-making processes</w:t>
      </w:r>
    </w:p>
    <w:p w14:paraId="63F8B246" w14:textId="77777777" w:rsidR="005D1E84" w:rsidRDefault="005D1E84" w:rsidP="002B034B">
      <w:pPr>
        <w:pStyle w:val="ListParagraph"/>
        <w:numPr>
          <w:ilvl w:val="0"/>
          <w:numId w:val="20"/>
        </w:numPr>
        <w:spacing w:before="120" w:after="120"/>
        <w:jc w:val="both"/>
        <w:rPr>
          <w:rFonts w:ascii="Arial" w:eastAsia="MS Mincho" w:hAnsi="Arial" w:cs="Arial"/>
          <w:snapToGrid/>
          <w:szCs w:val="24"/>
        </w:rPr>
      </w:pPr>
      <w:r w:rsidRPr="005D1E84">
        <w:rPr>
          <w:rFonts w:ascii="Arial" w:eastAsia="MS Mincho" w:hAnsi="Arial" w:cs="Arial"/>
          <w:snapToGrid/>
          <w:szCs w:val="24"/>
        </w:rPr>
        <w:t>Risks are clearly defined, consistently recorded using standardised templates, and regularly reviewed</w:t>
      </w:r>
    </w:p>
    <w:p w14:paraId="0821B899" w14:textId="539A5D43" w:rsidR="005D1E84" w:rsidRDefault="005D1E84" w:rsidP="002B034B">
      <w:pPr>
        <w:pStyle w:val="ListParagraph"/>
        <w:numPr>
          <w:ilvl w:val="0"/>
          <w:numId w:val="20"/>
        </w:numPr>
        <w:spacing w:before="120" w:after="120"/>
        <w:jc w:val="both"/>
        <w:rPr>
          <w:rFonts w:ascii="Arial" w:eastAsia="MS Mincho" w:hAnsi="Arial" w:cs="Arial"/>
          <w:snapToGrid/>
          <w:szCs w:val="24"/>
        </w:rPr>
      </w:pPr>
      <w:r w:rsidRPr="005D1E84">
        <w:rPr>
          <w:rFonts w:ascii="Arial" w:eastAsia="MS Mincho" w:hAnsi="Arial" w:cs="Arial"/>
          <w:snapToGrid/>
          <w:szCs w:val="24"/>
        </w:rPr>
        <w:t>Accountability for risk management rests with those best placed to manage the risk, supported by governance structures and the Governance Team</w:t>
      </w:r>
    </w:p>
    <w:p w14:paraId="5F39889B" w14:textId="77777777" w:rsidR="005D1E84" w:rsidRPr="005D1E84" w:rsidRDefault="005D1E84" w:rsidP="005D1E84">
      <w:pPr>
        <w:pStyle w:val="ListParagraph"/>
        <w:spacing w:before="120" w:after="120"/>
        <w:ind w:left="1944"/>
        <w:jc w:val="both"/>
        <w:rPr>
          <w:rFonts w:ascii="Arial" w:eastAsia="MS Mincho" w:hAnsi="Arial" w:cs="Arial"/>
          <w:snapToGrid/>
          <w:szCs w:val="24"/>
        </w:rPr>
      </w:pPr>
    </w:p>
    <w:p w14:paraId="4F5C2F61" w14:textId="114FD3AA" w:rsidR="005D1E84" w:rsidRDefault="005D1E84" w:rsidP="002B034B">
      <w:pPr>
        <w:pStyle w:val="ListParagraph"/>
        <w:numPr>
          <w:ilvl w:val="2"/>
          <w:numId w:val="3"/>
        </w:numPr>
        <w:spacing w:before="120" w:after="120"/>
        <w:jc w:val="both"/>
        <w:rPr>
          <w:rFonts w:ascii="Arial" w:eastAsia="MS Mincho" w:hAnsi="Arial" w:cs="Arial"/>
          <w:snapToGrid/>
          <w:szCs w:val="24"/>
        </w:rPr>
      </w:pPr>
      <w:r w:rsidRPr="005D1E84">
        <w:rPr>
          <w:rFonts w:ascii="Arial" w:eastAsia="MS Mincho" w:hAnsi="Arial" w:cs="Arial"/>
          <w:snapToGrid/>
          <w:szCs w:val="24"/>
        </w:rPr>
        <w:t>The Joint Cluster recognises that not all risks can be eliminated. The strategy therefore enables proportionate risk-taking, balancing innovation and service improvement with the need to maintain safety, compliance and effective stewardship of public resources.</w:t>
      </w:r>
    </w:p>
    <w:p w14:paraId="1857997A" w14:textId="77777777" w:rsidR="005D1E84" w:rsidRPr="005D1E84" w:rsidRDefault="005D1E84" w:rsidP="005D1E84">
      <w:pPr>
        <w:pStyle w:val="ListParagraph"/>
        <w:spacing w:before="120" w:after="120"/>
        <w:ind w:left="1224"/>
        <w:jc w:val="both"/>
        <w:rPr>
          <w:rFonts w:ascii="Arial" w:eastAsia="MS Mincho" w:hAnsi="Arial" w:cs="Arial"/>
          <w:snapToGrid/>
          <w:szCs w:val="24"/>
        </w:rPr>
      </w:pPr>
    </w:p>
    <w:p w14:paraId="041C1714" w14:textId="77777777" w:rsidR="005D1E84" w:rsidRPr="005D1E84" w:rsidRDefault="005D1E84" w:rsidP="002B034B">
      <w:pPr>
        <w:pStyle w:val="ListParagraph"/>
        <w:numPr>
          <w:ilvl w:val="2"/>
          <w:numId w:val="3"/>
        </w:numPr>
        <w:spacing w:before="120" w:after="120"/>
        <w:jc w:val="both"/>
        <w:rPr>
          <w:rFonts w:ascii="Arial" w:eastAsia="MS Mincho" w:hAnsi="Arial" w:cs="Arial"/>
          <w:snapToGrid/>
          <w:szCs w:val="24"/>
        </w:rPr>
      </w:pPr>
      <w:r w:rsidRPr="005D1E84">
        <w:rPr>
          <w:rFonts w:ascii="Arial" w:eastAsia="MS Mincho" w:hAnsi="Arial" w:cs="Arial"/>
          <w:snapToGrid/>
          <w:szCs w:val="24"/>
        </w:rPr>
        <w:t>Risk management arrangements will continue to evolve as the Joint Cluster matures, including the further development of the Board Assurance Framework and the alignment of risk processes across participating organisations.</w:t>
      </w:r>
    </w:p>
    <w:p w14:paraId="2F23C29B" w14:textId="44AE02BA" w:rsidR="005D1E84" w:rsidRPr="005D1E84" w:rsidRDefault="005D1E84" w:rsidP="005D1E84">
      <w:pPr>
        <w:pStyle w:val="ListParagraph"/>
        <w:widowControl/>
        <w:spacing w:before="120" w:after="120"/>
        <w:ind w:left="1224"/>
        <w:contextualSpacing w:val="0"/>
        <w:jc w:val="both"/>
        <w:rPr>
          <w:rFonts w:ascii="Arial" w:eastAsia="MS Mincho" w:hAnsi="Arial" w:cs="Arial"/>
          <w:snapToGrid/>
          <w:szCs w:val="24"/>
          <w:u w:val="single"/>
        </w:rPr>
      </w:pPr>
    </w:p>
    <w:p w14:paraId="1F4591C8" w14:textId="391C3300" w:rsidR="00B85825" w:rsidRPr="00DB2243" w:rsidRDefault="00B85825" w:rsidP="002B034B">
      <w:pPr>
        <w:pStyle w:val="ListParagraph"/>
        <w:widowControl/>
        <w:numPr>
          <w:ilvl w:val="1"/>
          <w:numId w:val="3"/>
        </w:numPr>
        <w:spacing w:before="120" w:after="120"/>
        <w:contextualSpacing w:val="0"/>
        <w:jc w:val="both"/>
        <w:rPr>
          <w:rFonts w:ascii="Arial" w:eastAsia="MS Mincho" w:hAnsi="Arial" w:cs="Arial"/>
          <w:snapToGrid/>
          <w:szCs w:val="24"/>
          <w:u w:val="single"/>
        </w:rPr>
      </w:pPr>
      <w:r w:rsidRPr="00DB2243">
        <w:rPr>
          <w:rFonts w:ascii="Arial" w:eastAsia="MS Mincho" w:hAnsi="Arial" w:cs="Arial"/>
          <w:snapToGrid/>
          <w:szCs w:val="24"/>
          <w:u w:val="single"/>
        </w:rPr>
        <w:t>Risk Management Structure</w:t>
      </w:r>
    </w:p>
    <w:p w14:paraId="3083C57C" w14:textId="26BF740E" w:rsidR="00DB2243" w:rsidRDefault="00DB2243" w:rsidP="002B034B">
      <w:pPr>
        <w:pStyle w:val="ListParagraph"/>
        <w:widowControl/>
        <w:numPr>
          <w:ilvl w:val="2"/>
          <w:numId w:val="3"/>
        </w:numPr>
        <w:spacing w:before="120" w:after="120"/>
        <w:rPr>
          <w:rFonts w:ascii="Arial" w:eastAsia="MS Mincho" w:hAnsi="Arial" w:cs="Arial"/>
          <w:snapToGrid/>
          <w:szCs w:val="24"/>
        </w:rPr>
      </w:pPr>
      <w:r w:rsidRPr="00DB2243">
        <w:rPr>
          <w:rFonts w:ascii="Arial" w:eastAsia="MS Mincho" w:hAnsi="Arial" w:cs="Arial"/>
          <w:snapToGrid/>
          <w:szCs w:val="24"/>
        </w:rPr>
        <w:t>Risk management within the Joint Cluster operates through a structured, multi-level approach to ensure risks are identified, escalated and managed effectively across the organisation.</w:t>
      </w:r>
      <w:r>
        <w:rPr>
          <w:rFonts w:ascii="Arial" w:eastAsia="MS Mincho" w:hAnsi="Arial" w:cs="Arial"/>
          <w:snapToGrid/>
          <w:szCs w:val="24"/>
        </w:rPr>
        <w:t xml:space="preserve"> </w:t>
      </w:r>
      <w:r w:rsidR="00C92203">
        <w:rPr>
          <w:rFonts w:ascii="Arial" w:eastAsia="MS Mincho" w:hAnsi="Arial" w:cs="Arial"/>
          <w:snapToGrid/>
          <w:szCs w:val="24"/>
        </w:rPr>
        <w:t xml:space="preserve">It relies on the completion of responsibilities by all </w:t>
      </w:r>
      <w:r w:rsidR="00C92203">
        <w:rPr>
          <w:rFonts w:ascii="Arial" w:eastAsia="MS Mincho" w:hAnsi="Arial" w:cs="Arial"/>
          <w:snapToGrid/>
          <w:szCs w:val="24"/>
        </w:rPr>
        <w:lastRenderedPageBreak/>
        <w:t xml:space="preserve">identified in the responsibilities </w:t>
      </w:r>
      <w:r w:rsidR="0042712A">
        <w:rPr>
          <w:rFonts w:ascii="Arial" w:eastAsia="MS Mincho" w:hAnsi="Arial" w:cs="Arial"/>
          <w:snapToGrid/>
          <w:szCs w:val="24"/>
        </w:rPr>
        <w:t>section.</w:t>
      </w:r>
      <w:r w:rsidR="0042712A" w:rsidRPr="00DB2243">
        <w:rPr>
          <w:rFonts w:ascii="Arial" w:eastAsia="MS Mincho" w:hAnsi="Arial" w:cs="Arial"/>
          <w:snapToGrid/>
          <w:szCs w:val="24"/>
        </w:rPr>
        <w:t xml:space="preserve"> The</w:t>
      </w:r>
      <w:r w:rsidRPr="00DB2243">
        <w:rPr>
          <w:rFonts w:ascii="Arial" w:eastAsia="MS Mincho" w:hAnsi="Arial" w:cs="Arial"/>
          <w:snapToGrid/>
          <w:szCs w:val="24"/>
        </w:rPr>
        <w:t xml:space="preserve"> risk management structure comprises three key levels</w:t>
      </w:r>
    </w:p>
    <w:p w14:paraId="1F56DC14" w14:textId="77777777" w:rsidR="00DB2243" w:rsidRPr="00DB2243" w:rsidRDefault="00DB2243" w:rsidP="00DB2243">
      <w:pPr>
        <w:pStyle w:val="ListParagraph"/>
        <w:widowControl/>
        <w:spacing w:before="120" w:after="120"/>
        <w:ind w:left="1224"/>
        <w:rPr>
          <w:rFonts w:ascii="Arial" w:eastAsia="MS Mincho" w:hAnsi="Arial" w:cs="Arial"/>
          <w:snapToGrid/>
          <w:szCs w:val="24"/>
        </w:rPr>
      </w:pPr>
    </w:p>
    <w:p w14:paraId="6BBC41D2" w14:textId="4A3BE4E9" w:rsidR="00DB2243" w:rsidRPr="00DB2243" w:rsidRDefault="00DB2243" w:rsidP="002B034B">
      <w:pPr>
        <w:pStyle w:val="ListParagraph"/>
        <w:widowControl/>
        <w:numPr>
          <w:ilvl w:val="2"/>
          <w:numId w:val="3"/>
        </w:numPr>
        <w:spacing w:before="120" w:after="120"/>
        <w:rPr>
          <w:rFonts w:ascii="Arial" w:eastAsia="MS Mincho" w:hAnsi="Arial" w:cs="Arial"/>
          <w:snapToGrid/>
          <w:szCs w:val="24"/>
          <w:u w:val="single"/>
        </w:rPr>
      </w:pPr>
      <w:r w:rsidRPr="00DB2243">
        <w:rPr>
          <w:rFonts w:ascii="Arial" w:eastAsia="MS Mincho" w:hAnsi="Arial" w:cs="Arial"/>
          <w:snapToGrid/>
          <w:szCs w:val="24"/>
          <w:u w:val="single"/>
        </w:rPr>
        <w:t>Directorate Level</w:t>
      </w:r>
    </w:p>
    <w:p w14:paraId="502A308A" w14:textId="77777777" w:rsidR="00DB2243" w:rsidRDefault="00DB2243" w:rsidP="002B034B">
      <w:pPr>
        <w:pStyle w:val="ListParagraph"/>
        <w:numPr>
          <w:ilvl w:val="0"/>
          <w:numId w:val="21"/>
        </w:numPr>
        <w:spacing w:before="120" w:after="120"/>
        <w:jc w:val="both"/>
        <w:rPr>
          <w:rFonts w:ascii="Arial" w:eastAsia="MS Mincho" w:hAnsi="Arial" w:cs="Arial"/>
          <w:snapToGrid/>
          <w:szCs w:val="24"/>
        </w:rPr>
      </w:pPr>
      <w:r w:rsidRPr="00DB2243">
        <w:rPr>
          <w:rFonts w:ascii="Arial" w:eastAsia="MS Mincho" w:hAnsi="Arial" w:cs="Arial"/>
          <w:snapToGrid/>
          <w:szCs w:val="24"/>
        </w:rPr>
        <w:t>Risks are identified, assessed and managed within individual directorates</w:t>
      </w:r>
    </w:p>
    <w:p w14:paraId="2438C3F8" w14:textId="77777777" w:rsidR="00DB2243" w:rsidRDefault="00DB2243" w:rsidP="002B034B">
      <w:pPr>
        <w:pStyle w:val="ListParagraph"/>
        <w:numPr>
          <w:ilvl w:val="0"/>
          <w:numId w:val="21"/>
        </w:numPr>
        <w:spacing w:before="120" w:after="120"/>
        <w:jc w:val="both"/>
        <w:rPr>
          <w:rFonts w:ascii="Arial" w:eastAsia="MS Mincho" w:hAnsi="Arial" w:cs="Arial"/>
          <w:snapToGrid/>
          <w:szCs w:val="24"/>
        </w:rPr>
      </w:pPr>
      <w:r w:rsidRPr="00DB2243">
        <w:rPr>
          <w:rFonts w:ascii="Arial" w:eastAsia="MS Mincho" w:hAnsi="Arial" w:cs="Arial"/>
          <w:snapToGrid/>
          <w:szCs w:val="24"/>
        </w:rPr>
        <w:t>Each directorate maintains its own directorate risk register, capturing operational and strategic risks relevant to its areas of responsibility</w:t>
      </w:r>
    </w:p>
    <w:p w14:paraId="1E396247" w14:textId="77777777" w:rsidR="00DB2243" w:rsidRDefault="00DB2243" w:rsidP="002B034B">
      <w:pPr>
        <w:pStyle w:val="ListParagraph"/>
        <w:numPr>
          <w:ilvl w:val="0"/>
          <w:numId w:val="21"/>
        </w:numPr>
        <w:spacing w:before="120" w:after="120"/>
        <w:jc w:val="both"/>
        <w:rPr>
          <w:rFonts w:ascii="Arial" w:eastAsia="MS Mincho" w:hAnsi="Arial" w:cs="Arial"/>
          <w:snapToGrid/>
          <w:szCs w:val="24"/>
        </w:rPr>
      </w:pPr>
      <w:r w:rsidRPr="00DB2243">
        <w:rPr>
          <w:rFonts w:ascii="Arial" w:eastAsia="MS Mincho" w:hAnsi="Arial" w:cs="Arial"/>
          <w:snapToGrid/>
          <w:szCs w:val="24"/>
        </w:rPr>
        <w:t>Risks are reviewed regularly within directorate governance arrangements, including team meetings, one-to-one discussions and directorate forums</w:t>
      </w:r>
    </w:p>
    <w:p w14:paraId="11906A2C" w14:textId="34A4C0FC" w:rsidR="00DB2243" w:rsidRDefault="00DB2243" w:rsidP="002B034B">
      <w:pPr>
        <w:pStyle w:val="ListParagraph"/>
        <w:numPr>
          <w:ilvl w:val="0"/>
          <w:numId w:val="21"/>
        </w:numPr>
        <w:spacing w:before="120" w:after="120"/>
        <w:jc w:val="both"/>
        <w:rPr>
          <w:rFonts w:ascii="Arial" w:eastAsia="MS Mincho" w:hAnsi="Arial" w:cs="Arial"/>
          <w:snapToGrid/>
          <w:szCs w:val="24"/>
        </w:rPr>
      </w:pPr>
      <w:r w:rsidRPr="00DB2243">
        <w:rPr>
          <w:rFonts w:ascii="Arial" w:eastAsia="MS Mincho" w:hAnsi="Arial" w:cs="Arial"/>
          <w:snapToGrid/>
          <w:szCs w:val="24"/>
        </w:rPr>
        <w:t xml:space="preserve">Directorate risk registers must be approved by the relevant Executive Director </w:t>
      </w:r>
      <w:r w:rsidR="00C92203">
        <w:rPr>
          <w:rFonts w:ascii="Arial" w:eastAsia="MS Mincho" w:hAnsi="Arial" w:cs="Arial"/>
          <w:snapToGrid/>
          <w:szCs w:val="24"/>
        </w:rPr>
        <w:t xml:space="preserve">in line with the published timetable </w:t>
      </w:r>
      <w:r w:rsidRPr="00DB2243">
        <w:rPr>
          <w:rFonts w:ascii="Arial" w:eastAsia="MS Mincho" w:hAnsi="Arial" w:cs="Arial"/>
          <w:snapToGrid/>
          <w:szCs w:val="24"/>
        </w:rPr>
        <w:t>prior to submission to the Governance Team</w:t>
      </w:r>
    </w:p>
    <w:p w14:paraId="2522CBBF" w14:textId="77777777" w:rsidR="00DB2243" w:rsidRPr="00DB2243" w:rsidRDefault="00DB2243" w:rsidP="00DB2243">
      <w:pPr>
        <w:pStyle w:val="ListParagraph"/>
        <w:spacing w:before="120" w:after="120"/>
        <w:ind w:left="1944"/>
        <w:jc w:val="both"/>
        <w:rPr>
          <w:rFonts w:ascii="Arial" w:eastAsia="MS Mincho" w:hAnsi="Arial" w:cs="Arial"/>
          <w:snapToGrid/>
          <w:szCs w:val="24"/>
        </w:rPr>
      </w:pPr>
    </w:p>
    <w:p w14:paraId="4C835E11" w14:textId="5A71B9D1" w:rsidR="00DB2243" w:rsidRPr="00DB2243" w:rsidRDefault="00DB2243" w:rsidP="002B034B">
      <w:pPr>
        <w:pStyle w:val="ListParagraph"/>
        <w:numPr>
          <w:ilvl w:val="2"/>
          <w:numId w:val="3"/>
        </w:numPr>
        <w:spacing w:before="120" w:after="120"/>
        <w:jc w:val="both"/>
        <w:rPr>
          <w:rFonts w:ascii="Arial" w:eastAsia="MS Mincho" w:hAnsi="Arial" w:cs="Arial"/>
          <w:snapToGrid/>
          <w:szCs w:val="24"/>
          <w:u w:val="single"/>
        </w:rPr>
      </w:pPr>
      <w:r w:rsidRPr="00DB2243">
        <w:rPr>
          <w:rFonts w:ascii="Arial" w:eastAsia="MS Mincho" w:hAnsi="Arial" w:cs="Arial"/>
          <w:snapToGrid/>
          <w:szCs w:val="24"/>
          <w:u w:val="single"/>
        </w:rPr>
        <w:t>Corporate</w:t>
      </w:r>
      <w:r w:rsidR="00E7763C">
        <w:rPr>
          <w:rFonts w:ascii="Arial" w:eastAsia="MS Mincho" w:hAnsi="Arial" w:cs="Arial"/>
          <w:snapToGrid/>
          <w:szCs w:val="24"/>
          <w:u w:val="single"/>
        </w:rPr>
        <w:t xml:space="preserve"> Risk Register</w:t>
      </w:r>
    </w:p>
    <w:p w14:paraId="20E08209" w14:textId="39C7306E" w:rsidR="00DB2243" w:rsidRDefault="00DB2243" w:rsidP="002B034B">
      <w:pPr>
        <w:pStyle w:val="ListParagraph"/>
        <w:numPr>
          <w:ilvl w:val="0"/>
          <w:numId w:val="22"/>
        </w:numPr>
        <w:spacing w:before="120" w:after="120"/>
        <w:jc w:val="both"/>
        <w:rPr>
          <w:rFonts w:ascii="Arial" w:eastAsia="MS Mincho" w:hAnsi="Arial" w:cs="Arial"/>
          <w:snapToGrid/>
          <w:szCs w:val="24"/>
        </w:rPr>
      </w:pPr>
      <w:r w:rsidRPr="00DB2243">
        <w:rPr>
          <w:rFonts w:ascii="Arial" w:eastAsia="MS Mincho" w:hAnsi="Arial" w:cs="Arial"/>
          <w:snapToGrid/>
          <w:szCs w:val="24"/>
        </w:rPr>
        <w:t>Risks assessed at a score of 1</w:t>
      </w:r>
      <w:r w:rsidR="00432351">
        <w:rPr>
          <w:rFonts w:ascii="Arial" w:eastAsia="MS Mincho" w:hAnsi="Arial" w:cs="Arial"/>
          <w:snapToGrid/>
          <w:szCs w:val="24"/>
        </w:rPr>
        <w:t>5</w:t>
      </w:r>
      <w:r w:rsidRPr="00DB2243">
        <w:rPr>
          <w:rFonts w:ascii="Arial" w:eastAsia="MS Mincho" w:hAnsi="Arial" w:cs="Arial"/>
          <w:snapToGrid/>
          <w:szCs w:val="24"/>
        </w:rPr>
        <w:t xml:space="preserve"> and above are escalated to the Corporate Risk Register</w:t>
      </w:r>
    </w:p>
    <w:p w14:paraId="66A258F2" w14:textId="3A193D63" w:rsidR="00DB2243" w:rsidRDefault="00DB2243" w:rsidP="002B034B">
      <w:pPr>
        <w:pStyle w:val="ListParagraph"/>
        <w:numPr>
          <w:ilvl w:val="0"/>
          <w:numId w:val="22"/>
        </w:numPr>
        <w:spacing w:before="120" w:after="120"/>
        <w:jc w:val="both"/>
        <w:rPr>
          <w:rFonts w:ascii="Arial" w:eastAsia="MS Mincho" w:hAnsi="Arial" w:cs="Arial"/>
          <w:snapToGrid/>
          <w:szCs w:val="24"/>
        </w:rPr>
      </w:pPr>
      <w:r w:rsidRPr="00DB2243">
        <w:rPr>
          <w:rFonts w:ascii="Arial" w:eastAsia="MS Mincho" w:hAnsi="Arial" w:cs="Arial"/>
          <w:snapToGrid/>
          <w:szCs w:val="24"/>
        </w:rPr>
        <w:t>The Corporate Risk Register is maintained centrally by the Governance Team</w:t>
      </w:r>
      <w:r w:rsidR="00C92203">
        <w:rPr>
          <w:rFonts w:ascii="Arial" w:eastAsia="MS Mincho" w:hAnsi="Arial" w:cs="Arial"/>
          <w:snapToGrid/>
          <w:szCs w:val="24"/>
        </w:rPr>
        <w:t>.</w:t>
      </w:r>
    </w:p>
    <w:p w14:paraId="5540B063" w14:textId="2CFF67B9" w:rsidR="00DB2243" w:rsidRDefault="00DB2243" w:rsidP="002B034B">
      <w:pPr>
        <w:pStyle w:val="ListParagraph"/>
        <w:numPr>
          <w:ilvl w:val="0"/>
          <w:numId w:val="22"/>
        </w:numPr>
        <w:spacing w:before="120" w:after="120"/>
        <w:jc w:val="both"/>
        <w:rPr>
          <w:rFonts w:ascii="Arial" w:eastAsia="MS Mincho" w:hAnsi="Arial" w:cs="Arial"/>
          <w:snapToGrid/>
          <w:szCs w:val="24"/>
        </w:rPr>
      </w:pPr>
      <w:r w:rsidRPr="00DB2243">
        <w:rPr>
          <w:rFonts w:ascii="Arial" w:eastAsia="MS Mincho" w:hAnsi="Arial" w:cs="Arial"/>
          <w:snapToGrid/>
          <w:szCs w:val="24"/>
        </w:rPr>
        <w:t>Directorate risks are submitted to the Governance Team on a monthly basis, where they are reviewed, validated and incorporated into the Corporate Risk Register</w:t>
      </w:r>
    </w:p>
    <w:p w14:paraId="1662FDBA" w14:textId="59CF1A50" w:rsidR="00DB2243" w:rsidRDefault="00DB2243" w:rsidP="002B034B">
      <w:pPr>
        <w:pStyle w:val="ListParagraph"/>
        <w:numPr>
          <w:ilvl w:val="0"/>
          <w:numId w:val="22"/>
        </w:numPr>
        <w:spacing w:before="120" w:after="120"/>
        <w:jc w:val="both"/>
        <w:rPr>
          <w:rFonts w:ascii="Arial" w:eastAsia="MS Mincho" w:hAnsi="Arial" w:cs="Arial"/>
          <w:snapToGrid/>
          <w:szCs w:val="24"/>
        </w:rPr>
      </w:pPr>
      <w:r w:rsidRPr="00DB2243">
        <w:rPr>
          <w:rFonts w:ascii="Arial" w:eastAsia="MS Mincho" w:hAnsi="Arial" w:cs="Arial"/>
          <w:snapToGrid/>
          <w:szCs w:val="24"/>
        </w:rPr>
        <w:t>The Corporate Risk Register provides a consistent, organisation-wide view of significant risks requiring corporate oversight</w:t>
      </w:r>
      <w:r w:rsidR="00C92203">
        <w:rPr>
          <w:rFonts w:ascii="Arial" w:eastAsia="MS Mincho" w:hAnsi="Arial" w:cs="Arial"/>
          <w:snapToGrid/>
          <w:szCs w:val="24"/>
        </w:rPr>
        <w:t>.</w:t>
      </w:r>
    </w:p>
    <w:p w14:paraId="52362F93" w14:textId="77777777" w:rsidR="00DB2243" w:rsidRDefault="00DB2243" w:rsidP="00DB2243">
      <w:pPr>
        <w:pStyle w:val="ListParagraph"/>
        <w:spacing w:before="120" w:after="120"/>
        <w:ind w:left="1944"/>
        <w:jc w:val="both"/>
        <w:rPr>
          <w:rFonts w:ascii="Arial" w:eastAsia="MS Mincho" w:hAnsi="Arial" w:cs="Arial"/>
          <w:snapToGrid/>
          <w:szCs w:val="24"/>
        </w:rPr>
      </w:pPr>
    </w:p>
    <w:p w14:paraId="6C5310AE" w14:textId="54416198" w:rsidR="00DB2243" w:rsidRPr="00DB2243" w:rsidRDefault="00E7763C" w:rsidP="002B034B">
      <w:pPr>
        <w:pStyle w:val="ListParagraph"/>
        <w:numPr>
          <w:ilvl w:val="2"/>
          <w:numId w:val="3"/>
        </w:numPr>
        <w:spacing w:before="120" w:after="120"/>
        <w:jc w:val="both"/>
        <w:rPr>
          <w:rFonts w:ascii="Arial" w:eastAsia="MS Mincho" w:hAnsi="Arial" w:cs="Arial"/>
          <w:snapToGrid/>
          <w:szCs w:val="24"/>
          <w:u w:val="single"/>
        </w:rPr>
      </w:pPr>
      <w:r>
        <w:rPr>
          <w:rFonts w:ascii="Arial" w:eastAsia="MS Mincho" w:hAnsi="Arial" w:cs="Arial"/>
          <w:snapToGrid/>
          <w:szCs w:val="24"/>
          <w:u w:val="single"/>
        </w:rPr>
        <w:t>Cluster Board &amp; Its Committees</w:t>
      </w:r>
    </w:p>
    <w:p w14:paraId="2D7C75CF" w14:textId="7073F21C" w:rsidR="00DB2243" w:rsidRDefault="00E7763C" w:rsidP="002B034B">
      <w:pPr>
        <w:pStyle w:val="ListParagraph"/>
        <w:numPr>
          <w:ilvl w:val="0"/>
          <w:numId w:val="23"/>
        </w:numPr>
        <w:spacing w:before="120" w:after="120"/>
        <w:jc w:val="both"/>
        <w:rPr>
          <w:rFonts w:ascii="Arial" w:eastAsia="MS Mincho" w:hAnsi="Arial" w:cs="Arial"/>
          <w:snapToGrid/>
          <w:szCs w:val="24"/>
        </w:rPr>
      </w:pPr>
      <w:r>
        <w:rPr>
          <w:rFonts w:ascii="Arial" w:eastAsia="MS Mincho" w:hAnsi="Arial" w:cs="Arial"/>
          <w:snapToGrid/>
          <w:szCs w:val="24"/>
        </w:rPr>
        <w:t xml:space="preserve">Risks scoring 12+ are reported to the relevant committees for oversight, scrutiny and </w:t>
      </w:r>
      <w:r w:rsidR="0042712A">
        <w:rPr>
          <w:rFonts w:ascii="Arial" w:eastAsia="MS Mincho" w:hAnsi="Arial" w:cs="Arial"/>
          <w:snapToGrid/>
          <w:szCs w:val="24"/>
        </w:rPr>
        <w:t xml:space="preserve">management. </w:t>
      </w:r>
    </w:p>
    <w:p w14:paraId="156AC319" w14:textId="288A2801" w:rsidR="00AA08E6" w:rsidRDefault="00AA08E6" w:rsidP="002B034B">
      <w:pPr>
        <w:pStyle w:val="ListParagraph"/>
        <w:numPr>
          <w:ilvl w:val="0"/>
          <w:numId w:val="23"/>
        </w:numPr>
        <w:spacing w:before="120" w:after="120"/>
        <w:jc w:val="both"/>
        <w:rPr>
          <w:rFonts w:ascii="Arial" w:eastAsia="MS Mincho" w:hAnsi="Arial" w:cs="Arial"/>
          <w:snapToGrid/>
          <w:szCs w:val="24"/>
        </w:rPr>
      </w:pPr>
      <w:r>
        <w:rPr>
          <w:rFonts w:ascii="Arial" w:eastAsia="MS Mincho" w:hAnsi="Arial" w:cs="Arial"/>
          <w:snapToGrid/>
          <w:szCs w:val="24"/>
        </w:rPr>
        <w:t>Risks scoring 15+ are reported to the Audit Committee as part of the Corporate Risk Register</w:t>
      </w:r>
    </w:p>
    <w:p w14:paraId="6BD80761" w14:textId="4FD43485" w:rsidR="00DB2243" w:rsidRDefault="00E7763C" w:rsidP="002B034B">
      <w:pPr>
        <w:pStyle w:val="ListParagraph"/>
        <w:numPr>
          <w:ilvl w:val="0"/>
          <w:numId w:val="23"/>
        </w:numPr>
        <w:spacing w:before="120" w:after="120"/>
        <w:jc w:val="both"/>
        <w:rPr>
          <w:rFonts w:ascii="Arial" w:eastAsia="MS Mincho" w:hAnsi="Arial" w:cs="Arial"/>
          <w:snapToGrid/>
          <w:szCs w:val="24"/>
        </w:rPr>
      </w:pPr>
      <w:r>
        <w:rPr>
          <w:rFonts w:ascii="Arial" w:eastAsia="MS Mincho" w:hAnsi="Arial" w:cs="Arial"/>
          <w:snapToGrid/>
          <w:szCs w:val="24"/>
        </w:rPr>
        <w:t xml:space="preserve">Significant risks </w:t>
      </w:r>
      <w:r w:rsidR="0042712A">
        <w:rPr>
          <w:rFonts w:ascii="Arial" w:eastAsia="MS Mincho" w:hAnsi="Arial" w:cs="Arial"/>
          <w:snapToGrid/>
          <w:szCs w:val="24"/>
        </w:rPr>
        <w:t>identified</w:t>
      </w:r>
      <w:r>
        <w:rPr>
          <w:rFonts w:ascii="Arial" w:eastAsia="MS Mincho" w:hAnsi="Arial" w:cs="Arial"/>
          <w:snapToGrid/>
          <w:szCs w:val="24"/>
        </w:rPr>
        <w:t xml:space="preserve"> on the corporate risk register are escalated </w:t>
      </w:r>
      <w:r w:rsidR="00DB2243" w:rsidRPr="00DB2243">
        <w:rPr>
          <w:rFonts w:ascii="Arial" w:eastAsia="MS Mincho" w:hAnsi="Arial" w:cs="Arial"/>
          <w:snapToGrid/>
          <w:szCs w:val="24"/>
        </w:rPr>
        <w:t>to the Joint Cluster Board (JCB) for strategic oversight and assurance</w:t>
      </w:r>
      <w:r w:rsidR="00AA08E6">
        <w:rPr>
          <w:rFonts w:ascii="Arial" w:eastAsia="MS Mincho" w:hAnsi="Arial" w:cs="Arial"/>
          <w:snapToGrid/>
          <w:szCs w:val="24"/>
        </w:rPr>
        <w:t xml:space="preserve"> by the Audit Committee</w:t>
      </w:r>
    </w:p>
    <w:p w14:paraId="1AD3602A" w14:textId="291DF976" w:rsidR="00AA08E6" w:rsidRDefault="00E7763C" w:rsidP="002B034B">
      <w:pPr>
        <w:pStyle w:val="ListParagraph"/>
        <w:numPr>
          <w:ilvl w:val="0"/>
          <w:numId w:val="23"/>
        </w:numPr>
        <w:spacing w:before="120" w:after="120"/>
        <w:jc w:val="both"/>
        <w:rPr>
          <w:rFonts w:ascii="Arial" w:eastAsia="MS Mincho" w:hAnsi="Arial" w:cs="Arial"/>
          <w:snapToGrid/>
          <w:szCs w:val="24"/>
        </w:rPr>
      </w:pPr>
      <w:r>
        <w:rPr>
          <w:rFonts w:ascii="Arial" w:eastAsia="MS Mincho" w:hAnsi="Arial" w:cs="Arial"/>
          <w:snapToGrid/>
          <w:szCs w:val="24"/>
        </w:rPr>
        <w:t>R</w:t>
      </w:r>
      <w:r w:rsidR="00DB2243" w:rsidRPr="00DB2243">
        <w:rPr>
          <w:rFonts w:ascii="Arial" w:eastAsia="MS Mincho" w:hAnsi="Arial" w:cs="Arial"/>
          <w:snapToGrid/>
          <w:szCs w:val="24"/>
        </w:rPr>
        <w:t xml:space="preserve">elevant </w:t>
      </w:r>
      <w:r w:rsidR="0042712A">
        <w:rPr>
          <w:rFonts w:ascii="Arial" w:eastAsia="MS Mincho" w:hAnsi="Arial" w:cs="Arial"/>
          <w:snapToGrid/>
          <w:szCs w:val="24"/>
        </w:rPr>
        <w:t>significant</w:t>
      </w:r>
      <w:r w:rsidRPr="00DB2243">
        <w:rPr>
          <w:rFonts w:ascii="Arial" w:eastAsia="MS Mincho" w:hAnsi="Arial" w:cs="Arial"/>
          <w:snapToGrid/>
          <w:szCs w:val="24"/>
        </w:rPr>
        <w:t xml:space="preserve"> </w:t>
      </w:r>
      <w:r w:rsidR="00DB2243" w:rsidRPr="00DB2243">
        <w:rPr>
          <w:rFonts w:ascii="Arial" w:eastAsia="MS Mincho" w:hAnsi="Arial" w:cs="Arial"/>
          <w:snapToGrid/>
          <w:szCs w:val="24"/>
        </w:rPr>
        <w:t>risks will be mapped from the Corporate Risk Register to the BAF to support Board-level assurance</w:t>
      </w:r>
      <w:r w:rsidR="00AA08E6">
        <w:rPr>
          <w:rFonts w:ascii="Arial" w:eastAsia="MS Mincho" w:hAnsi="Arial" w:cs="Arial"/>
          <w:snapToGrid/>
          <w:szCs w:val="24"/>
        </w:rPr>
        <w:t>.</w:t>
      </w:r>
    </w:p>
    <w:p w14:paraId="2A6BA15B" w14:textId="27860273" w:rsidR="00AA08E6" w:rsidRDefault="00AA08E6" w:rsidP="002B034B">
      <w:pPr>
        <w:pStyle w:val="ListParagraph"/>
        <w:numPr>
          <w:ilvl w:val="0"/>
          <w:numId w:val="23"/>
        </w:numPr>
        <w:spacing w:before="120" w:after="120"/>
        <w:jc w:val="both"/>
        <w:rPr>
          <w:rFonts w:ascii="Arial" w:eastAsia="MS Mincho" w:hAnsi="Arial" w:cs="Arial"/>
          <w:snapToGrid/>
          <w:szCs w:val="24"/>
        </w:rPr>
      </w:pPr>
      <w:r w:rsidRPr="00AA08E6">
        <w:rPr>
          <w:rFonts w:ascii="Arial" w:eastAsia="MS Mincho" w:hAnsi="Arial" w:cs="Arial"/>
          <w:snapToGrid/>
          <w:szCs w:val="24"/>
        </w:rPr>
        <w:t>The Board will receive the BAF</w:t>
      </w:r>
    </w:p>
    <w:p w14:paraId="7F21D076" w14:textId="77777777" w:rsidR="00DB2243" w:rsidRPr="00DB2243" w:rsidRDefault="00DB2243" w:rsidP="00DB2243">
      <w:pPr>
        <w:pStyle w:val="ListParagraph"/>
        <w:spacing w:before="120" w:after="120"/>
        <w:ind w:left="1944"/>
        <w:jc w:val="both"/>
        <w:rPr>
          <w:rFonts w:ascii="Arial" w:eastAsia="MS Mincho" w:hAnsi="Arial" w:cs="Arial"/>
          <w:snapToGrid/>
          <w:szCs w:val="24"/>
        </w:rPr>
      </w:pPr>
    </w:p>
    <w:p w14:paraId="7E803716" w14:textId="1F2F344B" w:rsidR="00B85825" w:rsidRPr="00DB2243" w:rsidRDefault="00B85825" w:rsidP="002B034B">
      <w:pPr>
        <w:pStyle w:val="ListParagraph"/>
        <w:widowControl/>
        <w:numPr>
          <w:ilvl w:val="1"/>
          <w:numId w:val="3"/>
        </w:numPr>
        <w:spacing w:before="120" w:after="120"/>
        <w:contextualSpacing w:val="0"/>
        <w:jc w:val="both"/>
        <w:rPr>
          <w:rFonts w:ascii="Arial" w:eastAsia="MS Mincho" w:hAnsi="Arial" w:cs="Arial"/>
          <w:snapToGrid/>
          <w:szCs w:val="24"/>
          <w:u w:val="single"/>
        </w:rPr>
      </w:pPr>
      <w:r w:rsidRPr="00DB2243">
        <w:rPr>
          <w:rFonts w:ascii="Arial" w:eastAsia="MS Mincho" w:hAnsi="Arial" w:cs="Arial"/>
          <w:snapToGrid/>
          <w:szCs w:val="24"/>
          <w:u w:val="single"/>
        </w:rPr>
        <w:t>Risk Appetite</w:t>
      </w:r>
    </w:p>
    <w:p w14:paraId="463666BE" w14:textId="77777777" w:rsidR="00DB2243" w:rsidRDefault="00DB2243" w:rsidP="002B034B">
      <w:pPr>
        <w:pStyle w:val="ListParagraph"/>
        <w:numPr>
          <w:ilvl w:val="2"/>
          <w:numId w:val="3"/>
        </w:numPr>
        <w:rPr>
          <w:rFonts w:ascii="Arial" w:eastAsia="MS Mincho" w:hAnsi="Arial" w:cs="Arial"/>
          <w:snapToGrid/>
          <w:szCs w:val="24"/>
        </w:rPr>
      </w:pPr>
      <w:r w:rsidRPr="00DB2243">
        <w:rPr>
          <w:rFonts w:ascii="Arial" w:eastAsia="MS Mincho" w:hAnsi="Arial" w:cs="Arial"/>
          <w:snapToGrid/>
          <w:szCs w:val="24"/>
        </w:rPr>
        <w:t xml:space="preserve">Risk Appetite is defined as ‘The amount of risk that an organisation is prepared to accept, tolerate, or be exposed to at any point in time’ (HMT Orange Book definition 2004). It is influenced by a broad range of factors including, the organisation’s culture and history, current internal or external events. </w:t>
      </w:r>
    </w:p>
    <w:p w14:paraId="01F31258" w14:textId="77777777" w:rsidR="00DB2243" w:rsidRDefault="00DB2243" w:rsidP="00DB2243">
      <w:pPr>
        <w:pStyle w:val="ListParagraph"/>
        <w:ind w:left="1224"/>
        <w:rPr>
          <w:rFonts w:ascii="Arial" w:eastAsia="MS Mincho" w:hAnsi="Arial" w:cs="Arial"/>
          <w:snapToGrid/>
          <w:szCs w:val="24"/>
        </w:rPr>
      </w:pPr>
    </w:p>
    <w:p w14:paraId="68D5C033" w14:textId="77777777" w:rsidR="00DB2243" w:rsidRDefault="00DB2243" w:rsidP="002B034B">
      <w:pPr>
        <w:pStyle w:val="ListParagraph"/>
        <w:numPr>
          <w:ilvl w:val="2"/>
          <w:numId w:val="3"/>
        </w:numPr>
        <w:rPr>
          <w:rFonts w:ascii="Arial" w:eastAsia="MS Mincho" w:hAnsi="Arial" w:cs="Arial"/>
          <w:snapToGrid/>
          <w:szCs w:val="24"/>
        </w:rPr>
      </w:pPr>
      <w:r w:rsidRPr="00DB2243">
        <w:rPr>
          <w:rFonts w:ascii="Arial" w:eastAsia="MS Mincho" w:hAnsi="Arial" w:cs="Arial"/>
          <w:snapToGrid/>
          <w:szCs w:val="24"/>
        </w:rPr>
        <w:t xml:space="preserve">The ICB has statutory and regulatory obligations to ensure that systems of control are in place to minimise all types of risk to the organisation and the individuals to whom it owes a duty of care. However, it is acknowledged that the commissioning of health and care services is not without risk especially in some more innovative areas of service redesign. An element of risk is vital in order to </w:t>
      </w:r>
      <w:r w:rsidRPr="00DB2243">
        <w:rPr>
          <w:rFonts w:ascii="Arial" w:eastAsia="MS Mincho" w:hAnsi="Arial" w:cs="Arial"/>
          <w:snapToGrid/>
          <w:szCs w:val="24"/>
        </w:rPr>
        <w:lastRenderedPageBreak/>
        <w:t>explore opportunities and new ways of working.</w:t>
      </w:r>
    </w:p>
    <w:p w14:paraId="6B3B5405" w14:textId="77777777" w:rsidR="00DB2243" w:rsidRPr="00DB2243" w:rsidRDefault="00DB2243" w:rsidP="00DB2243">
      <w:pPr>
        <w:pStyle w:val="ListParagraph"/>
        <w:rPr>
          <w:rFonts w:ascii="Arial" w:eastAsia="MS Mincho" w:hAnsi="Arial" w:cs="Arial"/>
          <w:snapToGrid/>
          <w:szCs w:val="24"/>
        </w:rPr>
      </w:pPr>
    </w:p>
    <w:p w14:paraId="17D63DFE" w14:textId="77777777" w:rsidR="00DB2243" w:rsidRDefault="00DB2243" w:rsidP="002B034B">
      <w:pPr>
        <w:pStyle w:val="ListParagraph"/>
        <w:numPr>
          <w:ilvl w:val="2"/>
          <w:numId w:val="3"/>
        </w:numPr>
        <w:rPr>
          <w:rFonts w:ascii="Arial" w:eastAsia="MS Mincho" w:hAnsi="Arial" w:cs="Arial"/>
          <w:snapToGrid/>
          <w:szCs w:val="24"/>
        </w:rPr>
      </w:pPr>
      <w:r w:rsidRPr="00DB2243">
        <w:rPr>
          <w:rFonts w:ascii="Arial" w:eastAsia="MS Mincho" w:hAnsi="Arial" w:cs="Arial"/>
          <w:snapToGrid/>
          <w:szCs w:val="24"/>
        </w:rPr>
        <w:t>Developing new and exploratory schemes and programmes can entail a greater degree of risk to the way in which staff work, the amount of resources needed and the operational design of services. Therefore staff, managers and executives need greater clarity on the level of risk that will be tolerated by the ICB and the risk boundaries in which they work.</w:t>
      </w:r>
    </w:p>
    <w:p w14:paraId="1114E88E" w14:textId="77777777" w:rsidR="00DB2243" w:rsidRPr="00DB2243" w:rsidRDefault="00DB2243" w:rsidP="00DB2243">
      <w:pPr>
        <w:pStyle w:val="ListParagraph"/>
        <w:rPr>
          <w:rFonts w:ascii="Arial" w:eastAsia="MS Mincho" w:hAnsi="Arial" w:cs="Arial"/>
          <w:snapToGrid/>
          <w:szCs w:val="24"/>
        </w:rPr>
      </w:pPr>
    </w:p>
    <w:p w14:paraId="3433481B" w14:textId="18B73CDC" w:rsidR="00BB7634" w:rsidRDefault="00DB2243" w:rsidP="002B034B">
      <w:pPr>
        <w:pStyle w:val="ListParagraph"/>
        <w:numPr>
          <w:ilvl w:val="2"/>
          <w:numId w:val="3"/>
        </w:numPr>
        <w:rPr>
          <w:rFonts w:ascii="Arial" w:eastAsia="MS Mincho" w:hAnsi="Arial" w:cs="Arial"/>
          <w:snapToGrid/>
          <w:szCs w:val="24"/>
        </w:rPr>
      </w:pPr>
      <w:r w:rsidRPr="00DB2243">
        <w:rPr>
          <w:rFonts w:ascii="Arial" w:eastAsia="MS Mincho" w:hAnsi="Arial" w:cs="Arial"/>
          <w:snapToGrid/>
          <w:szCs w:val="24"/>
        </w:rPr>
        <w:t>The risk appetite is closely linked to the risk target score. If there is a low appetite to risk, that risk will not be accepted (or ‘tolerated’) by the organisation unless it has reached a very low likelihood, for example, patient harm.</w:t>
      </w:r>
    </w:p>
    <w:p w14:paraId="3705814B" w14:textId="77777777" w:rsidR="00BB7634" w:rsidRPr="00BB7634" w:rsidRDefault="00BB7634" w:rsidP="00BB7634">
      <w:pPr>
        <w:rPr>
          <w:rFonts w:ascii="Arial" w:eastAsia="MS Mincho" w:hAnsi="Arial" w:cs="Arial"/>
          <w:snapToGrid/>
          <w:szCs w:val="24"/>
        </w:rPr>
      </w:pPr>
    </w:p>
    <w:p w14:paraId="27E0D838" w14:textId="77777777" w:rsidR="00DB2243" w:rsidRPr="00DB2243" w:rsidRDefault="00DB2243" w:rsidP="002B034B">
      <w:pPr>
        <w:pStyle w:val="ListParagraph"/>
        <w:widowControl/>
        <w:numPr>
          <w:ilvl w:val="2"/>
          <w:numId w:val="3"/>
        </w:numPr>
        <w:spacing w:before="120" w:after="120"/>
        <w:jc w:val="both"/>
        <w:rPr>
          <w:rFonts w:ascii="Arial" w:eastAsia="MS Mincho" w:hAnsi="Arial" w:cs="Arial"/>
          <w:snapToGrid/>
          <w:szCs w:val="24"/>
        </w:rPr>
      </w:pPr>
      <w:r w:rsidRPr="00DB2243">
        <w:rPr>
          <w:rFonts w:ascii="Arial" w:eastAsia="MS Mincho" w:hAnsi="Arial" w:cs="Arial"/>
          <w:snapToGrid/>
          <w:szCs w:val="24"/>
        </w:rPr>
        <w:t>The organisation’s risk appetite will seek to address:</w:t>
      </w:r>
    </w:p>
    <w:p w14:paraId="1CD06908" w14:textId="77777777" w:rsidR="00BB7634" w:rsidRDefault="00DB2243" w:rsidP="002B034B">
      <w:pPr>
        <w:pStyle w:val="ListParagraph"/>
        <w:widowControl/>
        <w:numPr>
          <w:ilvl w:val="0"/>
          <w:numId w:val="24"/>
        </w:numPr>
        <w:spacing w:before="120" w:after="120"/>
        <w:jc w:val="both"/>
        <w:rPr>
          <w:rFonts w:ascii="Arial" w:eastAsia="MS Mincho" w:hAnsi="Arial" w:cs="Arial"/>
          <w:snapToGrid/>
          <w:szCs w:val="24"/>
        </w:rPr>
      </w:pPr>
      <w:r w:rsidRPr="00DB2243">
        <w:rPr>
          <w:rFonts w:ascii="Arial" w:eastAsia="MS Mincho" w:hAnsi="Arial" w:cs="Arial"/>
          <w:snapToGrid/>
          <w:szCs w:val="24"/>
        </w:rPr>
        <w:t>The nature of the risks to be assumed;</w:t>
      </w:r>
    </w:p>
    <w:p w14:paraId="45016B0C" w14:textId="77777777" w:rsidR="00BB7634" w:rsidRDefault="00DB2243" w:rsidP="002B034B">
      <w:pPr>
        <w:pStyle w:val="ListParagraph"/>
        <w:widowControl/>
        <w:numPr>
          <w:ilvl w:val="0"/>
          <w:numId w:val="24"/>
        </w:numPr>
        <w:spacing w:before="120" w:after="120"/>
        <w:jc w:val="both"/>
        <w:rPr>
          <w:rFonts w:ascii="Arial" w:eastAsia="MS Mincho" w:hAnsi="Arial" w:cs="Arial"/>
          <w:snapToGrid/>
          <w:szCs w:val="24"/>
        </w:rPr>
      </w:pPr>
      <w:r w:rsidRPr="00BB7634">
        <w:rPr>
          <w:rFonts w:ascii="Arial" w:eastAsia="MS Mincho" w:hAnsi="Arial" w:cs="Arial"/>
          <w:snapToGrid/>
          <w:szCs w:val="24"/>
        </w:rPr>
        <w:t>The amount of risk to be taken;</w:t>
      </w:r>
    </w:p>
    <w:p w14:paraId="19F7C7BD" w14:textId="77777777" w:rsidR="00BB7634" w:rsidRDefault="00DB2243" w:rsidP="002B034B">
      <w:pPr>
        <w:pStyle w:val="ListParagraph"/>
        <w:widowControl/>
        <w:numPr>
          <w:ilvl w:val="0"/>
          <w:numId w:val="24"/>
        </w:numPr>
        <w:spacing w:before="120" w:after="120"/>
        <w:jc w:val="both"/>
        <w:rPr>
          <w:rFonts w:ascii="Arial" w:eastAsia="MS Mincho" w:hAnsi="Arial" w:cs="Arial"/>
          <w:snapToGrid/>
          <w:szCs w:val="24"/>
        </w:rPr>
      </w:pPr>
      <w:r w:rsidRPr="00BB7634">
        <w:rPr>
          <w:rFonts w:ascii="Arial" w:eastAsia="MS Mincho" w:hAnsi="Arial" w:cs="Arial"/>
          <w:snapToGrid/>
          <w:szCs w:val="24"/>
        </w:rPr>
        <w:t>The desired balance of risk versus reward.</w:t>
      </w:r>
    </w:p>
    <w:p w14:paraId="1EF9B2B7" w14:textId="66146B27" w:rsidR="00C92203" w:rsidRDefault="00C92203" w:rsidP="002B034B">
      <w:pPr>
        <w:pStyle w:val="ListParagraph"/>
        <w:widowControl/>
        <w:numPr>
          <w:ilvl w:val="0"/>
          <w:numId w:val="24"/>
        </w:numPr>
        <w:spacing w:before="120" w:after="120"/>
        <w:jc w:val="both"/>
        <w:rPr>
          <w:rFonts w:ascii="Arial" w:eastAsia="MS Mincho" w:hAnsi="Arial" w:cs="Arial"/>
          <w:snapToGrid/>
          <w:szCs w:val="24"/>
        </w:rPr>
      </w:pPr>
      <w:r>
        <w:rPr>
          <w:rFonts w:ascii="Arial" w:eastAsia="MS Mincho" w:hAnsi="Arial" w:cs="Arial"/>
          <w:snapToGrid/>
          <w:szCs w:val="24"/>
        </w:rPr>
        <w:t>The necessary balance between risk and the capacity that exists for mitigation.</w:t>
      </w:r>
    </w:p>
    <w:p w14:paraId="0F222BE0" w14:textId="77777777" w:rsidR="00DB2243" w:rsidRPr="00DB2243" w:rsidRDefault="00DB2243" w:rsidP="00BB7634">
      <w:pPr>
        <w:pStyle w:val="ListParagraph"/>
        <w:widowControl/>
        <w:spacing w:before="120" w:after="120"/>
        <w:ind w:left="1224"/>
        <w:jc w:val="both"/>
        <w:rPr>
          <w:rFonts w:ascii="Arial" w:eastAsia="MS Mincho" w:hAnsi="Arial" w:cs="Arial"/>
          <w:snapToGrid/>
          <w:szCs w:val="24"/>
        </w:rPr>
      </w:pPr>
    </w:p>
    <w:p w14:paraId="2CF9D970" w14:textId="2984310E" w:rsidR="00DB2243" w:rsidRPr="00BB7634" w:rsidRDefault="00DB2243" w:rsidP="002B034B">
      <w:pPr>
        <w:pStyle w:val="ListParagraph"/>
        <w:widowControl/>
        <w:numPr>
          <w:ilvl w:val="2"/>
          <w:numId w:val="3"/>
        </w:numPr>
        <w:spacing w:before="120" w:after="120"/>
        <w:jc w:val="both"/>
        <w:rPr>
          <w:rFonts w:ascii="Arial" w:eastAsia="MS Mincho" w:hAnsi="Arial" w:cs="Arial"/>
          <w:snapToGrid/>
          <w:szCs w:val="24"/>
          <w:u w:val="single"/>
        </w:rPr>
      </w:pPr>
      <w:r w:rsidRPr="00BB7634">
        <w:rPr>
          <w:rFonts w:ascii="Arial" w:eastAsia="MS Mincho" w:hAnsi="Arial" w:cs="Arial"/>
          <w:snapToGrid/>
          <w:szCs w:val="24"/>
          <w:u w:val="single"/>
        </w:rPr>
        <w:t xml:space="preserve">Risk Appetite Statement </w:t>
      </w:r>
    </w:p>
    <w:p w14:paraId="081765D9" w14:textId="77777777" w:rsidR="00DB2243" w:rsidRPr="00DB2243" w:rsidRDefault="00DB2243" w:rsidP="00BB7634">
      <w:pPr>
        <w:pStyle w:val="ListParagraph"/>
        <w:widowControl/>
        <w:spacing w:before="120" w:after="120"/>
        <w:ind w:left="1224"/>
        <w:jc w:val="both"/>
        <w:rPr>
          <w:rFonts w:ascii="Arial" w:eastAsia="MS Mincho" w:hAnsi="Arial" w:cs="Arial"/>
          <w:snapToGrid/>
          <w:szCs w:val="24"/>
        </w:rPr>
      </w:pPr>
    </w:p>
    <w:p w14:paraId="03819154" w14:textId="77777777" w:rsidR="00BB7634" w:rsidRDefault="00DB2243" w:rsidP="002B034B">
      <w:pPr>
        <w:pStyle w:val="ListParagraph"/>
        <w:widowControl/>
        <w:numPr>
          <w:ilvl w:val="3"/>
          <w:numId w:val="3"/>
        </w:numPr>
        <w:spacing w:before="120" w:after="120"/>
        <w:jc w:val="both"/>
        <w:rPr>
          <w:rFonts w:ascii="Arial" w:eastAsia="MS Mincho" w:hAnsi="Arial" w:cs="Arial"/>
          <w:snapToGrid/>
          <w:szCs w:val="24"/>
        </w:rPr>
      </w:pPr>
      <w:r w:rsidRPr="00DB2243">
        <w:rPr>
          <w:rFonts w:ascii="Arial" w:eastAsia="MS Mincho" w:hAnsi="Arial" w:cs="Arial"/>
          <w:snapToGrid/>
          <w:szCs w:val="24"/>
        </w:rPr>
        <w:t xml:space="preserve">Risk appetite is the amount and type of risk that an organisation is prepared to pursue, retain or take in pursuit of its strategic objectives. It represents risk optimisation - a balance between the potential benefits of innovation and the threats that change inevitably brings. </w:t>
      </w:r>
    </w:p>
    <w:p w14:paraId="4AAFEF13" w14:textId="77777777" w:rsidR="00BB7634" w:rsidRDefault="00BB7634" w:rsidP="00BB7634">
      <w:pPr>
        <w:pStyle w:val="ListParagraph"/>
        <w:widowControl/>
        <w:spacing w:before="120" w:after="120"/>
        <w:ind w:left="1728"/>
        <w:jc w:val="both"/>
        <w:rPr>
          <w:rFonts w:ascii="Arial" w:eastAsia="MS Mincho" w:hAnsi="Arial" w:cs="Arial"/>
          <w:snapToGrid/>
          <w:szCs w:val="24"/>
        </w:rPr>
      </w:pPr>
    </w:p>
    <w:p w14:paraId="723F8328" w14:textId="77777777" w:rsidR="00BB7634" w:rsidRDefault="00DB2243" w:rsidP="002B034B">
      <w:pPr>
        <w:pStyle w:val="ListParagraph"/>
        <w:widowControl/>
        <w:numPr>
          <w:ilvl w:val="3"/>
          <w:numId w:val="3"/>
        </w:numPr>
        <w:spacing w:before="120" w:after="120"/>
        <w:jc w:val="both"/>
        <w:rPr>
          <w:rFonts w:ascii="Arial" w:eastAsia="MS Mincho" w:hAnsi="Arial" w:cs="Arial"/>
          <w:snapToGrid/>
          <w:szCs w:val="24"/>
        </w:rPr>
      </w:pPr>
      <w:r w:rsidRPr="00BB7634">
        <w:rPr>
          <w:rFonts w:ascii="Arial" w:eastAsia="MS Mincho" w:hAnsi="Arial" w:cs="Arial"/>
          <w:snapToGrid/>
          <w:szCs w:val="24"/>
        </w:rPr>
        <w:t xml:space="preserve">This should not be confused with risk tolerance, which reflects the boundaries within which the executive management are willing to allow the true day-to-day risk profile of the organisation to fluctuate, while they are executing strategic objectives in accordance with the board’s strategy and risk appetite. It is the level of the current (residual) risk within which the board expects sub-committees to operate and management to manage and escalate. </w:t>
      </w:r>
    </w:p>
    <w:p w14:paraId="0997810F" w14:textId="77777777" w:rsidR="00BB7634" w:rsidRPr="00BB7634" w:rsidRDefault="00BB7634" w:rsidP="00BB7634">
      <w:pPr>
        <w:pStyle w:val="ListParagraph"/>
        <w:rPr>
          <w:rFonts w:ascii="Arial" w:eastAsia="MS Mincho" w:hAnsi="Arial" w:cs="Arial"/>
          <w:snapToGrid/>
          <w:szCs w:val="24"/>
        </w:rPr>
      </w:pPr>
    </w:p>
    <w:p w14:paraId="15B0C9C2" w14:textId="42C3ED41" w:rsidR="00BB7634" w:rsidRDefault="00DB2243" w:rsidP="002B034B">
      <w:pPr>
        <w:pStyle w:val="ListParagraph"/>
        <w:widowControl/>
        <w:numPr>
          <w:ilvl w:val="3"/>
          <w:numId w:val="3"/>
        </w:numPr>
        <w:spacing w:before="120" w:after="120"/>
        <w:jc w:val="both"/>
        <w:rPr>
          <w:rFonts w:ascii="Arial" w:eastAsia="MS Mincho" w:hAnsi="Arial" w:cs="Arial"/>
          <w:snapToGrid/>
          <w:szCs w:val="24"/>
        </w:rPr>
      </w:pPr>
      <w:r w:rsidRPr="00BB7634">
        <w:rPr>
          <w:rFonts w:ascii="Arial" w:eastAsia="MS Mincho" w:hAnsi="Arial" w:cs="Arial"/>
          <w:snapToGrid/>
          <w:szCs w:val="24"/>
        </w:rPr>
        <w:t>Put simply, risk appetite is how much risk you want, risk tolerance is how much risk you can live with. The Board should therefore not see each level of risk appetite as being better or worse than any other.</w:t>
      </w:r>
    </w:p>
    <w:p w14:paraId="473BE3A2" w14:textId="77777777" w:rsidR="00BB7634" w:rsidRPr="00BB7634" w:rsidRDefault="00BB7634" w:rsidP="00BB7634">
      <w:pPr>
        <w:widowControl/>
        <w:spacing w:before="120" w:after="120"/>
        <w:ind w:left="360"/>
        <w:jc w:val="both"/>
        <w:rPr>
          <w:rFonts w:ascii="Arial" w:eastAsia="MS Mincho" w:hAnsi="Arial" w:cs="Arial"/>
          <w:b/>
          <w:bCs/>
          <w:snapToGrid/>
          <w:szCs w:val="24"/>
          <w:u w:val="single"/>
        </w:rPr>
      </w:pPr>
    </w:p>
    <w:p w14:paraId="70F5E9B3" w14:textId="0638AC6F" w:rsidR="00B85825" w:rsidRPr="00BB7634" w:rsidRDefault="00B85825" w:rsidP="002B034B">
      <w:pPr>
        <w:pStyle w:val="ListParagraph"/>
        <w:widowControl/>
        <w:numPr>
          <w:ilvl w:val="1"/>
          <w:numId w:val="3"/>
        </w:numPr>
        <w:spacing w:before="120" w:after="120"/>
        <w:contextualSpacing w:val="0"/>
        <w:jc w:val="both"/>
        <w:rPr>
          <w:rFonts w:ascii="Arial" w:eastAsia="MS Mincho" w:hAnsi="Arial" w:cs="Arial"/>
          <w:snapToGrid/>
          <w:szCs w:val="24"/>
          <w:u w:val="single"/>
        </w:rPr>
      </w:pPr>
      <w:r w:rsidRPr="00BB7634">
        <w:rPr>
          <w:rFonts w:ascii="Arial" w:eastAsia="MS Mincho" w:hAnsi="Arial" w:cs="Arial"/>
          <w:snapToGrid/>
          <w:szCs w:val="24"/>
          <w:u w:val="single"/>
        </w:rPr>
        <w:t>Risk Identification, Assessment &amp; Control</w:t>
      </w:r>
    </w:p>
    <w:p w14:paraId="4A8F3B7C" w14:textId="775B20F5" w:rsidR="00BB7634" w:rsidRDefault="00BB7634" w:rsidP="002B034B">
      <w:pPr>
        <w:pStyle w:val="ListParagraph"/>
        <w:numPr>
          <w:ilvl w:val="2"/>
          <w:numId w:val="3"/>
        </w:numPr>
        <w:spacing w:before="120" w:after="120"/>
        <w:ind w:hanging="657"/>
        <w:jc w:val="both"/>
        <w:rPr>
          <w:rFonts w:ascii="Arial" w:eastAsia="MS Mincho" w:hAnsi="Arial" w:cs="Arial"/>
          <w:snapToGrid/>
          <w:szCs w:val="24"/>
        </w:rPr>
      </w:pPr>
      <w:r w:rsidRPr="00BB7634">
        <w:rPr>
          <w:rFonts w:ascii="Arial" w:eastAsia="MS Mincho" w:hAnsi="Arial" w:cs="Arial"/>
          <w:snapToGrid/>
          <w:szCs w:val="24"/>
        </w:rPr>
        <w:t xml:space="preserve">Every individual within </w:t>
      </w:r>
      <w:r w:rsidR="00AA08E6" w:rsidRPr="00BB7634">
        <w:rPr>
          <w:rFonts w:ascii="Arial" w:eastAsia="MS Mincho" w:hAnsi="Arial" w:cs="Arial"/>
          <w:snapToGrid/>
          <w:szCs w:val="24"/>
        </w:rPr>
        <w:t>the Cluster</w:t>
      </w:r>
      <w:r w:rsidRPr="00BB7634">
        <w:rPr>
          <w:rFonts w:ascii="Arial" w:eastAsia="MS Mincho" w:hAnsi="Arial" w:cs="Arial"/>
          <w:snapToGrid/>
          <w:szCs w:val="24"/>
        </w:rPr>
        <w:t xml:space="preserve"> is responsible for identifying and managing risk. Risk management is an integral part of day-to-day activities and supports the effective delivery of organisational objectives.</w:t>
      </w:r>
    </w:p>
    <w:p w14:paraId="6D7F244F" w14:textId="77777777" w:rsidR="00BB7634" w:rsidRDefault="00BB7634" w:rsidP="00BB7634">
      <w:pPr>
        <w:pStyle w:val="ListParagraph"/>
        <w:spacing w:before="120" w:after="120"/>
        <w:ind w:left="1224"/>
        <w:jc w:val="both"/>
        <w:rPr>
          <w:rFonts w:ascii="Arial" w:eastAsia="MS Mincho" w:hAnsi="Arial" w:cs="Arial"/>
          <w:snapToGrid/>
          <w:szCs w:val="24"/>
        </w:rPr>
      </w:pPr>
    </w:p>
    <w:p w14:paraId="620EE754" w14:textId="5165D452" w:rsidR="00BB7634" w:rsidRPr="00BB7634" w:rsidRDefault="00BB7634" w:rsidP="002B034B">
      <w:pPr>
        <w:pStyle w:val="ListParagraph"/>
        <w:numPr>
          <w:ilvl w:val="3"/>
          <w:numId w:val="3"/>
        </w:numPr>
        <w:spacing w:before="120" w:after="120"/>
        <w:jc w:val="both"/>
        <w:rPr>
          <w:rFonts w:ascii="Arial" w:eastAsia="MS Mincho" w:hAnsi="Arial" w:cs="Arial"/>
          <w:snapToGrid/>
          <w:szCs w:val="24"/>
        </w:rPr>
      </w:pPr>
      <w:r w:rsidRPr="00BB7634">
        <w:rPr>
          <w:rFonts w:ascii="Arial" w:eastAsia="MS Mincho" w:hAnsi="Arial" w:cs="Arial"/>
          <w:snapToGrid/>
          <w:szCs w:val="24"/>
        </w:rPr>
        <w:t>Risks can be identified through a range of mechanisms, including:</w:t>
      </w:r>
    </w:p>
    <w:p w14:paraId="11B39FF0" w14:textId="77777777" w:rsidR="00BB7634" w:rsidRDefault="00BB7634" w:rsidP="002B034B">
      <w:pPr>
        <w:pStyle w:val="ListParagraph"/>
        <w:numPr>
          <w:ilvl w:val="0"/>
          <w:numId w:val="25"/>
        </w:numPr>
        <w:spacing w:before="120" w:after="120"/>
        <w:jc w:val="both"/>
        <w:rPr>
          <w:rFonts w:ascii="Arial" w:eastAsia="MS Mincho" w:hAnsi="Arial" w:cs="Arial"/>
          <w:snapToGrid/>
          <w:szCs w:val="24"/>
        </w:rPr>
      </w:pPr>
      <w:r w:rsidRPr="00BB7634">
        <w:rPr>
          <w:rFonts w:ascii="Arial" w:eastAsia="MS Mincho" w:hAnsi="Arial" w:cs="Arial"/>
          <w:snapToGrid/>
          <w:szCs w:val="24"/>
        </w:rPr>
        <w:t>Team meetings, operational groups and directorate governance forums</w:t>
      </w:r>
    </w:p>
    <w:p w14:paraId="1E990F36" w14:textId="77777777" w:rsidR="00BB7634" w:rsidRDefault="00BB7634" w:rsidP="002B034B">
      <w:pPr>
        <w:pStyle w:val="ListParagraph"/>
        <w:numPr>
          <w:ilvl w:val="0"/>
          <w:numId w:val="25"/>
        </w:numPr>
        <w:spacing w:before="120" w:after="120"/>
        <w:jc w:val="both"/>
        <w:rPr>
          <w:rFonts w:ascii="Arial" w:eastAsia="MS Mincho" w:hAnsi="Arial" w:cs="Arial"/>
          <w:snapToGrid/>
          <w:szCs w:val="24"/>
        </w:rPr>
      </w:pPr>
      <w:r w:rsidRPr="00BB7634">
        <w:rPr>
          <w:rFonts w:ascii="Arial" w:eastAsia="MS Mincho" w:hAnsi="Arial" w:cs="Arial"/>
          <w:snapToGrid/>
          <w:szCs w:val="24"/>
        </w:rPr>
        <w:t>One-to-one discussions</w:t>
      </w:r>
    </w:p>
    <w:p w14:paraId="59AC6FA5" w14:textId="799D2CE4" w:rsidR="00BB7634" w:rsidRDefault="00BB7634" w:rsidP="002B034B">
      <w:pPr>
        <w:pStyle w:val="ListParagraph"/>
        <w:numPr>
          <w:ilvl w:val="0"/>
          <w:numId w:val="25"/>
        </w:numPr>
        <w:spacing w:before="120" w:after="120"/>
        <w:jc w:val="both"/>
        <w:rPr>
          <w:rFonts w:ascii="Arial" w:eastAsia="MS Mincho" w:hAnsi="Arial" w:cs="Arial"/>
          <w:snapToGrid/>
          <w:szCs w:val="24"/>
        </w:rPr>
      </w:pPr>
      <w:r w:rsidRPr="00BB7634">
        <w:rPr>
          <w:rFonts w:ascii="Arial" w:eastAsia="MS Mincho" w:hAnsi="Arial" w:cs="Arial"/>
          <w:snapToGrid/>
          <w:szCs w:val="24"/>
        </w:rPr>
        <w:lastRenderedPageBreak/>
        <w:t>Committees, Joint Cluster Board (JCB) and sub-committee discussions</w:t>
      </w:r>
    </w:p>
    <w:p w14:paraId="3AC9B37A" w14:textId="77777777" w:rsidR="00BB7634" w:rsidRDefault="00BB7634" w:rsidP="002B034B">
      <w:pPr>
        <w:pStyle w:val="ListParagraph"/>
        <w:numPr>
          <w:ilvl w:val="0"/>
          <w:numId w:val="25"/>
        </w:numPr>
        <w:spacing w:before="120" w:after="120"/>
        <w:jc w:val="both"/>
        <w:rPr>
          <w:rFonts w:ascii="Arial" w:eastAsia="MS Mincho" w:hAnsi="Arial" w:cs="Arial"/>
          <w:snapToGrid/>
          <w:szCs w:val="24"/>
        </w:rPr>
      </w:pPr>
      <w:r w:rsidRPr="00BB7634">
        <w:rPr>
          <w:rFonts w:ascii="Arial" w:eastAsia="MS Mincho" w:hAnsi="Arial" w:cs="Arial"/>
          <w:snapToGrid/>
          <w:szCs w:val="24"/>
        </w:rPr>
        <w:t>Horizon scanning and performance monitoring</w:t>
      </w:r>
    </w:p>
    <w:p w14:paraId="63F7D317" w14:textId="77777777" w:rsidR="00BB7634" w:rsidRDefault="00BB7634" w:rsidP="002B034B">
      <w:pPr>
        <w:pStyle w:val="ListParagraph"/>
        <w:numPr>
          <w:ilvl w:val="0"/>
          <w:numId w:val="25"/>
        </w:numPr>
        <w:spacing w:before="120" w:after="120"/>
        <w:jc w:val="both"/>
        <w:rPr>
          <w:rFonts w:ascii="Arial" w:eastAsia="MS Mincho" w:hAnsi="Arial" w:cs="Arial"/>
          <w:snapToGrid/>
          <w:szCs w:val="24"/>
        </w:rPr>
      </w:pPr>
      <w:r w:rsidRPr="00BB7634">
        <w:rPr>
          <w:rFonts w:ascii="Arial" w:eastAsia="MS Mincho" w:hAnsi="Arial" w:cs="Arial"/>
          <w:snapToGrid/>
          <w:szCs w:val="24"/>
        </w:rPr>
        <w:t>Formal risk assessment exercises (e.g. health and safety assessments)</w:t>
      </w:r>
    </w:p>
    <w:p w14:paraId="4CAF7E59" w14:textId="77777777" w:rsidR="00BB7634" w:rsidRDefault="00BB7634" w:rsidP="002B034B">
      <w:pPr>
        <w:pStyle w:val="ListParagraph"/>
        <w:numPr>
          <w:ilvl w:val="0"/>
          <w:numId w:val="25"/>
        </w:numPr>
        <w:spacing w:before="120" w:after="120"/>
        <w:jc w:val="both"/>
        <w:rPr>
          <w:rFonts w:ascii="Arial" w:eastAsia="MS Mincho" w:hAnsi="Arial" w:cs="Arial"/>
          <w:snapToGrid/>
          <w:szCs w:val="24"/>
        </w:rPr>
      </w:pPr>
      <w:r w:rsidRPr="00BB7634">
        <w:rPr>
          <w:rFonts w:ascii="Arial" w:eastAsia="MS Mincho" w:hAnsi="Arial" w:cs="Arial"/>
          <w:snapToGrid/>
          <w:szCs w:val="24"/>
        </w:rPr>
        <w:t>Lessons learned following incidents, complaints or audits</w:t>
      </w:r>
    </w:p>
    <w:p w14:paraId="0A839AFD" w14:textId="77777777" w:rsidR="00BB7634" w:rsidRDefault="00BB7634" w:rsidP="002B034B">
      <w:pPr>
        <w:pStyle w:val="ListParagraph"/>
        <w:numPr>
          <w:ilvl w:val="0"/>
          <w:numId w:val="25"/>
        </w:numPr>
        <w:spacing w:before="120" w:after="120"/>
        <w:jc w:val="both"/>
        <w:rPr>
          <w:rFonts w:ascii="Arial" w:eastAsia="MS Mincho" w:hAnsi="Arial" w:cs="Arial"/>
          <w:snapToGrid/>
          <w:szCs w:val="24"/>
        </w:rPr>
      </w:pPr>
      <w:r w:rsidRPr="00BB7634">
        <w:rPr>
          <w:rFonts w:ascii="Arial" w:eastAsia="MS Mincho" w:hAnsi="Arial" w:cs="Arial"/>
          <w:snapToGrid/>
          <w:szCs w:val="24"/>
        </w:rPr>
        <w:t>Development or review of business cases</w:t>
      </w:r>
    </w:p>
    <w:p w14:paraId="4B1D21D8" w14:textId="2CA9D600" w:rsidR="00BB7634" w:rsidRDefault="00BB7634" w:rsidP="002B034B">
      <w:pPr>
        <w:pStyle w:val="ListParagraph"/>
        <w:numPr>
          <w:ilvl w:val="0"/>
          <w:numId w:val="25"/>
        </w:numPr>
        <w:spacing w:before="120" w:after="120"/>
        <w:jc w:val="both"/>
        <w:rPr>
          <w:rFonts w:ascii="Arial" w:eastAsia="MS Mincho" w:hAnsi="Arial" w:cs="Arial"/>
          <w:snapToGrid/>
          <w:szCs w:val="24"/>
        </w:rPr>
      </w:pPr>
      <w:r w:rsidRPr="00BB7634">
        <w:rPr>
          <w:rFonts w:ascii="Arial" w:eastAsia="MS Mincho" w:hAnsi="Arial" w:cs="Arial"/>
          <w:snapToGrid/>
          <w:szCs w:val="24"/>
        </w:rPr>
        <w:t>Performance discussions with providers</w:t>
      </w:r>
    </w:p>
    <w:p w14:paraId="5236DF17" w14:textId="77777777" w:rsidR="00BB7634" w:rsidRPr="00BB7634" w:rsidRDefault="00BB7634" w:rsidP="00BB7634">
      <w:pPr>
        <w:pStyle w:val="ListParagraph"/>
        <w:spacing w:before="120" w:after="120"/>
        <w:ind w:left="1944"/>
        <w:jc w:val="both"/>
        <w:rPr>
          <w:rFonts w:ascii="Arial" w:eastAsia="MS Mincho" w:hAnsi="Arial" w:cs="Arial"/>
          <w:snapToGrid/>
          <w:szCs w:val="24"/>
        </w:rPr>
      </w:pPr>
    </w:p>
    <w:p w14:paraId="10E95000" w14:textId="77777777" w:rsidR="00884261" w:rsidRDefault="00BB7634" w:rsidP="002B034B">
      <w:pPr>
        <w:pStyle w:val="ListParagraph"/>
        <w:numPr>
          <w:ilvl w:val="3"/>
          <w:numId w:val="3"/>
        </w:numPr>
        <w:spacing w:before="120" w:after="120"/>
        <w:jc w:val="both"/>
        <w:rPr>
          <w:rFonts w:ascii="Arial" w:eastAsia="MS Mincho" w:hAnsi="Arial" w:cs="Arial"/>
          <w:snapToGrid/>
          <w:szCs w:val="24"/>
        </w:rPr>
      </w:pPr>
      <w:r w:rsidRPr="00BB7634">
        <w:rPr>
          <w:rFonts w:ascii="Arial" w:eastAsia="MS Mincho" w:hAnsi="Arial" w:cs="Arial"/>
          <w:snapToGrid/>
          <w:szCs w:val="24"/>
        </w:rPr>
        <w:t>Risk ownership is assigned based on where responsibility exists for managing and mitigating the risk. This means that the individual who identifies a risk (the ‘risk originator’) may not necessarily be the designated ‘risk owner’.</w:t>
      </w:r>
    </w:p>
    <w:p w14:paraId="09B603AD" w14:textId="77777777" w:rsidR="00884261" w:rsidRDefault="00884261" w:rsidP="00884261">
      <w:pPr>
        <w:pStyle w:val="ListParagraph"/>
        <w:spacing w:before="120" w:after="120"/>
        <w:ind w:left="1728"/>
        <w:jc w:val="both"/>
        <w:rPr>
          <w:rFonts w:ascii="Arial" w:eastAsia="MS Mincho" w:hAnsi="Arial" w:cs="Arial"/>
          <w:snapToGrid/>
          <w:szCs w:val="24"/>
        </w:rPr>
      </w:pPr>
    </w:p>
    <w:p w14:paraId="4B5F85E1" w14:textId="0DE12230" w:rsidR="00BB7634" w:rsidRDefault="00BB7634" w:rsidP="002B034B">
      <w:pPr>
        <w:pStyle w:val="ListParagraph"/>
        <w:numPr>
          <w:ilvl w:val="3"/>
          <w:numId w:val="3"/>
        </w:numPr>
        <w:spacing w:before="120" w:after="120"/>
        <w:jc w:val="both"/>
        <w:rPr>
          <w:rFonts w:ascii="Arial" w:eastAsia="MS Mincho" w:hAnsi="Arial" w:cs="Arial"/>
          <w:snapToGrid/>
          <w:szCs w:val="24"/>
        </w:rPr>
      </w:pPr>
      <w:r w:rsidRPr="00884261">
        <w:rPr>
          <w:rFonts w:ascii="Arial" w:eastAsia="MS Mincho" w:hAnsi="Arial" w:cs="Arial"/>
          <w:snapToGrid/>
          <w:szCs w:val="24"/>
        </w:rPr>
        <w:t>All risks must be clearly described, linked to organisational objectives, and recorded using the standard risk template provided by the Governance Team.</w:t>
      </w:r>
    </w:p>
    <w:p w14:paraId="51299692" w14:textId="77777777" w:rsidR="000049AC" w:rsidRPr="0042712A" w:rsidRDefault="000049AC" w:rsidP="00FC6204">
      <w:pPr>
        <w:pStyle w:val="ListParagraph"/>
        <w:rPr>
          <w:rFonts w:ascii="Arial" w:eastAsia="MS Mincho" w:hAnsi="Arial" w:cs="Arial"/>
          <w:snapToGrid/>
          <w:szCs w:val="24"/>
        </w:rPr>
      </w:pPr>
    </w:p>
    <w:p w14:paraId="4DDA778F" w14:textId="57DB8BCC" w:rsidR="000049AC" w:rsidRDefault="0042712A" w:rsidP="002B034B">
      <w:pPr>
        <w:pStyle w:val="ListParagraph"/>
        <w:numPr>
          <w:ilvl w:val="3"/>
          <w:numId w:val="3"/>
        </w:numPr>
        <w:spacing w:before="120" w:after="120"/>
        <w:jc w:val="both"/>
        <w:rPr>
          <w:rFonts w:ascii="Arial" w:eastAsia="MS Mincho" w:hAnsi="Arial" w:cs="Arial"/>
          <w:snapToGrid/>
          <w:szCs w:val="24"/>
        </w:rPr>
      </w:pPr>
      <w:r>
        <w:rPr>
          <w:rFonts w:ascii="Arial" w:eastAsia="MS Mincho" w:hAnsi="Arial" w:cs="Arial"/>
          <w:snapToGrid/>
          <w:szCs w:val="24"/>
        </w:rPr>
        <w:t>It is probable, due to the matrix working arrangements in the organisation, that when a risk is described by a directorate, the mitigation or treatment of that risk will require contributions from others from different teams.  In this case, agreement must be obtained for the assignment of the mitigating action along with associated progress updates</w:t>
      </w:r>
    </w:p>
    <w:p w14:paraId="779EA24E" w14:textId="77777777" w:rsidR="00884261" w:rsidRPr="00884261" w:rsidRDefault="00884261" w:rsidP="00884261">
      <w:pPr>
        <w:pStyle w:val="ListParagraph"/>
        <w:rPr>
          <w:rFonts w:ascii="Arial" w:eastAsia="MS Mincho" w:hAnsi="Arial" w:cs="Arial"/>
          <w:snapToGrid/>
          <w:szCs w:val="24"/>
        </w:rPr>
      </w:pPr>
    </w:p>
    <w:p w14:paraId="1F7C9A00" w14:textId="77777777" w:rsidR="00884261" w:rsidRDefault="00884261" w:rsidP="002B034B">
      <w:pPr>
        <w:pStyle w:val="ListParagraph"/>
        <w:widowControl/>
        <w:numPr>
          <w:ilvl w:val="2"/>
          <w:numId w:val="3"/>
        </w:numPr>
        <w:spacing w:before="120" w:after="120"/>
        <w:contextualSpacing w:val="0"/>
        <w:jc w:val="both"/>
        <w:rPr>
          <w:rFonts w:ascii="Arial" w:eastAsia="MS Mincho" w:hAnsi="Arial" w:cs="Arial"/>
          <w:snapToGrid/>
          <w:szCs w:val="24"/>
          <w:u w:val="single"/>
        </w:rPr>
      </w:pPr>
      <w:r w:rsidRPr="00BB7634">
        <w:rPr>
          <w:rFonts w:ascii="Arial" w:eastAsia="MS Mincho" w:hAnsi="Arial" w:cs="Arial"/>
          <w:snapToGrid/>
          <w:szCs w:val="24"/>
          <w:u w:val="single"/>
        </w:rPr>
        <w:t>Risk Identification, Assessment &amp; Control</w:t>
      </w:r>
    </w:p>
    <w:p w14:paraId="7FC91B82" w14:textId="77777777" w:rsidR="00884261" w:rsidRDefault="00884261" w:rsidP="002B034B">
      <w:pPr>
        <w:pStyle w:val="ListParagraph"/>
        <w:widowControl/>
        <w:numPr>
          <w:ilvl w:val="3"/>
          <w:numId w:val="3"/>
        </w:numPr>
        <w:spacing w:before="120" w:after="120"/>
        <w:jc w:val="both"/>
        <w:rPr>
          <w:rFonts w:ascii="Arial" w:eastAsia="MS Mincho" w:hAnsi="Arial" w:cs="Arial"/>
          <w:snapToGrid/>
        </w:rPr>
      </w:pPr>
      <w:r w:rsidRPr="00884261">
        <w:rPr>
          <w:rFonts w:ascii="Arial" w:eastAsia="MS Mincho" w:hAnsi="Arial" w:cs="Arial"/>
          <w:snapToGrid/>
        </w:rPr>
        <w:t>Once a risk has been identified, it must be assessed to determine its significance. Risk assessment involves evaluating both the likelihood of the risk occurring and the consequence (impact) should it occur.</w:t>
      </w:r>
      <w:r>
        <w:rPr>
          <w:rFonts w:ascii="Arial" w:eastAsia="MS Mincho" w:hAnsi="Arial" w:cs="Arial"/>
          <w:snapToGrid/>
        </w:rPr>
        <w:t xml:space="preserve"> </w:t>
      </w:r>
    </w:p>
    <w:p w14:paraId="07539440" w14:textId="77777777" w:rsidR="00884261" w:rsidRDefault="00884261" w:rsidP="00884261">
      <w:pPr>
        <w:pStyle w:val="ListParagraph"/>
        <w:widowControl/>
        <w:spacing w:before="120" w:after="120"/>
        <w:ind w:left="1728"/>
        <w:jc w:val="both"/>
        <w:rPr>
          <w:rFonts w:ascii="Arial" w:eastAsia="MS Mincho" w:hAnsi="Arial" w:cs="Arial"/>
          <w:snapToGrid/>
        </w:rPr>
      </w:pPr>
    </w:p>
    <w:p w14:paraId="58CF1694" w14:textId="26DCCD9F" w:rsidR="00884261" w:rsidRPr="00884261" w:rsidRDefault="00884261" w:rsidP="002B034B">
      <w:pPr>
        <w:pStyle w:val="ListParagraph"/>
        <w:widowControl/>
        <w:numPr>
          <w:ilvl w:val="3"/>
          <w:numId w:val="3"/>
        </w:numPr>
        <w:spacing w:before="120" w:after="120"/>
        <w:jc w:val="both"/>
        <w:rPr>
          <w:rFonts w:ascii="Arial" w:eastAsia="MS Mincho" w:hAnsi="Arial" w:cs="Arial"/>
          <w:snapToGrid/>
        </w:rPr>
      </w:pPr>
      <w:r w:rsidRPr="00884261">
        <w:rPr>
          <w:rFonts w:ascii="Arial" w:eastAsia="MS Mincho" w:hAnsi="Arial" w:cs="Arial"/>
          <w:snapToGrid/>
          <w:szCs w:val="24"/>
        </w:rPr>
        <w:t>The Joint Cluster uses a 5x5 risk scoring matrix, where:</w:t>
      </w:r>
    </w:p>
    <w:p w14:paraId="5DD0D325" w14:textId="77777777" w:rsidR="00884261" w:rsidRDefault="00884261" w:rsidP="002B034B">
      <w:pPr>
        <w:pStyle w:val="ListParagraph"/>
        <w:numPr>
          <w:ilvl w:val="0"/>
          <w:numId w:val="26"/>
        </w:numPr>
        <w:spacing w:before="120" w:after="120"/>
        <w:jc w:val="both"/>
        <w:rPr>
          <w:rFonts w:ascii="Arial" w:eastAsia="MS Mincho" w:hAnsi="Arial" w:cs="Arial"/>
          <w:snapToGrid/>
          <w:szCs w:val="24"/>
        </w:rPr>
      </w:pPr>
      <w:r w:rsidRPr="00884261">
        <w:rPr>
          <w:rFonts w:ascii="Arial" w:eastAsia="MS Mincho" w:hAnsi="Arial" w:cs="Arial"/>
          <w:snapToGrid/>
          <w:szCs w:val="24"/>
        </w:rPr>
        <w:t>Risk Score = Likelihood × Consequence (Impact)</w:t>
      </w:r>
    </w:p>
    <w:p w14:paraId="77A694C1" w14:textId="77777777" w:rsidR="00884261" w:rsidRDefault="00884261" w:rsidP="002B034B">
      <w:pPr>
        <w:pStyle w:val="ListParagraph"/>
        <w:numPr>
          <w:ilvl w:val="0"/>
          <w:numId w:val="26"/>
        </w:numPr>
        <w:spacing w:before="120" w:after="120"/>
        <w:jc w:val="both"/>
        <w:rPr>
          <w:rFonts w:ascii="Arial" w:eastAsia="MS Mincho" w:hAnsi="Arial" w:cs="Arial"/>
          <w:snapToGrid/>
          <w:szCs w:val="24"/>
        </w:rPr>
      </w:pPr>
      <w:r w:rsidRPr="00884261">
        <w:rPr>
          <w:rFonts w:ascii="Arial" w:eastAsia="MS Mincho" w:hAnsi="Arial" w:cs="Arial"/>
          <w:snapToGrid/>
          <w:szCs w:val="24"/>
        </w:rPr>
        <w:t>This produces a score ranging from 1 to 25.</w:t>
      </w:r>
    </w:p>
    <w:p w14:paraId="408EA8B6" w14:textId="77777777" w:rsidR="00884261" w:rsidRDefault="00884261" w:rsidP="002B034B">
      <w:pPr>
        <w:pStyle w:val="ListParagraph"/>
        <w:numPr>
          <w:ilvl w:val="0"/>
          <w:numId w:val="26"/>
        </w:numPr>
        <w:spacing w:before="120" w:after="120"/>
        <w:jc w:val="both"/>
        <w:rPr>
          <w:rFonts w:ascii="Arial" w:eastAsia="MS Mincho" w:hAnsi="Arial" w:cs="Arial"/>
          <w:snapToGrid/>
          <w:szCs w:val="24"/>
        </w:rPr>
      </w:pPr>
      <w:r w:rsidRPr="00884261">
        <w:rPr>
          <w:rFonts w:ascii="Arial" w:eastAsia="MS Mincho" w:hAnsi="Arial" w:cs="Arial"/>
          <w:snapToGrid/>
          <w:szCs w:val="24"/>
        </w:rPr>
        <w:t>The initial score assigned at the point of identification is known as the original (inherent) risk score</w:t>
      </w:r>
    </w:p>
    <w:p w14:paraId="4F7565F1" w14:textId="77777777" w:rsidR="0042712A" w:rsidRDefault="0042712A" w:rsidP="0042712A">
      <w:pPr>
        <w:spacing w:before="120" w:after="120"/>
        <w:jc w:val="both"/>
        <w:rPr>
          <w:rFonts w:ascii="Arial" w:eastAsia="MS Mincho" w:hAnsi="Arial" w:cs="Arial"/>
          <w:snapToGrid/>
          <w:szCs w:val="24"/>
        </w:rPr>
      </w:pPr>
    </w:p>
    <w:p w14:paraId="73F29BD2" w14:textId="77777777" w:rsidR="0042712A" w:rsidRDefault="0042712A" w:rsidP="0042712A">
      <w:pPr>
        <w:spacing w:before="120" w:after="120"/>
        <w:jc w:val="both"/>
        <w:rPr>
          <w:rFonts w:ascii="Arial" w:eastAsia="MS Mincho" w:hAnsi="Arial" w:cs="Arial"/>
          <w:snapToGrid/>
          <w:szCs w:val="24"/>
        </w:rPr>
      </w:pPr>
    </w:p>
    <w:p w14:paraId="53DF9C91" w14:textId="77777777" w:rsidR="0042712A" w:rsidRDefault="0042712A" w:rsidP="00200916">
      <w:pPr>
        <w:spacing w:before="120" w:after="120"/>
        <w:jc w:val="both"/>
        <w:rPr>
          <w:rFonts w:ascii="Arial" w:eastAsia="MS Mincho" w:hAnsi="Arial" w:cs="Arial"/>
          <w:snapToGrid/>
          <w:szCs w:val="24"/>
        </w:rPr>
      </w:pPr>
    </w:p>
    <w:p w14:paraId="0239AEFE" w14:textId="77777777" w:rsidR="00200916" w:rsidRDefault="00200916" w:rsidP="00200916">
      <w:pPr>
        <w:spacing w:before="120" w:after="120"/>
        <w:jc w:val="both"/>
        <w:rPr>
          <w:rFonts w:ascii="Arial" w:eastAsia="MS Mincho" w:hAnsi="Arial" w:cs="Arial"/>
          <w:snapToGrid/>
          <w:szCs w:val="24"/>
        </w:rPr>
      </w:pPr>
    </w:p>
    <w:p w14:paraId="29F90732" w14:textId="77777777" w:rsidR="00200916" w:rsidRDefault="00200916" w:rsidP="00200916">
      <w:pPr>
        <w:spacing w:before="120" w:after="120"/>
        <w:jc w:val="both"/>
        <w:rPr>
          <w:rFonts w:ascii="Arial" w:eastAsia="MS Mincho" w:hAnsi="Arial" w:cs="Arial"/>
          <w:snapToGrid/>
          <w:szCs w:val="24"/>
        </w:rPr>
      </w:pPr>
    </w:p>
    <w:p w14:paraId="7D2FBAAC" w14:textId="77777777" w:rsidR="00200916" w:rsidRDefault="00200916" w:rsidP="00200916">
      <w:pPr>
        <w:spacing w:before="120" w:after="120"/>
        <w:jc w:val="both"/>
        <w:rPr>
          <w:rFonts w:ascii="Arial" w:eastAsia="MS Mincho" w:hAnsi="Arial" w:cs="Arial"/>
          <w:snapToGrid/>
          <w:szCs w:val="24"/>
        </w:rPr>
      </w:pPr>
    </w:p>
    <w:p w14:paraId="04724073" w14:textId="77777777" w:rsidR="00200916" w:rsidRDefault="00200916" w:rsidP="00200916">
      <w:pPr>
        <w:spacing w:before="120" w:after="120"/>
        <w:jc w:val="both"/>
        <w:rPr>
          <w:rFonts w:ascii="Arial" w:eastAsia="MS Mincho" w:hAnsi="Arial" w:cs="Arial"/>
          <w:snapToGrid/>
          <w:szCs w:val="24"/>
        </w:rPr>
      </w:pPr>
    </w:p>
    <w:p w14:paraId="7DD4BD3D" w14:textId="77777777" w:rsidR="00200916" w:rsidRDefault="00200916" w:rsidP="00200916">
      <w:pPr>
        <w:spacing w:before="120" w:after="120"/>
        <w:jc w:val="both"/>
        <w:rPr>
          <w:rFonts w:ascii="Arial" w:eastAsia="MS Mincho" w:hAnsi="Arial" w:cs="Arial"/>
          <w:snapToGrid/>
          <w:szCs w:val="24"/>
        </w:rPr>
      </w:pPr>
    </w:p>
    <w:p w14:paraId="18E727C8" w14:textId="77777777" w:rsidR="00200916" w:rsidRDefault="00200916" w:rsidP="00200916">
      <w:pPr>
        <w:spacing w:before="120" w:after="120"/>
        <w:jc w:val="both"/>
        <w:rPr>
          <w:rFonts w:ascii="Arial" w:eastAsia="MS Mincho" w:hAnsi="Arial" w:cs="Arial"/>
          <w:snapToGrid/>
          <w:szCs w:val="24"/>
        </w:rPr>
      </w:pPr>
    </w:p>
    <w:p w14:paraId="1DB0A189" w14:textId="77777777" w:rsidR="00200916" w:rsidRDefault="00200916" w:rsidP="00200916">
      <w:pPr>
        <w:spacing w:before="120" w:after="120"/>
        <w:jc w:val="both"/>
        <w:rPr>
          <w:rFonts w:ascii="Arial" w:eastAsia="MS Mincho" w:hAnsi="Arial" w:cs="Arial"/>
          <w:snapToGrid/>
          <w:szCs w:val="24"/>
        </w:rPr>
      </w:pPr>
    </w:p>
    <w:p w14:paraId="3AFA549C" w14:textId="77777777" w:rsidR="00200916" w:rsidRPr="00FC6204" w:rsidRDefault="00200916" w:rsidP="00200916">
      <w:pPr>
        <w:spacing w:before="120" w:after="120"/>
        <w:jc w:val="both"/>
        <w:rPr>
          <w:rFonts w:ascii="Arial" w:eastAsia="MS Mincho" w:hAnsi="Arial" w:cs="Arial"/>
          <w:snapToGrid/>
          <w:szCs w:val="24"/>
        </w:rPr>
      </w:pPr>
    </w:p>
    <w:p w14:paraId="46FEF78A" w14:textId="2612F6B1" w:rsidR="00BB7634" w:rsidRPr="00884261" w:rsidRDefault="00884261" w:rsidP="00884261">
      <w:pPr>
        <w:spacing w:before="120" w:after="120"/>
        <w:jc w:val="both"/>
        <w:rPr>
          <w:rFonts w:ascii="Arial" w:eastAsia="MS Mincho" w:hAnsi="Arial" w:cs="Arial"/>
          <w:snapToGrid/>
          <w:szCs w:val="24"/>
        </w:rPr>
      </w:pPr>
      <w:r w:rsidRPr="00884261">
        <w:rPr>
          <w:rFonts w:ascii="Arial" w:eastAsia="MS Mincho" w:hAnsi="Arial" w:cs="Arial"/>
          <w:snapToGrid/>
          <w:szCs w:val="24"/>
        </w:rPr>
        <w:t>The original risk score must not be amended once recorded</w:t>
      </w:r>
    </w:p>
    <w:tbl>
      <w:tblPr>
        <w:tblStyle w:val="TableGrid"/>
        <w:tblW w:w="5000" w:type="pct"/>
        <w:tblLook w:val="04A0" w:firstRow="1" w:lastRow="0" w:firstColumn="1" w:lastColumn="0" w:noHBand="0" w:noVBand="1"/>
      </w:tblPr>
      <w:tblGrid>
        <w:gridCol w:w="1659"/>
        <w:gridCol w:w="1649"/>
        <w:gridCol w:w="1649"/>
        <w:gridCol w:w="1649"/>
        <w:gridCol w:w="1652"/>
        <w:gridCol w:w="1652"/>
      </w:tblGrid>
      <w:tr w:rsidR="00884261" w:rsidRPr="00CB3BA4" w14:paraId="40949A19" w14:textId="77777777" w:rsidTr="00EE0F8D">
        <w:tc>
          <w:tcPr>
            <w:tcW w:w="833" w:type="pct"/>
            <w:vMerge w:val="restart"/>
            <w:vAlign w:val="center"/>
          </w:tcPr>
          <w:p w14:paraId="1B79B7DD" w14:textId="59DE3F32" w:rsidR="00884261" w:rsidRPr="00CB3BA4" w:rsidRDefault="0042712A" w:rsidP="00EE0F8D">
            <w:pPr>
              <w:widowControl/>
              <w:spacing w:before="120" w:after="120"/>
              <w:jc w:val="both"/>
              <w:rPr>
                <w:rFonts w:ascii="Arial" w:eastAsia="MS Mincho" w:hAnsi="Arial" w:cs="Arial"/>
                <w:b/>
                <w:bCs/>
                <w:snapToGrid/>
                <w:sz w:val="22"/>
                <w:szCs w:val="22"/>
              </w:rPr>
            </w:pPr>
            <w:r>
              <w:rPr>
                <w:rFonts w:ascii="Arial" w:eastAsia="MS Mincho" w:hAnsi="Arial" w:cs="Arial"/>
                <w:b/>
                <w:bCs/>
                <w:snapToGrid/>
                <w:sz w:val="22"/>
                <w:szCs w:val="22"/>
              </w:rPr>
              <w:lastRenderedPageBreak/>
              <w:t>Consequence</w:t>
            </w:r>
          </w:p>
        </w:tc>
        <w:tc>
          <w:tcPr>
            <w:tcW w:w="4167" w:type="pct"/>
            <w:gridSpan w:val="5"/>
          </w:tcPr>
          <w:p w14:paraId="278F53F5" w14:textId="77777777" w:rsidR="00884261" w:rsidRPr="00CB3BA4" w:rsidRDefault="00884261" w:rsidP="00EE0F8D">
            <w:pPr>
              <w:widowControl/>
              <w:spacing w:before="120" w:after="120"/>
              <w:jc w:val="both"/>
              <w:rPr>
                <w:rFonts w:ascii="Arial" w:eastAsia="MS Mincho" w:hAnsi="Arial" w:cs="Arial"/>
                <w:b/>
                <w:bCs/>
                <w:snapToGrid/>
                <w:sz w:val="22"/>
                <w:szCs w:val="22"/>
              </w:rPr>
            </w:pPr>
            <w:r w:rsidRPr="00CB3BA4">
              <w:rPr>
                <w:rFonts w:ascii="Arial" w:eastAsia="MS Mincho" w:hAnsi="Arial" w:cs="Arial"/>
                <w:b/>
                <w:bCs/>
                <w:snapToGrid/>
                <w:sz w:val="22"/>
                <w:szCs w:val="22"/>
              </w:rPr>
              <w:t>Likelihood</w:t>
            </w:r>
          </w:p>
        </w:tc>
      </w:tr>
      <w:tr w:rsidR="00884261" w:rsidRPr="00CB3BA4" w14:paraId="278FBFA8" w14:textId="77777777" w:rsidTr="00EE0F8D">
        <w:tc>
          <w:tcPr>
            <w:tcW w:w="833" w:type="pct"/>
            <w:vMerge/>
          </w:tcPr>
          <w:p w14:paraId="1FE87E7C" w14:textId="77777777" w:rsidR="00884261" w:rsidRPr="00CB3BA4" w:rsidRDefault="00884261" w:rsidP="00EE0F8D">
            <w:pPr>
              <w:widowControl/>
              <w:spacing w:before="120" w:after="120"/>
              <w:jc w:val="both"/>
              <w:rPr>
                <w:rFonts w:ascii="Arial" w:eastAsia="MS Mincho" w:hAnsi="Arial" w:cs="Arial"/>
                <w:snapToGrid/>
                <w:sz w:val="22"/>
                <w:szCs w:val="22"/>
              </w:rPr>
            </w:pPr>
          </w:p>
        </w:tc>
        <w:tc>
          <w:tcPr>
            <w:tcW w:w="833" w:type="pct"/>
          </w:tcPr>
          <w:p w14:paraId="354926E0"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Rare (1)</w:t>
            </w:r>
          </w:p>
        </w:tc>
        <w:tc>
          <w:tcPr>
            <w:tcW w:w="833" w:type="pct"/>
          </w:tcPr>
          <w:p w14:paraId="52653252"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Unlikely (2)</w:t>
            </w:r>
          </w:p>
        </w:tc>
        <w:tc>
          <w:tcPr>
            <w:tcW w:w="833" w:type="pct"/>
          </w:tcPr>
          <w:p w14:paraId="0F48508E"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Possible (3)</w:t>
            </w:r>
          </w:p>
        </w:tc>
        <w:tc>
          <w:tcPr>
            <w:tcW w:w="834" w:type="pct"/>
          </w:tcPr>
          <w:p w14:paraId="6447061D"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Likely (4)</w:t>
            </w:r>
          </w:p>
        </w:tc>
        <w:tc>
          <w:tcPr>
            <w:tcW w:w="834" w:type="pct"/>
          </w:tcPr>
          <w:p w14:paraId="13C27F06"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Almost Certain (5)</w:t>
            </w:r>
          </w:p>
        </w:tc>
      </w:tr>
      <w:tr w:rsidR="00884261" w:rsidRPr="00CB3BA4" w14:paraId="6A6B43DA" w14:textId="77777777" w:rsidTr="00EE0F8D">
        <w:tc>
          <w:tcPr>
            <w:tcW w:w="833" w:type="pct"/>
          </w:tcPr>
          <w:p w14:paraId="50B84588"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1</w:t>
            </w:r>
          </w:p>
        </w:tc>
        <w:tc>
          <w:tcPr>
            <w:tcW w:w="833" w:type="pct"/>
            <w:shd w:val="clear" w:color="auto" w:fill="92D050"/>
          </w:tcPr>
          <w:p w14:paraId="48504068"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1</w:t>
            </w:r>
          </w:p>
        </w:tc>
        <w:tc>
          <w:tcPr>
            <w:tcW w:w="833" w:type="pct"/>
            <w:shd w:val="clear" w:color="auto" w:fill="92D050"/>
          </w:tcPr>
          <w:p w14:paraId="49C3B2FE"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2</w:t>
            </w:r>
          </w:p>
        </w:tc>
        <w:tc>
          <w:tcPr>
            <w:tcW w:w="833" w:type="pct"/>
            <w:shd w:val="clear" w:color="auto" w:fill="92D050"/>
          </w:tcPr>
          <w:p w14:paraId="73B6929C"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3</w:t>
            </w:r>
          </w:p>
        </w:tc>
        <w:tc>
          <w:tcPr>
            <w:tcW w:w="834" w:type="pct"/>
            <w:shd w:val="clear" w:color="auto" w:fill="92D050"/>
          </w:tcPr>
          <w:p w14:paraId="3E2370CB"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4</w:t>
            </w:r>
          </w:p>
        </w:tc>
        <w:tc>
          <w:tcPr>
            <w:tcW w:w="834" w:type="pct"/>
            <w:shd w:val="clear" w:color="auto" w:fill="FFFF00"/>
          </w:tcPr>
          <w:p w14:paraId="70AAFAFA"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5</w:t>
            </w:r>
          </w:p>
        </w:tc>
      </w:tr>
      <w:tr w:rsidR="00884261" w:rsidRPr="00CB3BA4" w14:paraId="678239B7" w14:textId="77777777" w:rsidTr="00EE0F8D">
        <w:tc>
          <w:tcPr>
            <w:tcW w:w="833" w:type="pct"/>
          </w:tcPr>
          <w:p w14:paraId="3016E5ED"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2</w:t>
            </w:r>
          </w:p>
        </w:tc>
        <w:tc>
          <w:tcPr>
            <w:tcW w:w="833" w:type="pct"/>
            <w:shd w:val="clear" w:color="auto" w:fill="92D050"/>
          </w:tcPr>
          <w:p w14:paraId="797F85DE"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2</w:t>
            </w:r>
          </w:p>
        </w:tc>
        <w:tc>
          <w:tcPr>
            <w:tcW w:w="833" w:type="pct"/>
            <w:shd w:val="clear" w:color="auto" w:fill="92D050"/>
          </w:tcPr>
          <w:p w14:paraId="2C3F8E82"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4</w:t>
            </w:r>
          </w:p>
        </w:tc>
        <w:tc>
          <w:tcPr>
            <w:tcW w:w="833" w:type="pct"/>
            <w:shd w:val="clear" w:color="auto" w:fill="FFFF00"/>
          </w:tcPr>
          <w:p w14:paraId="1D4AEA9E"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6</w:t>
            </w:r>
          </w:p>
        </w:tc>
        <w:tc>
          <w:tcPr>
            <w:tcW w:w="834" w:type="pct"/>
            <w:shd w:val="clear" w:color="auto" w:fill="FFC000"/>
          </w:tcPr>
          <w:p w14:paraId="5E177D9F"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8</w:t>
            </w:r>
          </w:p>
        </w:tc>
        <w:tc>
          <w:tcPr>
            <w:tcW w:w="834" w:type="pct"/>
            <w:shd w:val="clear" w:color="auto" w:fill="FFC000"/>
          </w:tcPr>
          <w:p w14:paraId="463B2EE1"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10</w:t>
            </w:r>
          </w:p>
        </w:tc>
      </w:tr>
      <w:tr w:rsidR="00884261" w:rsidRPr="00CB3BA4" w14:paraId="4B62C1C6" w14:textId="77777777" w:rsidTr="00EE0F8D">
        <w:tc>
          <w:tcPr>
            <w:tcW w:w="833" w:type="pct"/>
          </w:tcPr>
          <w:p w14:paraId="09ED025E"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3</w:t>
            </w:r>
          </w:p>
        </w:tc>
        <w:tc>
          <w:tcPr>
            <w:tcW w:w="833" w:type="pct"/>
            <w:shd w:val="clear" w:color="auto" w:fill="92D050"/>
          </w:tcPr>
          <w:p w14:paraId="64807E4D"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3</w:t>
            </w:r>
          </w:p>
        </w:tc>
        <w:tc>
          <w:tcPr>
            <w:tcW w:w="833" w:type="pct"/>
            <w:shd w:val="clear" w:color="auto" w:fill="FFFF00"/>
          </w:tcPr>
          <w:p w14:paraId="307A4BFB"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6</w:t>
            </w:r>
          </w:p>
        </w:tc>
        <w:tc>
          <w:tcPr>
            <w:tcW w:w="833" w:type="pct"/>
            <w:shd w:val="clear" w:color="auto" w:fill="FFC000"/>
          </w:tcPr>
          <w:p w14:paraId="5EC1A743"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9</w:t>
            </w:r>
          </w:p>
        </w:tc>
        <w:tc>
          <w:tcPr>
            <w:tcW w:w="834" w:type="pct"/>
            <w:shd w:val="clear" w:color="auto" w:fill="FFC000"/>
          </w:tcPr>
          <w:p w14:paraId="463A8F54"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12</w:t>
            </w:r>
          </w:p>
        </w:tc>
        <w:tc>
          <w:tcPr>
            <w:tcW w:w="834" w:type="pct"/>
            <w:shd w:val="clear" w:color="auto" w:fill="FF0000"/>
          </w:tcPr>
          <w:p w14:paraId="4F996920"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15</w:t>
            </w:r>
          </w:p>
        </w:tc>
      </w:tr>
      <w:tr w:rsidR="00884261" w:rsidRPr="00CB3BA4" w14:paraId="3B3190FB" w14:textId="77777777" w:rsidTr="00EE0F8D">
        <w:tc>
          <w:tcPr>
            <w:tcW w:w="833" w:type="pct"/>
          </w:tcPr>
          <w:p w14:paraId="26B097E8"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4</w:t>
            </w:r>
          </w:p>
        </w:tc>
        <w:tc>
          <w:tcPr>
            <w:tcW w:w="833" w:type="pct"/>
            <w:shd w:val="clear" w:color="auto" w:fill="92D050"/>
          </w:tcPr>
          <w:p w14:paraId="5FC063FD"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4</w:t>
            </w:r>
          </w:p>
        </w:tc>
        <w:tc>
          <w:tcPr>
            <w:tcW w:w="833" w:type="pct"/>
            <w:shd w:val="clear" w:color="auto" w:fill="FFC000"/>
          </w:tcPr>
          <w:p w14:paraId="72C8D067"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8</w:t>
            </w:r>
          </w:p>
        </w:tc>
        <w:tc>
          <w:tcPr>
            <w:tcW w:w="833" w:type="pct"/>
            <w:shd w:val="clear" w:color="auto" w:fill="FFC000"/>
          </w:tcPr>
          <w:p w14:paraId="1CEFE40D"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12</w:t>
            </w:r>
          </w:p>
        </w:tc>
        <w:tc>
          <w:tcPr>
            <w:tcW w:w="834" w:type="pct"/>
            <w:shd w:val="clear" w:color="auto" w:fill="FF0000"/>
          </w:tcPr>
          <w:p w14:paraId="3A0C781A"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16</w:t>
            </w:r>
          </w:p>
        </w:tc>
        <w:tc>
          <w:tcPr>
            <w:tcW w:w="834" w:type="pct"/>
            <w:shd w:val="clear" w:color="auto" w:fill="FF0000"/>
          </w:tcPr>
          <w:p w14:paraId="0B684BD3"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20</w:t>
            </w:r>
          </w:p>
        </w:tc>
      </w:tr>
      <w:tr w:rsidR="00884261" w:rsidRPr="00CB3BA4" w14:paraId="4E1811EA" w14:textId="77777777" w:rsidTr="00EE0F8D">
        <w:tc>
          <w:tcPr>
            <w:tcW w:w="833" w:type="pct"/>
          </w:tcPr>
          <w:p w14:paraId="7793B0EA"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5</w:t>
            </w:r>
          </w:p>
        </w:tc>
        <w:tc>
          <w:tcPr>
            <w:tcW w:w="833" w:type="pct"/>
            <w:shd w:val="clear" w:color="auto" w:fill="FFFF00"/>
          </w:tcPr>
          <w:p w14:paraId="77F70900"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5</w:t>
            </w:r>
          </w:p>
        </w:tc>
        <w:tc>
          <w:tcPr>
            <w:tcW w:w="833" w:type="pct"/>
            <w:shd w:val="clear" w:color="auto" w:fill="FFC000"/>
          </w:tcPr>
          <w:p w14:paraId="5B2138EA"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10</w:t>
            </w:r>
          </w:p>
        </w:tc>
        <w:tc>
          <w:tcPr>
            <w:tcW w:w="833" w:type="pct"/>
            <w:shd w:val="clear" w:color="auto" w:fill="FF0000"/>
          </w:tcPr>
          <w:p w14:paraId="249142D9"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15</w:t>
            </w:r>
          </w:p>
        </w:tc>
        <w:tc>
          <w:tcPr>
            <w:tcW w:w="834" w:type="pct"/>
            <w:shd w:val="clear" w:color="auto" w:fill="FF0000"/>
          </w:tcPr>
          <w:p w14:paraId="73BE5080"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20</w:t>
            </w:r>
          </w:p>
        </w:tc>
        <w:tc>
          <w:tcPr>
            <w:tcW w:w="834" w:type="pct"/>
            <w:shd w:val="clear" w:color="auto" w:fill="FF0000"/>
          </w:tcPr>
          <w:p w14:paraId="67233E40" w14:textId="77777777" w:rsidR="00884261" w:rsidRPr="005000EF" w:rsidRDefault="00884261" w:rsidP="00EE0F8D">
            <w:pPr>
              <w:widowControl/>
              <w:spacing w:before="120" w:after="120"/>
              <w:jc w:val="both"/>
              <w:rPr>
                <w:rFonts w:ascii="Arial" w:eastAsia="MS Mincho" w:hAnsi="Arial" w:cs="Arial"/>
                <w:b/>
                <w:bCs/>
                <w:snapToGrid/>
                <w:sz w:val="22"/>
                <w:szCs w:val="22"/>
              </w:rPr>
            </w:pPr>
            <w:r w:rsidRPr="005000EF">
              <w:rPr>
                <w:rFonts w:ascii="Arial" w:eastAsia="MS Mincho" w:hAnsi="Arial" w:cs="Arial"/>
                <w:b/>
                <w:bCs/>
                <w:snapToGrid/>
                <w:sz w:val="22"/>
                <w:szCs w:val="22"/>
              </w:rPr>
              <w:t>25</w:t>
            </w:r>
          </w:p>
        </w:tc>
      </w:tr>
    </w:tbl>
    <w:p w14:paraId="79A40300" w14:textId="77777777" w:rsidR="00884261" w:rsidRPr="00CB3BA4" w:rsidRDefault="00884261" w:rsidP="00884261">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Colour grades are used to enable us to quickly identify areas of significant risk:</w:t>
      </w:r>
    </w:p>
    <w:tbl>
      <w:tblPr>
        <w:tblStyle w:val="TableGrid"/>
        <w:tblW w:w="0" w:type="auto"/>
        <w:tblLook w:val="04A0" w:firstRow="1" w:lastRow="0" w:firstColumn="1" w:lastColumn="0" w:noHBand="0" w:noVBand="1"/>
      </w:tblPr>
      <w:tblGrid>
        <w:gridCol w:w="2265"/>
        <w:gridCol w:w="2265"/>
        <w:gridCol w:w="2265"/>
        <w:gridCol w:w="2266"/>
      </w:tblGrid>
      <w:tr w:rsidR="00884261" w:rsidRPr="00CB3BA4" w14:paraId="0EBF1329" w14:textId="77777777" w:rsidTr="00EE0F8D">
        <w:tc>
          <w:tcPr>
            <w:tcW w:w="2265" w:type="dxa"/>
            <w:shd w:val="clear" w:color="auto" w:fill="92D050"/>
          </w:tcPr>
          <w:p w14:paraId="24141FE5" w14:textId="77777777" w:rsidR="00884261" w:rsidRPr="00CB3BA4" w:rsidRDefault="00884261" w:rsidP="00EE0F8D">
            <w:pPr>
              <w:widowControl/>
              <w:spacing w:before="120" w:after="120"/>
              <w:jc w:val="both"/>
              <w:rPr>
                <w:rFonts w:ascii="Arial" w:eastAsia="MS Mincho" w:hAnsi="Arial" w:cs="Arial"/>
                <w:b/>
                <w:bCs/>
                <w:snapToGrid/>
                <w:sz w:val="22"/>
                <w:szCs w:val="22"/>
              </w:rPr>
            </w:pPr>
            <w:r w:rsidRPr="00CB3BA4">
              <w:rPr>
                <w:rFonts w:ascii="Arial" w:eastAsia="MS Mincho" w:hAnsi="Arial" w:cs="Arial"/>
                <w:b/>
                <w:bCs/>
                <w:snapToGrid/>
                <w:sz w:val="22"/>
                <w:szCs w:val="22"/>
              </w:rPr>
              <w:t>Low Risk</w:t>
            </w:r>
          </w:p>
        </w:tc>
        <w:tc>
          <w:tcPr>
            <w:tcW w:w="2265" w:type="dxa"/>
            <w:shd w:val="clear" w:color="auto" w:fill="FFFF00"/>
          </w:tcPr>
          <w:p w14:paraId="331868A3" w14:textId="77777777" w:rsidR="00884261" w:rsidRPr="00CB3BA4" w:rsidRDefault="00884261" w:rsidP="00EE0F8D">
            <w:pPr>
              <w:widowControl/>
              <w:spacing w:before="120" w:after="120"/>
              <w:jc w:val="both"/>
              <w:rPr>
                <w:rFonts w:ascii="Arial" w:eastAsia="MS Mincho" w:hAnsi="Arial" w:cs="Arial"/>
                <w:b/>
                <w:bCs/>
                <w:snapToGrid/>
                <w:sz w:val="22"/>
                <w:szCs w:val="22"/>
              </w:rPr>
            </w:pPr>
            <w:r w:rsidRPr="00CB3BA4">
              <w:rPr>
                <w:rFonts w:ascii="Arial" w:eastAsia="MS Mincho" w:hAnsi="Arial" w:cs="Arial"/>
                <w:b/>
                <w:bCs/>
                <w:snapToGrid/>
                <w:sz w:val="22"/>
                <w:szCs w:val="22"/>
              </w:rPr>
              <w:t>Medium Risk</w:t>
            </w:r>
          </w:p>
        </w:tc>
        <w:tc>
          <w:tcPr>
            <w:tcW w:w="2265" w:type="dxa"/>
            <w:shd w:val="clear" w:color="auto" w:fill="FFC000"/>
          </w:tcPr>
          <w:p w14:paraId="4A7303E4" w14:textId="77777777" w:rsidR="00884261" w:rsidRPr="00CB3BA4" w:rsidRDefault="00884261" w:rsidP="00EE0F8D">
            <w:pPr>
              <w:widowControl/>
              <w:spacing w:before="120" w:after="120"/>
              <w:jc w:val="both"/>
              <w:rPr>
                <w:rFonts w:ascii="Arial" w:eastAsia="MS Mincho" w:hAnsi="Arial" w:cs="Arial"/>
                <w:b/>
                <w:bCs/>
                <w:snapToGrid/>
                <w:sz w:val="22"/>
                <w:szCs w:val="22"/>
              </w:rPr>
            </w:pPr>
            <w:r w:rsidRPr="00CB3BA4">
              <w:rPr>
                <w:rFonts w:ascii="Arial" w:eastAsia="MS Mincho" w:hAnsi="Arial" w:cs="Arial"/>
                <w:b/>
                <w:bCs/>
                <w:snapToGrid/>
                <w:sz w:val="22"/>
                <w:szCs w:val="22"/>
              </w:rPr>
              <w:t>High Risk</w:t>
            </w:r>
          </w:p>
        </w:tc>
        <w:tc>
          <w:tcPr>
            <w:tcW w:w="2266" w:type="dxa"/>
            <w:shd w:val="clear" w:color="auto" w:fill="FF0000"/>
          </w:tcPr>
          <w:p w14:paraId="39691107" w14:textId="77777777" w:rsidR="00884261" w:rsidRPr="00CB3BA4" w:rsidRDefault="00884261" w:rsidP="00EE0F8D">
            <w:pPr>
              <w:widowControl/>
              <w:spacing w:before="120" w:after="120"/>
              <w:jc w:val="both"/>
              <w:rPr>
                <w:rFonts w:ascii="Arial" w:eastAsia="MS Mincho" w:hAnsi="Arial" w:cs="Arial"/>
                <w:b/>
                <w:bCs/>
                <w:snapToGrid/>
                <w:sz w:val="22"/>
                <w:szCs w:val="22"/>
              </w:rPr>
            </w:pPr>
            <w:r w:rsidRPr="00CB3BA4">
              <w:rPr>
                <w:rFonts w:ascii="Arial" w:eastAsia="MS Mincho" w:hAnsi="Arial" w:cs="Arial"/>
                <w:b/>
                <w:bCs/>
                <w:snapToGrid/>
                <w:sz w:val="22"/>
                <w:szCs w:val="22"/>
              </w:rPr>
              <w:t>Significant Risk</w:t>
            </w:r>
          </w:p>
        </w:tc>
      </w:tr>
      <w:tr w:rsidR="00884261" w:rsidRPr="00CB3BA4" w14:paraId="14E74C5B" w14:textId="77777777" w:rsidTr="00EE0F8D">
        <w:tc>
          <w:tcPr>
            <w:tcW w:w="2265" w:type="dxa"/>
          </w:tcPr>
          <w:p w14:paraId="534EC8A9"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1 - 4</w:t>
            </w:r>
          </w:p>
        </w:tc>
        <w:tc>
          <w:tcPr>
            <w:tcW w:w="2265" w:type="dxa"/>
          </w:tcPr>
          <w:p w14:paraId="1074E126"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5 - 6</w:t>
            </w:r>
          </w:p>
        </w:tc>
        <w:tc>
          <w:tcPr>
            <w:tcW w:w="2265" w:type="dxa"/>
          </w:tcPr>
          <w:p w14:paraId="447D0999" w14:textId="2D01E9B6"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8 – 12</w:t>
            </w:r>
          </w:p>
        </w:tc>
        <w:tc>
          <w:tcPr>
            <w:tcW w:w="2266" w:type="dxa"/>
          </w:tcPr>
          <w:p w14:paraId="0BE61604" w14:textId="77777777" w:rsidR="00884261" w:rsidRPr="00CB3BA4" w:rsidRDefault="00884261" w:rsidP="00EE0F8D">
            <w:pPr>
              <w:widowControl/>
              <w:spacing w:before="120" w:after="120"/>
              <w:jc w:val="both"/>
              <w:rPr>
                <w:rFonts w:ascii="Arial" w:eastAsia="MS Mincho" w:hAnsi="Arial" w:cs="Arial"/>
                <w:snapToGrid/>
                <w:sz w:val="22"/>
                <w:szCs w:val="22"/>
              </w:rPr>
            </w:pPr>
            <w:r w:rsidRPr="00CB3BA4">
              <w:rPr>
                <w:rFonts w:ascii="Arial" w:eastAsia="MS Mincho" w:hAnsi="Arial" w:cs="Arial"/>
                <w:snapToGrid/>
                <w:sz w:val="22"/>
                <w:szCs w:val="22"/>
              </w:rPr>
              <w:t>15 - 25</w:t>
            </w:r>
          </w:p>
        </w:tc>
      </w:tr>
    </w:tbl>
    <w:p w14:paraId="3148C1EF" w14:textId="77777777" w:rsidR="00884261" w:rsidRDefault="00884261" w:rsidP="00884261">
      <w:pPr>
        <w:rPr>
          <w:rFonts w:eastAsia="MS Mincho"/>
        </w:rPr>
      </w:pPr>
    </w:p>
    <w:p w14:paraId="1BAFA1D0" w14:textId="77777777" w:rsidR="00884261" w:rsidRDefault="00884261" w:rsidP="00884261">
      <w:pPr>
        <w:rPr>
          <w:rFonts w:eastAsia="MS Mincho"/>
        </w:rPr>
      </w:pPr>
    </w:p>
    <w:p w14:paraId="05646015" w14:textId="77777777" w:rsidR="00884261" w:rsidRPr="00884261" w:rsidRDefault="00884261" w:rsidP="00884261">
      <w:pPr>
        <w:rPr>
          <w:rFonts w:eastAsia="MS Mincho"/>
        </w:rPr>
      </w:pPr>
    </w:p>
    <w:p w14:paraId="5BF6AB1F" w14:textId="5A21D6F9" w:rsidR="00884261" w:rsidRPr="00884261" w:rsidRDefault="00884261" w:rsidP="002B034B">
      <w:pPr>
        <w:pStyle w:val="ListParagraph"/>
        <w:widowControl/>
        <w:numPr>
          <w:ilvl w:val="2"/>
          <w:numId w:val="3"/>
        </w:numPr>
        <w:spacing w:before="120" w:after="120"/>
        <w:contextualSpacing w:val="0"/>
        <w:jc w:val="both"/>
        <w:rPr>
          <w:rFonts w:ascii="Arial" w:eastAsia="MS Mincho" w:hAnsi="Arial" w:cs="Arial"/>
          <w:snapToGrid/>
          <w:szCs w:val="24"/>
          <w:u w:val="single"/>
        </w:rPr>
      </w:pPr>
      <w:r w:rsidRPr="00884261">
        <w:rPr>
          <w:rFonts w:ascii="Arial" w:eastAsia="MS Mincho" w:hAnsi="Arial" w:cs="Arial"/>
          <w:snapToGrid/>
          <w:szCs w:val="24"/>
          <w:u w:val="single"/>
        </w:rPr>
        <w:t>Risk Control &amp; Mitigation</w:t>
      </w:r>
    </w:p>
    <w:p w14:paraId="6FB77674" w14:textId="77777777" w:rsidR="00884261" w:rsidRPr="00884261" w:rsidRDefault="00884261" w:rsidP="002B034B">
      <w:pPr>
        <w:pStyle w:val="ListParagraph"/>
        <w:widowControl/>
        <w:numPr>
          <w:ilvl w:val="3"/>
          <w:numId w:val="3"/>
        </w:numPr>
        <w:spacing w:before="120" w:after="120"/>
        <w:jc w:val="both"/>
        <w:rPr>
          <w:rFonts w:ascii="Arial" w:eastAsia="MS Mincho" w:hAnsi="Arial" w:cs="Arial"/>
          <w:snapToGrid/>
        </w:rPr>
      </w:pPr>
      <w:r>
        <w:rPr>
          <w:rFonts w:ascii="Arial" w:eastAsia="MS Mincho" w:hAnsi="Arial" w:cs="Arial"/>
          <w:snapToGrid/>
          <w:szCs w:val="24"/>
        </w:rPr>
        <w:t xml:space="preserve"> </w:t>
      </w:r>
      <w:r w:rsidRPr="00884261">
        <w:rPr>
          <w:rFonts w:ascii="Arial" w:eastAsia="MS Mincho" w:hAnsi="Arial" w:cs="Arial"/>
          <w:snapToGrid/>
        </w:rPr>
        <w:t>Following initial assessment, risks must be reviewed to identify existing controls and determine whether further action is required.</w:t>
      </w:r>
    </w:p>
    <w:p w14:paraId="2ECB9D8F" w14:textId="77777777" w:rsidR="00884261" w:rsidRPr="00884261" w:rsidRDefault="00884261" w:rsidP="00884261">
      <w:pPr>
        <w:pStyle w:val="ListParagraph"/>
        <w:widowControl/>
        <w:spacing w:before="120" w:after="120"/>
        <w:ind w:left="1728"/>
        <w:jc w:val="both"/>
        <w:rPr>
          <w:rFonts w:ascii="Arial" w:eastAsia="MS Mincho" w:hAnsi="Arial" w:cs="Arial"/>
          <w:snapToGrid/>
        </w:rPr>
      </w:pPr>
    </w:p>
    <w:p w14:paraId="60E7B34F" w14:textId="2BDDC74B" w:rsidR="00884261" w:rsidRPr="00884261" w:rsidRDefault="00884261" w:rsidP="002B034B">
      <w:pPr>
        <w:pStyle w:val="ListParagraph"/>
        <w:numPr>
          <w:ilvl w:val="3"/>
          <w:numId w:val="3"/>
        </w:numPr>
        <w:spacing w:before="120" w:after="120"/>
        <w:jc w:val="both"/>
        <w:rPr>
          <w:rFonts w:ascii="Arial" w:eastAsia="MS Mincho" w:hAnsi="Arial" w:cs="Arial"/>
          <w:snapToGrid/>
          <w:szCs w:val="24"/>
        </w:rPr>
      </w:pPr>
      <w:r w:rsidRPr="00884261">
        <w:rPr>
          <w:rFonts w:ascii="Arial" w:eastAsia="MS Mincho" w:hAnsi="Arial" w:cs="Arial"/>
          <w:snapToGrid/>
          <w:szCs w:val="24"/>
        </w:rPr>
        <w:t>A risk control is any ongoing or regular activity that reduces the likelihood and/or impact of a risk</w:t>
      </w:r>
    </w:p>
    <w:p w14:paraId="29C89460" w14:textId="77777777" w:rsidR="00884261" w:rsidRPr="00884261" w:rsidRDefault="00884261" w:rsidP="00884261">
      <w:pPr>
        <w:pStyle w:val="ListParagraph"/>
        <w:spacing w:before="120" w:after="120"/>
        <w:ind w:left="1728"/>
        <w:jc w:val="both"/>
        <w:rPr>
          <w:rFonts w:ascii="Arial" w:eastAsia="MS Mincho" w:hAnsi="Arial" w:cs="Arial"/>
          <w:snapToGrid/>
          <w:szCs w:val="24"/>
        </w:rPr>
      </w:pPr>
    </w:p>
    <w:p w14:paraId="299D0FF1" w14:textId="76335173" w:rsidR="00884261" w:rsidRPr="00884261" w:rsidRDefault="00884261" w:rsidP="002B034B">
      <w:pPr>
        <w:pStyle w:val="ListParagraph"/>
        <w:numPr>
          <w:ilvl w:val="3"/>
          <w:numId w:val="3"/>
        </w:numPr>
        <w:spacing w:before="120" w:after="120"/>
        <w:jc w:val="both"/>
        <w:rPr>
          <w:rFonts w:ascii="Arial" w:eastAsia="MS Mincho" w:hAnsi="Arial" w:cs="Arial"/>
          <w:snapToGrid/>
          <w:szCs w:val="24"/>
        </w:rPr>
      </w:pPr>
      <w:r w:rsidRPr="00884261">
        <w:rPr>
          <w:rFonts w:ascii="Arial" w:eastAsia="MS Mincho" w:hAnsi="Arial" w:cs="Arial"/>
          <w:snapToGrid/>
          <w:szCs w:val="24"/>
        </w:rPr>
        <w:t>Controls may include processes, policies, procedures, systems or other mechanisms that manage risk</w:t>
      </w:r>
    </w:p>
    <w:p w14:paraId="60D40E5B" w14:textId="77777777" w:rsidR="00884261" w:rsidRPr="00884261" w:rsidRDefault="00884261" w:rsidP="00884261">
      <w:pPr>
        <w:pStyle w:val="ListParagraph"/>
        <w:spacing w:before="120" w:after="120"/>
        <w:ind w:left="1728"/>
        <w:jc w:val="both"/>
        <w:rPr>
          <w:rFonts w:ascii="Arial" w:eastAsia="MS Mincho" w:hAnsi="Arial" w:cs="Arial"/>
          <w:snapToGrid/>
          <w:szCs w:val="24"/>
        </w:rPr>
      </w:pPr>
    </w:p>
    <w:p w14:paraId="097969F2" w14:textId="37F8DA1B" w:rsidR="00884261" w:rsidRPr="00884261" w:rsidRDefault="00884261" w:rsidP="002B034B">
      <w:pPr>
        <w:pStyle w:val="ListParagraph"/>
        <w:numPr>
          <w:ilvl w:val="3"/>
          <w:numId w:val="3"/>
        </w:numPr>
        <w:spacing w:before="120" w:after="120"/>
        <w:jc w:val="both"/>
        <w:rPr>
          <w:rFonts w:ascii="Arial" w:eastAsia="MS Mincho" w:hAnsi="Arial" w:cs="Arial"/>
          <w:snapToGrid/>
          <w:szCs w:val="24"/>
        </w:rPr>
      </w:pPr>
      <w:r w:rsidRPr="00884261">
        <w:rPr>
          <w:rFonts w:ascii="Arial" w:eastAsia="MS Mincho" w:hAnsi="Arial" w:cs="Arial"/>
          <w:snapToGrid/>
          <w:szCs w:val="24"/>
        </w:rPr>
        <w:t>Where controls are already in place, the risk must be reassessed to determine the current risk score, reflecting the impact of those controls.</w:t>
      </w:r>
    </w:p>
    <w:p w14:paraId="6A8F61C4" w14:textId="77777777" w:rsidR="00884261" w:rsidRPr="00884261" w:rsidRDefault="00884261" w:rsidP="00884261">
      <w:pPr>
        <w:pStyle w:val="ListParagraph"/>
        <w:spacing w:before="120" w:after="120"/>
        <w:ind w:left="1728"/>
        <w:jc w:val="both"/>
        <w:rPr>
          <w:rFonts w:ascii="Arial" w:eastAsia="MS Mincho" w:hAnsi="Arial" w:cs="Arial"/>
          <w:snapToGrid/>
          <w:szCs w:val="24"/>
        </w:rPr>
      </w:pPr>
    </w:p>
    <w:p w14:paraId="11E210C7" w14:textId="42379D03" w:rsidR="00884261" w:rsidRPr="00884261" w:rsidRDefault="00884261" w:rsidP="002B034B">
      <w:pPr>
        <w:pStyle w:val="ListParagraph"/>
        <w:numPr>
          <w:ilvl w:val="3"/>
          <w:numId w:val="3"/>
        </w:numPr>
        <w:spacing w:before="120" w:after="120"/>
        <w:jc w:val="both"/>
        <w:rPr>
          <w:rFonts w:ascii="Arial" w:eastAsia="MS Mincho" w:hAnsi="Arial" w:cs="Arial"/>
          <w:snapToGrid/>
          <w:szCs w:val="24"/>
        </w:rPr>
      </w:pPr>
      <w:r w:rsidRPr="00884261">
        <w:rPr>
          <w:rFonts w:ascii="Arial" w:eastAsia="MS Mincho" w:hAnsi="Arial" w:cs="Arial"/>
          <w:snapToGrid/>
          <w:szCs w:val="24"/>
        </w:rPr>
        <w:t>Where risks remain above target levels:</w:t>
      </w:r>
    </w:p>
    <w:p w14:paraId="3E027E2E" w14:textId="77777777" w:rsidR="00884261" w:rsidRPr="00884261" w:rsidRDefault="00884261" w:rsidP="002B034B">
      <w:pPr>
        <w:pStyle w:val="ListParagraph"/>
        <w:numPr>
          <w:ilvl w:val="0"/>
          <w:numId w:val="27"/>
        </w:numPr>
        <w:spacing w:before="120" w:after="120"/>
        <w:jc w:val="both"/>
        <w:rPr>
          <w:rFonts w:ascii="Arial" w:eastAsia="MS Mincho" w:hAnsi="Arial" w:cs="Arial"/>
          <w:snapToGrid/>
          <w:szCs w:val="24"/>
        </w:rPr>
      </w:pPr>
      <w:r w:rsidRPr="00884261">
        <w:rPr>
          <w:rFonts w:ascii="Arial" w:eastAsia="MS Mincho" w:hAnsi="Arial" w:cs="Arial"/>
          <w:snapToGrid/>
          <w:szCs w:val="24"/>
        </w:rPr>
        <w:t>Additional mitigation actions must be defined</w:t>
      </w:r>
    </w:p>
    <w:p w14:paraId="227192D0" w14:textId="77777777" w:rsidR="00884261" w:rsidRPr="00884261" w:rsidRDefault="00884261" w:rsidP="002B034B">
      <w:pPr>
        <w:pStyle w:val="ListParagraph"/>
        <w:numPr>
          <w:ilvl w:val="0"/>
          <w:numId w:val="27"/>
        </w:numPr>
        <w:spacing w:before="120" w:after="120"/>
        <w:jc w:val="both"/>
        <w:rPr>
          <w:rFonts w:ascii="Arial" w:eastAsia="MS Mincho" w:hAnsi="Arial" w:cs="Arial"/>
          <w:snapToGrid/>
          <w:szCs w:val="24"/>
        </w:rPr>
      </w:pPr>
      <w:r w:rsidRPr="00884261">
        <w:rPr>
          <w:rFonts w:ascii="Arial" w:eastAsia="MS Mincho" w:hAnsi="Arial" w:cs="Arial"/>
          <w:snapToGrid/>
          <w:szCs w:val="24"/>
        </w:rPr>
        <w:t>Each action must have a named owner and completion date</w:t>
      </w:r>
    </w:p>
    <w:p w14:paraId="6CFD5A1F" w14:textId="7264DCA5" w:rsidR="00884261" w:rsidRDefault="00884261" w:rsidP="002B034B">
      <w:pPr>
        <w:pStyle w:val="ListParagraph"/>
        <w:numPr>
          <w:ilvl w:val="0"/>
          <w:numId w:val="27"/>
        </w:numPr>
        <w:spacing w:before="120" w:after="120"/>
        <w:jc w:val="both"/>
        <w:rPr>
          <w:rFonts w:ascii="Arial" w:eastAsia="MS Mincho" w:hAnsi="Arial" w:cs="Arial"/>
          <w:snapToGrid/>
          <w:szCs w:val="24"/>
        </w:rPr>
      </w:pPr>
      <w:r w:rsidRPr="00884261">
        <w:rPr>
          <w:rFonts w:ascii="Arial" w:eastAsia="MS Mincho" w:hAnsi="Arial" w:cs="Arial"/>
          <w:snapToGrid/>
          <w:szCs w:val="24"/>
        </w:rPr>
        <w:t>Progress must be monitored through regular review</w:t>
      </w:r>
    </w:p>
    <w:p w14:paraId="25B6D723" w14:textId="77777777" w:rsidR="00884261" w:rsidRDefault="00884261" w:rsidP="00884261">
      <w:pPr>
        <w:pStyle w:val="ListParagraph"/>
        <w:spacing w:before="120" w:after="120"/>
        <w:ind w:left="2448"/>
        <w:jc w:val="both"/>
        <w:rPr>
          <w:rFonts w:ascii="Arial" w:eastAsia="MS Mincho" w:hAnsi="Arial" w:cs="Arial"/>
          <w:snapToGrid/>
          <w:szCs w:val="24"/>
        </w:rPr>
      </w:pPr>
    </w:p>
    <w:p w14:paraId="64E1B01A" w14:textId="30304ACF" w:rsidR="00884261" w:rsidRPr="00884261" w:rsidRDefault="00884261" w:rsidP="002B034B">
      <w:pPr>
        <w:pStyle w:val="ListParagraph"/>
        <w:widowControl/>
        <w:numPr>
          <w:ilvl w:val="2"/>
          <w:numId w:val="3"/>
        </w:numPr>
        <w:spacing w:before="120" w:after="120"/>
        <w:contextualSpacing w:val="0"/>
        <w:jc w:val="both"/>
        <w:rPr>
          <w:rFonts w:ascii="Arial" w:eastAsia="MS Mincho" w:hAnsi="Arial" w:cs="Arial"/>
          <w:snapToGrid/>
          <w:szCs w:val="24"/>
          <w:u w:val="single"/>
        </w:rPr>
      </w:pPr>
      <w:r w:rsidRPr="00884261">
        <w:rPr>
          <w:rFonts w:ascii="Arial" w:eastAsia="MS Mincho" w:hAnsi="Arial" w:cs="Arial"/>
          <w:snapToGrid/>
          <w:szCs w:val="24"/>
          <w:u w:val="single"/>
        </w:rPr>
        <w:t xml:space="preserve">Risk </w:t>
      </w:r>
      <w:r>
        <w:rPr>
          <w:rFonts w:ascii="Arial" w:eastAsia="MS Mincho" w:hAnsi="Arial" w:cs="Arial"/>
          <w:snapToGrid/>
          <w:szCs w:val="24"/>
          <w:u w:val="single"/>
        </w:rPr>
        <w:t>Scores</w:t>
      </w:r>
    </w:p>
    <w:p w14:paraId="4277AB88" w14:textId="77777777" w:rsidR="009B2315" w:rsidRPr="009B2315" w:rsidRDefault="00884261" w:rsidP="002B034B">
      <w:pPr>
        <w:pStyle w:val="ListParagraph"/>
        <w:widowControl/>
        <w:numPr>
          <w:ilvl w:val="3"/>
          <w:numId w:val="3"/>
        </w:numPr>
        <w:spacing w:before="120" w:after="120"/>
        <w:jc w:val="both"/>
        <w:rPr>
          <w:rFonts w:ascii="Arial" w:eastAsia="MS Mincho" w:hAnsi="Arial" w:cs="Arial"/>
          <w:snapToGrid/>
        </w:rPr>
      </w:pPr>
      <w:r>
        <w:rPr>
          <w:rFonts w:ascii="Arial" w:eastAsia="MS Mincho" w:hAnsi="Arial" w:cs="Arial"/>
          <w:snapToGrid/>
          <w:szCs w:val="24"/>
        </w:rPr>
        <w:t xml:space="preserve"> </w:t>
      </w:r>
      <w:r w:rsidR="009B2315">
        <w:rPr>
          <w:rFonts w:ascii="Arial" w:eastAsia="MS Mincho" w:hAnsi="Arial" w:cs="Arial"/>
          <w:snapToGrid/>
        </w:rPr>
        <w:t xml:space="preserve"> </w:t>
      </w:r>
      <w:r w:rsidR="009B2315" w:rsidRPr="009B2315">
        <w:rPr>
          <w:rFonts w:ascii="Arial" w:eastAsia="MS Mincho" w:hAnsi="Arial" w:cs="Arial"/>
          <w:snapToGrid/>
        </w:rPr>
        <w:t>Each risk must include three distinct scores:</w:t>
      </w:r>
    </w:p>
    <w:p w14:paraId="4B71953D" w14:textId="7C2510B4" w:rsidR="009B2315" w:rsidRDefault="009B2315" w:rsidP="002B034B">
      <w:pPr>
        <w:pStyle w:val="ListParagraph"/>
        <w:numPr>
          <w:ilvl w:val="0"/>
          <w:numId w:val="28"/>
        </w:numPr>
        <w:spacing w:before="120" w:after="120"/>
        <w:jc w:val="both"/>
        <w:rPr>
          <w:rFonts w:ascii="Arial" w:eastAsia="MS Mincho" w:hAnsi="Arial" w:cs="Arial"/>
          <w:snapToGrid/>
        </w:rPr>
      </w:pPr>
      <w:r w:rsidRPr="009B2315">
        <w:rPr>
          <w:rFonts w:ascii="Arial" w:eastAsia="MS Mincho" w:hAnsi="Arial" w:cs="Arial"/>
          <w:snapToGrid/>
        </w:rPr>
        <w:t>Original (Inherent) Risk Score</w:t>
      </w:r>
      <w:r>
        <w:rPr>
          <w:rFonts w:ascii="Arial" w:eastAsia="MS Mincho" w:hAnsi="Arial" w:cs="Arial"/>
          <w:snapToGrid/>
        </w:rPr>
        <w:t xml:space="preserve"> -  </w:t>
      </w:r>
      <w:r w:rsidRPr="009B2315">
        <w:rPr>
          <w:rFonts w:ascii="Arial" w:eastAsia="MS Mincho" w:hAnsi="Arial" w:cs="Arial"/>
          <w:snapToGrid/>
        </w:rPr>
        <w:t>The score at the point the risk is first identified. This must not be changed once recorded.</w:t>
      </w:r>
    </w:p>
    <w:p w14:paraId="4329176D" w14:textId="764CCD27" w:rsidR="009B2315" w:rsidRDefault="009B2315" w:rsidP="002B034B">
      <w:pPr>
        <w:pStyle w:val="ListParagraph"/>
        <w:numPr>
          <w:ilvl w:val="0"/>
          <w:numId w:val="28"/>
        </w:numPr>
        <w:spacing w:before="120" w:after="120"/>
        <w:jc w:val="both"/>
        <w:rPr>
          <w:rFonts w:ascii="Arial" w:eastAsia="MS Mincho" w:hAnsi="Arial" w:cs="Arial"/>
          <w:snapToGrid/>
        </w:rPr>
      </w:pPr>
      <w:r w:rsidRPr="009B2315">
        <w:rPr>
          <w:rFonts w:ascii="Arial" w:eastAsia="MS Mincho" w:hAnsi="Arial" w:cs="Arial"/>
          <w:snapToGrid/>
        </w:rPr>
        <w:t>Current Risk Score</w:t>
      </w:r>
      <w:r>
        <w:rPr>
          <w:rFonts w:ascii="Arial" w:eastAsia="MS Mincho" w:hAnsi="Arial" w:cs="Arial"/>
          <w:snapToGrid/>
        </w:rPr>
        <w:t xml:space="preserve"> - </w:t>
      </w:r>
      <w:r w:rsidRPr="009B2315">
        <w:rPr>
          <w:rFonts w:ascii="Arial" w:eastAsia="MS Mincho" w:hAnsi="Arial" w:cs="Arial"/>
          <w:snapToGrid/>
        </w:rPr>
        <w:t>Reflects the level of risk after current controls have been applied.</w:t>
      </w:r>
    </w:p>
    <w:p w14:paraId="14A5794F" w14:textId="16E879A3" w:rsidR="009B2315" w:rsidRDefault="009B2315" w:rsidP="002B034B">
      <w:pPr>
        <w:pStyle w:val="ListParagraph"/>
        <w:numPr>
          <w:ilvl w:val="0"/>
          <w:numId w:val="28"/>
        </w:numPr>
        <w:spacing w:before="120" w:after="120"/>
        <w:jc w:val="both"/>
        <w:rPr>
          <w:rFonts w:ascii="Arial" w:eastAsia="MS Mincho" w:hAnsi="Arial" w:cs="Arial"/>
          <w:snapToGrid/>
        </w:rPr>
      </w:pPr>
      <w:r w:rsidRPr="009B2315">
        <w:rPr>
          <w:rFonts w:ascii="Arial" w:eastAsia="MS Mincho" w:hAnsi="Arial" w:cs="Arial"/>
          <w:snapToGrid/>
        </w:rPr>
        <w:t>Target Risk Score</w:t>
      </w:r>
      <w:r>
        <w:rPr>
          <w:rFonts w:ascii="Arial" w:eastAsia="MS Mincho" w:hAnsi="Arial" w:cs="Arial"/>
          <w:snapToGrid/>
        </w:rPr>
        <w:t xml:space="preserve"> - </w:t>
      </w:r>
      <w:r w:rsidRPr="009B2315">
        <w:rPr>
          <w:rFonts w:ascii="Arial" w:eastAsia="MS Mincho" w:hAnsi="Arial" w:cs="Arial"/>
          <w:snapToGrid/>
        </w:rPr>
        <w:t xml:space="preserve">The level at which the risk is considered acceptable. </w:t>
      </w:r>
      <w:r w:rsidRPr="009B2315">
        <w:rPr>
          <w:rFonts w:ascii="Arial" w:eastAsia="MS Mincho" w:hAnsi="Arial" w:cs="Arial"/>
          <w:snapToGrid/>
        </w:rPr>
        <w:lastRenderedPageBreak/>
        <w:t>This should reflect the anticipated position once all mitigation actions have been completed.</w:t>
      </w:r>
      <w:r w:rsidR="00A82784">
        <w:rPr>
          <w:rFonts w:ascii="Arial" w:eastAsia="MS Mincho" w:hAnsi="Arial" w:cs="Arial"/>
          <w:snapToGrid/>
        </w:rPr>
        <w:t xml:space="preserve">  It should also reflect the risk appetite which may lead to acceptance or closure of the risk.</w:t>
      </w:r>
    </w:p>
    <w:p w14:paraId="55034952" w14:textId="77777777" w:rsidR="009B2315" w:rsidRPr="009B2315" w:rsidRDefault="009B2315" w:rsidP="009B2315">
      <w:pPr>
        <w:pStyle w:val="ListParagraph"/>
        <w:spacing w:before="120" w:after="120"/>
        <w:ind w:left="2448"/>
        <w:jc w:val="both"/>
        <w:rPr>
          <w:rFonts w:ascii="Arial" w:eastAsia="MS Mincho" w:hAnsi="Arial" w:cs="Arial"/>
          <w:snapToGrid/>
        </w:rPr>
      </w:pPr>
    </w:p>
    <w:p w14:paraId="2B2B932F" w14:textId="6409158A" w:rsidR="009B2315" w:rsidRPr="009B2315" w:rsidRDefault="009B2315" w:rsidP="002B034B">
      <w:pPr>
        <w:pStyle w:val="ListParagraph"/>
        <w:numPr>
          <w:ilvl w:val="3"/>
          <w:numId w:val="3"/>
        </w:numPr>
        <w:spacing w:before="120" w:after="120"/>
        <w:jc w:val="both"/>
        <w:rPr>
          <w:rFonts w:ascii="Arial" w:eastAsia="MS Mincho" w:hAnsi="Arial" w:cs="Arial"/>
          <w:snapToGrid/>
        </w:rPr>
      </w:pPr>
      <w:r w:rsidRPr="009B2315">
        <w:rPr>
          <w:rFonts w:ascii="Arial" w:eastAsia="MS Mincho" w:hAnsi="Arial" w:cs="Arial"/>
          <w:snapToGrid/>
        </w:rPr>
        <w:t xml:space="preserve">Risks must be regularly reviewed to monitor progress towards the target </w:t>
      </w:r>
      <w:r w:rsidR="0042712A" w:rsidRPr="009B2315">
        <w:rPr>
          <w:rFonts w:ascii="Arial" w:eastAsia="MS Mincho" w:hAnsi="Arial" w:cs="Arial"/>
          <w:snapToGrid/>
        </w:rPr>
        <w:t>score</w:t>
      </w:r>
      <w:r w:rsidR="0042712A">
        <w:rPr>
          <w:rFonts w:ascii="Arial" w:eastAsia="MS Mincho" w:hAnsi="Arial" w:cs="Arial"/>
          <w:snapToGrid/>
        </w:rPr>
        <w:t>;</w:t>
      </w:r>
      <w:r w:rsidR="00A82784">
        <w:rPr>
          <w:rFonts w:ascii="Arial" w:eastAsia="MS Mincho" w:hAnsi="Arial" w:cs="Arial"/>
          <w:snapToGrid/>
        </w:rPr>
        <w:t xml:space="preserve"> this will be done with regard to the timetable published by the Governance Team.</w:t>
      </w:r>
      <w:r w:rsidRPr="009B2315">
        <w:rPr>
          <w:rFonts w:ascii="Arial" w:eastAsia="MS Mincho" w:hAnsi="Arial" w:cs="Arial"/>
          <w:snapToGrid/>
        </w:rPr>
        <w:t xml:space="preserve"> A risk should only be considered for closure once:</w:t>
      </w:r>
    </w:p>
    <w:p w14:paraId="15F82409" w14:textId="77777777" w:rsidR="009B2315" w:rsidRDefault="009B2315" w:rsidP="002B034B">
      <w:pPr>
        <w:pStyle w:val="ListParagraph"/>
        <w:numPr>
          <w:ilvl w:val="0"/>
          <w:numId w:val="29"/>
        </w:numPr>
        <w:spacing w:before="120" w:after="120"/>
        <w:jc w:val="both"/>
        <w:rPr>
          <w:rFonts w:ascii="Arial" w:eastAsia="MS Mincho" w:hAnsi="Arial" w:cs="Arial"/>
          <w:snapToGrid/>
        </w:rPr>
      </w:pPr>
      <w:r w:rsidRPr="009B2315">
        <w:rPr>
          <w:rFonts w:ascii="Arial" w:eastAsia="MS Mincho" w:hAnsi="Arial" w:cs="Arial"/>
          <w:snapToGrid/>
        </w:rPr>
        <w:t>The target score has been achieved; and</w:t>
      </w:r>
    </w:p>
    <w:p w14:paraId="412DC04B" w14:textId="6B8B1CEC" w:rsidR="00884261" w:rsidRDefault="009B2315" w:rsidP="002B034B">
      <w:pPr>
        <w:pStyle w:val="ListParagraph"/>
        <w:numPr>
          <w:ilvl w:val="0"/>
          <w:numId w:val="29"/>
        </w:numPr>
        <w:spacing w:before="120" w:after="120"/>
        <w:jc w:val="both"/>
        <w:rPr>
          <w:rFonts w:ascii="Arial" w:eastAsia="MS Mincho" w:hAnsi="Arial" w:cs="Arial"/>
          <w:snapToGrid/>
        </w:rPr>
      </w:pPr>
      <w:r>
        <w:rPr>
          <w:rFonts w:ascii="Arial" w:eastAsia="MS Mincho" w:hAnsi="Arial" w:cs="Arial"/>
          <w:snapToGrid/>
        </w:rPr>
        <w:t>A</w:t>
      </w:r>
      <w:r w:rsidRPr="009B2315">
        <w:rPr>
          <w:rFonts w:ascii="Arial" w:eastAsia="MS Mincho" w:hAnsi="Arial" w:cs="Arial"/>
          <w:snapToGrid/>
        </w:rPr>
        <w:t>ll mitigation actions have been completed</w:t>
      </w:r>
    </w:p>
    <w:p w14:paraId="2EB82D7E" w14:textId="77777777" w:rsidR="009B2315" w:rsidRPr="009B2315" w:rsidRDefault="009B2315" w:rsidP="009B2315">
      <w:pPr>
        <w:pStyle w:val="ListParagraph"/>
        <w:spacing w:before="120" w:after="120"/>
        <w:ind w:left="2448"/>
        <w:jc w:val="both"/>
        <w:rPr>
          <w:rFonts w:ascii="Arial" w:eastAsia="MS Mincho" w:hAnsi="Arial" w:cs="Arial"/>
          <w:snapToGrid/>
        </w:rPr>
      </w:pPr>
    </w:p>
    <w:p w14:paraId="7474CCD8" w14:textId="64268517" w:rsidR="00B85825" w:rsidRDefault="00B85825" w:rsidP="002B034B">
      <w:pPr>
        <w:pStyle w:val="ListParagraph"/>
        <w:widowControl/>
        <w:numPr>
          <w:ilvl w:val="1"/>
          <w:numId w:val="3"/>
        </w:numPr>
        <w:spacing w:before="120" w:after="120"/>
        <w:contextualSpacing w:val="0"/>
        <w:jc w:val="both"/>
        <w:rPr>
          <w:rFonts w:ascii="Arial" w:eastAsia="MS Mincho" w:hAnsi="Arial" w:cs="Arial"/>
          <w:b/>
          <w:bCs/>
          <w:snapToGrid/>
          <w:szCs w:val="24"/>
          <w:u w:val="single"/>
        </w:rPr>
      </w:pPr>
      <w:r>
        <w:rPr>
          <w:rFonts w:ascii="Arial" w:eastAsia="MS Mincho" w:hAnsi="Arial" w:cs="Arial"/>
          <w:b/>
          <w:bCs/>
          <w:snapToGrid/>
          <w:szCs w:val="24"/>
          <w:u w:val="single"/>
        </w:rPr>
        <w:t>Risk Reporting</w:t>
      </w:r>
    </w:p>
    <w:p w14:paraId="2524AE87" w14:textId="3A29E19F" w:rsidR="00CB64B7" w:rsidRPr="00CB64B7" w:rsidRDefault="00CB64B7" w:rsidP="00CB64B7">
      <w:pPr>
        <w:pStyle w:val="ListParagraph"/>
        <w:widowControl/>
        <w:numPr>
          <w:ilvl w:val="2"/>
          <w:numId w:val="3"/>
        </w:numPr>
        <w:spacing w:before="120" w:after="120"/>
        <w:jc w:val="both"/>
        <w:rPr>
          <w:rFonts w:ascii="Arial" w:eastAsia="MS Mincho" w:hAnsi="Arial" w:cs="Arial"/>
          <w:snapToGrid/>
        </w:rPr>
      </w:pPr>
      <w:r w:rsidRPr="00CB64B7">
        <w:rPr>
          <w:rFonts w:ascii="Arial" w:eastAsia="MS Mincho" w:hAnsi="Arial" w:cs="Arial"/>
          <w:snapToGrid/>
        </w:rPr>
        <w:t xml:space="preserve">Risk reporting within </w:t>
      </w:r>
      <w:r w:rsidR="00AA08E6" w:rsidRPr="00CB64B7">
        <w:rPr>
          <w:rFonts w:ascii="Arial" w:eastAsia="MS Mincho" w:hAnsi="Arial" w:cs="Arial"/>
          <w:snapToGrid/>
        </w:rPr>
        <w:t>the Cluster</w:t>
      </w:r>
      <w:r w:rsidRPr="00CB64B7">
        <w:rPr>
          <w:rFonts w:ascii="Arial" w:eastAsia="MS Mincho" w:hAnsi="Arial" w:cs="Arial"/>
          <w:snapToGrid/>
        </w:rPr>
        <w:t xml:space="preserve"> is designed to ensure that risks are communicated clearly, consistently and in a timely manner to enable effective oversight, assurance and decision-making.</w:t>
      </w:r>
      <w:r>
        <w:rPr>
          <w:rFonts w:ascii="Arial" w:eastAsia="MS Mincho" w:hAnsi="Arial" w:cs="Arial"/>
          <w:snapToGrid/>
        </w:rPr>
        <w:t xml:space="preserve"> </w:t>
      </w:r>
      <w:r w:rsidRPr="00CB64B7">
        <w:rPr>
          <w:rFonts w:ascii="Arial" w:eastAsia="MS Mincho" w:hAnsi="Arial" w:cs="Arial"/>
          <w:snapToGrid/>
        </w:rPr>
        <w:t>Risk reporting operates across the established governance framework as follows:</w:t>
      </w:r>
    </w:p>
    <w:p w14:paraId="78CDDF4E" w14:textId="77777777" w:rsidR="00CB64B7" w:rsidRDefault="00CB64B7" w:rsidP="00CB64B7">
      <w:pPr>
        <w:pStyle w:val="ListParagraph"/>
        <w:numPr>
          <w:ilvl w:val="0"/>
          <w:numId w:val="31"/>
        </w:numPr>
        <w:spacing w:before="120" w:after="120"/>
        <w:jc w:val="both"/>
        <w:rPr>
          <w:rFonts w:ascii="Arial" w:eastAsia="MS Mincho" w:hAnsi="Arial" w:cs="Arial"/>
          <w:snapToGrid/>
        </w:rPr>
      </w:pPr>
      <w:r w:rsidRPr="00CB64B7">
        <w:rPr>
          <w:rFonts w:ascii="Arial" w:eastAsia="MS Mincho" w:hAnsi="Arial" w:cs="Arial"/>
          <w:snapToGrid/>
        </w:rPr>
        <w:t>Directorate risk registers are maintained locally and reviewed regularly within directorate governance arrangements</w:t>
      </w:r>
    </w:p>
    <w:p w14:paraId="164506FF" w14:textId="2864C0F4" w:rsidR="00CB64B7" w:rsidRDefault="00CB64B7" w:rsidP="00CB64B7">
      <w:pPr>
        <w:pStyle w:val="ListParagraph"/>
        <w:numPr>
          <w:ilvl w:val="0"/>
          <w:numId w:val="31"/>
        </w:numPr>
        <w:spacing w:before="120" w:after="120"/>
        <w:jc w:val="both"/>
        <w:rPr>
          <w:rFonts w:ascii="Arial" w:eastAsia="MS Mincho" w:hAnsi="Arial" w:cs="Arial"/>
          <w:snapToGrid/>
        </w:rPr>
      </w:pPr>
      <w:r w:rsidRPr="00CB64B7">
        <w:rPr>
          <w:rFonts w:ascii="Arial" w:eastAsia="MS Mincho" w:hAnsi="Arial" w:cs="Arial"/>
          <w:snapToGrid/>
        </w:rPr>
        <w:t>Risks scored 1</w:t>
      </w:r>
      <w:r w:rsidR="000049AC">
        <w:rPr>
          <w:rFonts w:ascii="Arial" w:eastAsia="MS Mincho" w:hAnsi="Arial" w:cs="Arial"/>
          <w:snapToGrid/>
        </w:rPr>
        <w:t>5</w:t>
      </w:r>
      <w:r w:rsidRPr="00CB64B7">
        <w:rPr>
          <w:rFonts w:ascii="Arial" w:eastAsia="MS Mincho" w:hAnsi="Arial" w:cs="Arial"/>
          <w:snapToGrid/>
        </w:rPr>
        <w:t xml:space="preserve"> and above are escalated to the Corporate Risk Register</w:t>
      </w:r>
    </w:p>
    <w:p w14:paraId="0A08E1B7" w14:textId="66F7F9FA" w:rsidR="00CB64B7" w:rsidRDefault="00CB64B7" w:rsidP="00CB64B7">
      <w:pPr>
        <w:pStyle w:val="ListParagraph"/>
        <w:numPr>
          <w:ilvl w:val="0"/>
          <w:numId w:val="31"/>
        </w:numPr>
        <w:spacing w:before="120" w:after="120"/>
        <w:jc w:val="both"/>
        <w:rPr>
          <w:rFonts w:ascii="Arial" w:eastAsia="MS Mincho" w:hAnsi="Arial" w:cs="Arial"/>
          <w:snapToGrid/>
        </w:rPr>
      </w:pPr>
      <w:r w:rsidRPr="00CB64B7">
        <w:rPr>
          <w:rFonts w:ascii="Arial" w:eastAsia="MS Mincho" w:hAnsi="Arial" w:cs="Arial"/>
          <w:snapToGrid/>
        </w:rPr>
        <w:t xml:space="preserve">The Corporate Risk Register is reported </w:t>
      </w:r>
      <w:r w:rsidR="00AA08E6" w:rsidRPr="00CB64B7">
        <w:rPr>
          <w:rFonts w:ascii="Arial" w:eastAsia="MS Mincho" w:hAnsi="Arial" w:cs="Arial"/>
          <w:snapToGrid/>
        </w:rPr>
        <w:t xml:space="preserve">to </w:t>
      </w:r>
      <w:r w:rsidR="00A82784">
        <w:rPr>
          <w:rFonts w:ascii="Arial" w:eastAsia="MS Mincho" w:hAnsi="Arial" w:cs="Arial"/>
          <w:snapToGrid/>
        </w:rPr>
        <w:t xml:space="preserve">the Audit Committees </w:t>
      </w:r>
      <w:r w:rsidR="00AA08E6">
        <w:rPr>
          <w:rFonts w:ascii="Arial" w:eastAsia="MS Mincho" w:hAnsi="Arial" w:cs="Arial"/>
          <w:snapToGrid/>
        </w:rPr>
        <w:t xml:space="preserve"> which holds </w:t>
      </w:r>
      <w:r w:rsidR="00A82784">
        <w:rPr>
          <w:rFonts w:ascii="Arial" w:eastAsia="MS Mincho" w:hAnsi="Arial" w:cs="Arial"/>
          <w:snapToGrid/>
        </w:rPr>
        <w:t>the lead responsibility for risk.</w:t>
      </w:r>
    </w:p>
    <w:p w14:paraId="26FA907C" w14:textId="28885CAD" w:rsidR="00CB64B7" w:rsidRDefault="00CB64B7" w:rsidP="00CB64B7">
      <w:pPr>
        <w:pStyle w:val="ListParagraph"/>
        <w:numPr>
          <w:ilvl w:val="0"/>
          <w:numId w:val="31"/>
        </w:numPr>
        <w:spacing w:before="120" w:after="120"/>
        <w:jc w:val="both"/>
        <w:rPr>
          <w:rFonts w:ascii="Arial" w:eastAsia="MS Mincho" w:hAnsi="Arial" w:cs="Arial"/>
          <w:snapToGrid/>
        </w:rPr>
      </w:pPr>
      <w:r w:rsidRPr="00CB64B7">
        <w:rPr>
          <w:rFonts w:ascii="Arial" w:eastAsia="MS Mincho" w:hAnsi="Arial" w:cs="Arial"/>
          <w:snapToGrid/>
        </w:rPr>
        <w:t xml:space="preserve">Significant risks are escalated </w:t>
      </w:r>
      <w:r w:rsidR="00AA08E6">
        <w:rPr>
          <w:rFonts w:ascii="Arial" w:eastAsia="MS Mincho" w:hAnsi="Arial" w:cs="Arial"/>
          <w:snapToGrid/>
        </w:rPr>
        <w:t xml:space="preserve">by the Audit Committee </w:t>
      </w:r>
      <w:r w:rsidRPr="00CB64B7">
        <w:rPr>
          <w:rFonts w:ascii="Arial" w:eastAsia="MS Mincho" w:hAnsi="Arial" w:cs="Arial"/>
          <w:snapToGrid/>
        </w:rPr>
        <w:t>to the Joint Cluster Board (JCB) for strategic assurance</w:t>
      </w:r>
    </w:p>
    <w:p w14:paraId="6E146D69" w14:textId="77777777" w:rsidR="00CB64B7" w:rsidRPr="00CB64B7" w:rsidRDefault="00CB64B7" w:rsidP="00CB64B7">
      <w:pPr>
        <w:pStyle w:val="ListParagraph"/>
        <w:spacing w:before="120" w:after="120"/>
        <w:ind w:left="1944"/>
        <w:jc w:val="both"/>
        <w:rPr>
          <w:rFonts w:ascii="Arial" w:eastAsia="MS Mincho" w:hAnsi="Arial" w:cs="Arial"/>
          <w:snapToGrid/>
        </w:rPr>
      </w:pPr>
    </w:p>
    <w:p w14:paraId="0A6C45E4" w14:textId="608E9458" w:rsidR="00CB64B7" w:rsidRPr="00CB64B7" w:rsidRDefault="00CB64B7" w:rsidP="00CB64B7">
      <w:pPr>
        <w:pStyle w:val="ListParagraph"/>
        <w:widowControl/>
        <w:numPr>
          <w:ilvl w:val="2"/>
          <w:numId w:val="3"/>
        </w:numPr>
        <w:spacing w:before="120" w:after="120"/>
        <w:jc w:val="both"/>
        <w:rPr>
          <w:rFonts w:ascii="Arial" w:eastAsia="MS Mincho" w:hAnsi="Arial" w:cs="Arial"/>
          <w:snapToGrid/>
        </w:rPr>
      </w:pPr>
      <w:r w:rsidRPr="00CB64B7">
        <w:rPr>
          <w:rFonts w:ascii="Arial" w:eastAsia="MS Mincho" w:hAnsi="Arial" w:cs="Arial"/>
          <w:snapToGrid/>
        </w:rPr>
        <w:t>The Corporate Risk Register provides a consolidated view of the most significant risks facing the organisation. The register is maintained centrally by the Governance Team.  Directorate updates are submitted on a monthly basis and must be supported by Executive Director approval. The Governance Team collates and validates submissions and produces standardised reports for Committees and the Board. Reports include risk scores, controls, mitigation actions, trends and areas of concern</w:t>
      </w:r>
    </w:p>
    <w:p w14:paraId="0B0C8A81" w14:textId="77777777" w:rsidR="00CB64B7" w:rsidRPr="00CB64B7" w:rsidRDefault="00CB64B7" w:rsidP="00CB64B7">
      <w:pPr>
        <w:pStyle w:val="ListParagraph"/>
        <w:widowControl/>
        <w:spacing w:before="120" w:after="120"/>
        <w:ind w:left="1224"/>
        <w:jc w:val="both"/>
        <w:rPr>
          <w:rFonts w:ascii="Arial" w:eastAsia="MS Mincho" w:hAnsi="Arial" w:cs="Arial"/>
          <w:snapToGrid/>
        </w:rPr>
      </w:pPr>
    </w:p>
    <w:p w14:paraId="326B1810" w14:textId="13BF5E06" w:rsidR="00CB64B7" w:rsidRPr="00CB64B7" w:rsidRDefault="00CB64B7" w:rsidP="00CB64B7">
      <w:pPr>
        <w:pStyle w:val="ListParagraph"/>
        <w:numPr>
          <w:ilvl w:val="2"/>
          <w:numId w:val="3"/>
        </w:numPr>
        <w:spacing w:before="120" w:after="120"/>
        <w:jc w:val="both"/>
        <w:rPr>
          <w:rFonts w:ascii="Arial" w:eastAsia="MS Mincho" w:hAnsi="Arial" w:cs="Arial"/>
          <w:snapToGrid/>
        </w:rPr>
      </w:pPr>
      <w:r w:rsidRPr="00CB64B7">
        <w:rPr>
          <w:rFonts w:ascii="Arial" w:eastAsia="MS Mincho" w:hAnsi="Arial" w:cs="Arial"/>
          <w:snapToGrid/>
        </w:rPr>
        <w:t>Risk reports will be produced in line with the committee reporting cycle.  Risks must be regularly reviewed and updated by risk owners to reflect changes in score, controls or mitigation actions.  Emerging risks or significant changes must be escalated outside of routine reporting cycles where required</w:t>
      </w:r>
      <w:r w:rsidR="00A82784">
        <w:rPr>
          <w:rFonts w:ascii="Arial" w:eastAsia="MS Mincho" w:hAnsi="Arial" w:cs="Arial"/>
          <w:snapToGrid/>
        </w:rPr>
        <w:t xml:space="preserve"> by t</w:t>
      </w:r>
      <w:r w:rsidR="000049AC">
        <w:rPr>
          <w:rFonts w:ascii="Arial" w:eastAsia="MS Mincho" w:hAnsi="Arial" w:cs="Arial"/>
          <w:snapToGrid/>
        </w:rPr>
        <w:t>h</w:t>
      </w:r>
      <w:r w:rsidR="00A82784">
        <w:rPr>
          <w:rFonts w:ascii="Arial" w:eastAsia="MS Mincho" w:hAnsi="Arial" w:cs="Arial"/>
          <w:snapToGrid/>
        </w:rPr>
        <w:t>e relevant executive.</w:t>
      </w:r>
    </w:p>
    <w:p w14:paraId="5186DE2D" w14:textId="77777777" w:rsidR="00CB64B7" w:rsidRPr="00CB64B7" w:rsidRDefault="00CB64B7" w:rsidP="00CB64B7">
      <w:pPr>
        <w:pStyle w:val="ListParagraph"/>
        <w:rPr>
          <w:rFonts w:ascii="Arial" w:eastAsia="MS Mincho" w:hAnsi="Arial" w:cs="Arial"/>
          <w:snapToGrid/>
        </w:rPr>
      </w:pPr>
    </w:p>
    <w:p w14:paraId="32137E19" w14:textId="2E569F26" w:rsidR="00CB64B7" w:rsidRDefault="00CB64B7" w:rsidP="00CB64B7">
      <w:pPr>
        <w:pStyle w:val="ListParagraph"/>
        <w:numPr>
          <w:ilvl w:val="2"/>
          <w:numId w:val="3"/>
        </w:numPr>
        <w:spacing w:before="120" w:after="120"/>
        <w:jc w:val="both"/>
        <w:rPr>
          <w:rFonts w:ascii="Arial" w:eastAsia="MS Mincho" w:hAnsi="Arial" w:cs="Arial"/>
          <w:snapToGrid/>
        </w:rPr>
      </w:pPr>
      <w:r w:rsidRPr="00CB64B7">
        <w:rPr>
          <w:rFonts w:ascii="Arial" w:eastAsia="MS Mincho" w:hAnsi="Arial" w:cs="Arial"/>
          <w:snapToGrid/>
        </w:rPr>
        <w:t>The risk reporting process ensures that risks are escalated appropriately in line with their severity and potential impact. Committees and the Board receive sufficient information to provide assurance and challenge and  actions are monitored, and risks are actively managed until reduced to an acceptable level.</w:t>
      </w:r>
    </w:p>
    <w:p w14:paraId="44B46C8D" w14:textId="77777777" w:rsidR="00CB64B7" w:rsidRPr="00CB64B7" w:rsidRDefault="00CB64B7" w:rsidP="00CB64B7">
      <w:pPr>
        <w:pStyle w:val="ListParagraph"/>
        <w:rPr>
          <w:rFonts w:ascii="Arial" w:eastAsia="MS Mincho" w:hAnsi="Arial" w:cs="Arial"/>
          <w:snapToGrid/>
        </w:rPr>
      </w:pPr>
    </w:p>
    <w:p w14:paraId="2A3B6761" w14:textId="01B23042" w:rsidR="00B85825" w:rsidRPr="00B85825" w:rsidRDefault="00B85825" w:rsidP="002B034B">
      <w:pPr>
        <w:pStyle w:val="ListParagraph"/>
        <w:widowControl/>
        <w:numPr>
          <w:ilvl w:val="1"/>
          <w:numId w:val="3"/>
        </w:numPr>
        <w:spacing w:before="120" w:after="120"/>
        <w:contextualSpacing w:val="0"/>
        <w:jc w:val="both"/>
        <w:rPr>
          <w:rFonts w:ascii="Arial" w:eastAsia="MS Mincho" w:hAnsi="Arial" w:cs="Arial"/>
          <w:b/>
          <w:bCs/>
          <w:snapToGrid/>
          <w:szCs w:val="24"/>
          <w:u w:val="single"/>
        </w:rPr>
      </w:pPr>
      <w:r>
        <w:rPr>
          <w:rFonts w:ascii="Arial" w:eastAsia="MS Mincho" w:hAnsi="Arial" w:cs="Arial"/>
          <w:b/>
          <w:bCs/>
          <w:snapToGrid/>
          <w:szCs w:val="24"/>
          <w:u w:val="single"/>
        </w:rPr>
        <w:t xml:space="preserve">Risk </w:t>
      </w:r>
      <w:r w:rsidR="00A56F24">
        <w:rPr>
          <w:rFonts w:ascii="Arial" w:eastAsia="MS Mincho" w:hAnsi="Arial" w:cs="Arial"/>
          <w:b/>
          <w:bCs/>
          <w:snapToGrid/>
          <w:szCs w:val="24"/>
          <w:u w:val="single"/>
        </w:rPr>
        <w:t>Closure</w:t>
      </w:r>
    </w:p>
    <w:p w14:paraId="57CED363" w14:textId="77777777" w:rsidR="003304E0" w:rsidRDefault="003304E0" w:rsidP="003304E0">
      <w:pPr>
        <w:pStyle w:val="ListParagraph"/>
        <w:widowControl/>
        <w:numPr>
          <w:ilvl w:val="2"/>
          <w:numId w:val="3"/>
        </w:numPr>
        <w:spacing w:before="120" w:after="120"/>
        <w:jc w:val="both"/>
        <w:rPr>
          <w:rFonts w:ascii="Arial" w:eastAsia="MS Mincho" w:hAnsi="Arial" w:cs="Arial"/>
          <w:snapToGrid/>
        </w:rPr>
      </w:pPr>
      <w:r w:rsidRPr="003304E0">
        <w:rPr>
          <w:rFonts w:ascii="Arial" w:eastAsia="MS Mincho" w:hAnsi="Arial" w:cs="Arial"/>
          <w:snapToGrid/>
        </w:rPr>
        <w:t>Risk closure is a formal process to ensure that risks are only removed from active management once they have been effectively mitigated and no longer represent a significant threat to the achievement of organisational objectives.</w:t>
      </w:r>
    </w:p>
    <w:p w14:paraId="2324EE91" w14:textId="77777777" w:rsidR="003304E0" w:rsidRDefault="003304E0" w:rsidP="003304E0">
      <w:pPr>
        <w:pStyle w:val="ListParagraph"/>
        <w:widowControl/>
        <w:spacing w:before="120" w:after="120"/>
        <w:ind w:left="1224"/>
        <w:jc w:val="both"/>
        <w:rPr>
          <w:rFonts w:ascii="Arial" w:eastAsia="MS Mincho" w:hAnsi="Arial" w:cs="Arial"/>
          <w:snapToGrid/>
        </w:rPr>
      </w:pPr>
    </w:p>
    <w:p w14:paraId="1F9C1161" w14:textId="77777777" w:rsidR="003304E0" w:rsidRPr="003304E0" w:rsidRDefault="003304E0" w:rsidP="003304E0">
      <w:pPr>
        <w:pStyle w:val="ListParagraph"/>
        <w:widowControl/>
        <w:numPr>
          <w:ilvl w:val="2"/>
          <w:numId w:val="3"/>
        </w:numPr>
        <w:spacing w:before="120" w:after="120"/>
        <w:jc w:val="both"/>
        <w:rPr>
          <w:rFonts w:ascii="Arial" w:eastAsia="MS Mincho" w:hAnsi="Arial" w:cs="Arial"/>
          <w:snapToGrid/>
        </w:rPr>
      </w:pPr>
      <w:r w:rsidRPr="003304E0">
        <w:rPr>
          <w:rFonts w:ascii="Arial" w:eastAsia="MS Mincho" w:hAnsi="Arial" w:cs="Arial"/>
          <w:snapToGrid/>
          <w:szCs w:val="24"/>
        </w:rPr>
        <w:lastRenderedPageBreak/>
        <w:t>Criteria for Risk Closure</w:t>
      </w:r>
    </w:p>
    <w:p w14:paraId="7DD6E099" w14:textId="118E6A98" w:rsidR="003304E0" w:rsidRPr="003304E0" w:rsidRDefault="003304E0" w:rsidP="003304E0">
      <w:pPr>
        <w:pStyle w:val="ListParagraph"/>
        <w:widowControl/>
        <w:numPr>
          <w:ilvl w:val="3"/>
          <w:numId w:val="3"/>
        </w:numPr>
        <w:spacing w:before="120" w:after="120"/>
        <w:jc w:val="both"/>
        <w:rPr>
          <w:rFonts w:ascii="Arial" w:eastAsia="MS Mincho" w:hAnsi="Arial" w:cs="Arial"/>
          <w:snapToGrid/>
        </w:rPr>
      </w:pPr>
      <w:r w:rsidRPr="003304E0">
        <w:rPr>
          <w:rFonts w:ascii="Arial" w:eastAsia="MS Mincho" w:hAnsi="Arial" w:cs="Arial"/>
          <w:snapToGrid/>
          <w:szCs w:val="24"/>
        </w:rPr>
        <w:t>A risk may be considered for closure when:</w:t>
      </w:r>
    </w:p>
    <w:p w14:paraId="76EBFE17" w14:textId="77777777" w:rsidR="003304E0" w:rsidRDefault="003304E0" w:rsidP="003304E0">
      <w:pPr>
        <w:pStyle w:val="ListParagraph"/>
        <w:numPr>
          <w:ilvl w:val="0"/>
          <w:numId w:val="40"/>
        </w:numPr>
        <w:spacing w:before="120" w:after="120"/>
        <w:jc w:val="both"/>
        <w:rPr>
          <w:rFonts w:ascii="Arial" w:eastAsia="MS Mincho" w:hAnsi="Arial" w:cs="Arial"/>
          <w:snapToGrid/>
          <w:szCs w:val="24"/>
        </w:rPr>
      </w:pPr>
      <w:r w:rsidRPr="003304E0">
        <w:rPr>
          <w:rFonts w:ascii="Arial" w:eastAsia="MS Mincho" w:hAnsi="Arial" w:cs="Arial"/>
          <w:snapToGrid/>
          <w:szCs w:val="24"/>
        </w:rPr>
        <w:t>All mitigation actions and controls have been fully implemented and are operating effectively; and</w:t>
      </w:r>
    </w:p>
    <w:p w14:paraId="7790838F" w14:textId="77777777" w:rsidR="003304E0" w:rsidRDefault="003304E0" w:rsidP="003304E0">
      <w:pPr>
        <w:pStyle w:val="ListParagraph"/>
        <w:numPr>
          <w:ilvl w:val="0"/>
          <w:numId w:val="40"/>
        </w:numPr>
        <w:spacing w:before="120" w:after="120"/>
        <w:jc w:val="both"/>
        <w:rPr>
          <w:rFonts w:ascii="Arial" w:eastAsia="MS Mincho" w:hAnsi="Arial" w:cs="Arial"/>
          <w:snapToGrid/>
          <w:szCs w:val="24"/>
        </w:rPr>
      </w:pPr>
      <w:r w:rsidRPr="003304E0">
        <w:rPr>
          <w:rFonts w:ascii="Arial" w:eastAsia="MS Mincho" w:hAnsi="Arial" w:cs="Arial"/>
          <w:snapToGrid/>
          <w:szCs w:val="24"/>
        </w:rPr>
        <w:t>The current risk score has been reduced to the target risk score; or</w:t>
      </w:r>
    </w:p>
    <w:p w14:paraId="4E66B2FA" w14:textId="13CB4130" w:rsidR="003304E0" w:rsidRDefault="003304E0" w:rsidP="003304E0">
      <w:pPr>
        <w:pStyle w:val="ListParagraph"/>
        <w:numPr>
          <w:ilvl w:val="0"/>
          <w:numId w:val="40"/>
        </w:numPr>
        <w:spacing w:before="120" w:after="120"/>
        <w:jc w:val="both"/>
        <w:rPr>
          <w:rFonts w:ascii="Arial" w:eastAsia="MS Mincho" w:hAnsi="Arial" w:cs="Arial"/>
          <w:snapToGrid/>
          <w:szCs w:val="24"/>
        </w:rPr>
      </w:pPr>
      <w:r w:rsidRPr="003304E0">
        <w:rPr>
          <w:rFonts w:ascii="Arial" w:eastAsia="MS Mincho" w:hAnsi="Arial" w:cs="Arial"/>
          <w:snapToGrid/>
          <w:szCs w:val="24"/>
        </w:rPr>
        <w:t>The risk is no longer relevant or appropriate due to changes in the internal or external environment</w:t>
      </w:r>
    </w:p>
    <w:p w14:paraId="590063E3" w14:textId="73E84CF0" w:rsidR="00A82784" w:rsidRDefault="00A82784" w:rsidP="003304E0">
      <w:pPr>
        <w:pStyle w:val="ListParagraph"/>
        <w:numPr>
          <w:ilvl w:val="0"/>
          <w:numId w:val="40"/>
        </w:numPr>
        <w:spacing w:before="120" w:after="120"/>
        <w:jc w:val="both"/>
        <w:rPr>
          <w:rFonts w:ascii="Arial" w:eastAsia="MS Mincho" w:hAnsi="Arial" w:cs="Arial"/>
          <w:snapToGrid/>
          <w:szCs w:val="24"/>
        </w:rPr>
      </w:pPr>
      <w:r>
        <w:rPr>
          <w:rFonts w:ascii="Arial" w:eastAsia="MS Mincho" w:hAnsi="Arial" w:cs="Arial"/>
          <w:snapToGrid/>
          <w:szCs w:val="24"/>
        </w:rPr>
        <w:t>The appetite for risk is revised and agreed.</w:t>
      </w:r>
    </w:p>
    <w:p w14:paraId="5FD76932" w14:textId="77777777" w:rsidR="003304E0" w:rsidRPr="003304E0" w:rsidRDefault="003304E0" w:rsidP="003304E0">
      <w:pPr>
        <w:pStyle w:val="ListParagraph"/>
        <w:spacing w:before="120" w:after="120"/>
        <w:ind w:left="2520"/>
        <w:jc w:val="both"/>
        <w:rPr>
          <w:rFonts w:ascii="Arial" w:eastAsia="MS Mincho" w:hAnsi="Arial" w:cs="Arial"/>
          <w:snapToGrid/>
          <w:szCs w:val="24"/>
        </w:rPr>
      </w:pPr>
    </w:p>
    <w:p w14:paraId="24D71A5C" w14:textId="45148769" w:rsidR="003304E0" w:rsidRDefault="003304E0" w:rsidP="003304E0">
      <w:pPr>
        <w:pStyle w:val="ListParagraph"/>
        <w:numPr>
          <w:ilvl w:val="2"/>
          <w:numId w:val="3"/>
        </w:numPr>
        <w:spacing w:before="120" w:after="120"/>
        <w:jc w:val="both"/>
        <w:rPr>
          <w:rFonts w:ascii="Arial" w:eastAsia="MS Mincho" w:hAnsi="Arial" w:cs="Arial"/>
          <w:snapToGrid/>
          <w:szCs w:val="24"/>
        </w:rPr>
      </w:pPr>
      <w:r w:rsidRPr="003304E0">
        <w:rPr>
          <w:rFonts w:ascii="Arial" w:eastAsia="MS Mincho" w:hAnsi="Arial" w:cs="Arial"/>
          <w:snapToGrid/>
          <w:szCs w:val="24"/>
        </w:rPr>
        <w:t>The decision to close a risk must take into account the organisation’s risk appetite, ensuring that any residual risk remaining is within the level of risk that the Joint Cluster is prepared to accept.</w:t>
      </w:r>
    </w:p>
    <w:p w14:paraId="4E428ED3" w14:textId="77777777" w:rsidR="003304E0" w:rsidRPr="003304E0" w:rsidRDefault="003304E0" w:rsidP="003304E0">
      <w:pPr>
        <w:pStyle w:val="ListParagraph"/>
        <w:spacing w:before="120" w:after="120"/>
        <w:ind w:left="1224"/>
        <w:jc w:val="both"/>
        <w:rPr>
          <w:rFonts w:ascii="Arial" w:eastAsia="MS Mincho" w:hAnsi="Arial" w:cs="Arial"/>
          <w:snapToGrid/>
          <w:szCs w:val="24"/>
        </w:rPr>
      </w:pPr>
    </w:p>
    <w:p w14:paraId="584DBEAD" w14:textId="26A58012" w:rsidR="003304E0" w:rsidRDefault="003304E0" w:rsidP="003304E0">
      <w:pPr>
        <w:pStyle w:val="ListParagraph"/>
        <w:numPr>
          <w:ilvl w:val="2"/>
          <w:numId w:val="3"/>
        </w:numPr>
        <w:spacing w:before="120" w:after="120"/>
        <w:jc w:val="both"/>
        <w:rPr>
          <w:rFonts w:ascii="Arial" w:eastAsia="MS Mincho" w:hAnsi="Arial" w:cs="Arial"/>
          <w:snapToGrid/>
          <w:szCs w:val="24"/>
        </w:rPr>
      </w:pPr>
      <w:r w:rsidRPr="003304E0">
        <w:rPr>
          <w:rFonts w:ascii="Arial" w:eastAsia="MS Mincho" w:hAnsi="Arial" w:cs="Arial"/>
          <w:snapToGrid/>
          <w:szCs w:val="24"/>
        </w:rPr>
        <w:t>Risks identified as meeting closure criteria must be clearly marked within the risk register as “Closure Requested”</w:t>
      </w:r>
    </w:p>
    <w:p w14:paraId="23692EEE" w14:textId="77777777" w:rsidR="003304E0" w:rsidRPr="003304E0" w:rsidRDefault="003304E0" w:rsidP="003304E0">
      <w:pPr>
        <w:pStyle w:val="ListParagraph"/>
        <w:rPr>
          <w:rFonts w:ascii="Arial" w:eastAsia="MS Mincho" w:hAnsi="Arial" w:cs="Arial"/>
          <w:snapToGrid/>
          <w:szCs w:val="24"/>
        </w:rPr>
      </w:pPr>
    </w:p>
    <w:p w14:paraId="1144A8A4" w14:textId="77777777" w:rsidR="003304E0" w:rsidRDefault="003304E0" w:rsidP="003304E0">
      <w:pPr>
        <w:pStyle w:val="ListParagraph"/>
        <w:numPr>
          <w:ilvl w:val="2"/>
          <w:numId w:val="3"/>
        </w:numPr>
        <w:spacing w:before="120" w:after="120"/>
        <w:jc w:val="both"/>
        <w:rPr>
          <w:rFonts w:ascii="Arial" w:eastAsia="MS Mincho" w:hAnsi="Arial" w:cs="Arial"/>
          <w:snapToGrid/>
          <w:szCs w:val="24"/>
        </w:rPr>
      </w:pPr>
      <w:r w:rsidRPr="003304E0">
        <w:rPr>
          <w:rFonts w:ascii="Arial" w:eastAsia="MS Mincho" w:hAnsi="Arial" w:cs="Arial"/>
          <w:snapToGrid/>
          <w:szCs w:val="24"/>
        </w:rPr>
        <w:t>A rationale for closure must be documented, including confirmation that actions have been completed and the target score has been achieved</w:t>
      </w:r>
    </w:p>
    <w:p w14:paraId="1206641D" w14:textId="77777777" w:rsidR="003304E0" w:rsidRPr="003304E0" w:rsidRDefault="003304E0" w:rsidP="003304E0">
      <w:pPr>
        <w:pStyle w:val="ListParagraph"/>
        <w:rPr>
          <w:rFonts w:ascii="Arial" w:eastAsia="MS Mincho" w:hAnsi="Arial" w:cs="Arial"/>
          <w:snapToGrid/>
          <w:szCs w:val="24"/>
        </w:rPr>
      </w:pPr>
    </w:p>
    <w:p w14:paraId="567F4499" w14:textId="0F992EB3" w:rsidR="003304E0" w:rsidRPr="003304E0" w:rsidRDefault="003304E0" w:rsidP="003304E0">
      <w:pPr>
        <w:pStyle w:val="ListParagraph"/>
        <w:numPr>
          <w:ilvl w:val="2"/>
          <w:numId w:val="3"/>
        </w:numPr>
        <w:spacing w:before="120" w:after="120"/>
        <w:jc w:val="both"/>
        <w:rPr>
          <w:rFonts w:ascii="Arial" w:eastAsia="MS Mincho" w:hAnsi="Arial" w:cs="Arial"/>
          <w:snapToGrid/>
          <w:szCs w:val="24"/>
        </w:rPr>
      </w:pPr>
      <w:r w:rsidRPr="003304E0">
        <w:rPr>
          <w:rFonts w:ascii="Arial" w:eastAsia="MS Mincho" w:hAnsi="Arial" w:cs="Arial"/>
          <w:snapToGrid/>
          <w:szCs w:val="24"/>
        </w:rPr>
        <w:t>All requests for risk</w:t>
      </w:r>
      <w:r w:rsidR="00FC6204">
        <w:rPr>
          <w:rFonts w:ascii="Arial" w:eastAsia="MS Mincho" w:hAnsi="Arial" w:cs="Arial"/>
          <w:snapToGrid/>
          <w:szCs w:val="24"/>
        </w:rPr>
        <w:t xml:space="preserve">s listed on the corporate risk register that are recommended for </w:t>
      </w:r>
      <w:r w:rsidRPr="003304E0">
        <w:rPr>
          <w:rFonts w:ascii="Arial" w:eastAsia="MS Mincho" w:hAnsi="Arial" w:cs="Arial"/>
          <w:snapToGrid/>
          <w:szCs w:val="24"/>
        </w:rPr>
        <w:t xml:space="preserve"> closure must be submitted to the Audit Committee for formal review and approval</w:t>
      </w:r>
    </w:p>
    <w:p w14:paraId="2DF0AE4F" w14:textId="77777777" w:rsidR="003304E0" w:rsidRDefault="003304E0" w:rsidP="003304E0">
      <w:pPr>
        <w:pStyle w:val="ListParagraph"/>
        <w:spacing w:before="120" w:after="120"/>
        <w:ind w:left="1224"/>
        <w:jc w:val="both"/>
        <w:rPr>
          <w:rFonts w:ascii="Arial" w:eastAsia="MS Mincho" w:hAnsi="Arial" w:cs="Arial"/>
          <w:snapToGrid/>
          <w:szCs w:val="24"/>
        </w:rPr>
      </w:pPr>
    </w:p>
    <w:p w14:paraId="00F948D3" w14:textId="6566A5BA" w:rsidR="003304E0" w:rsidRPr="003304E0" w:rsidRDefault="003304E0" w:rsidP="003304E0">
      <w:pPr>
        <w:pStyle w:val="ListParagraph"/>
        <w:numPr>
          <w:ilvl w:val="2"/>
          <w:numId w:val="3"/>
        </w:numPr>
        <w:spacing w:before="120" w:after="120"/>
        <w:jc w:val="both"/>
        <w:rPr>
          <w:rFonts w:ascii="Arial" w:eastAsia="MS Mincho" w:hAnsi="Arial" w:cs="Arial"/>
          <w:snapToGrid/>
          <w:szCs w:val="24"/>
        </w:rPr>
      </w:pPr>
      <w:r w:rsidRPr="003304E0">
        <w:rPr>
          <w:rFonts w:ascii="Arial" w:eastAsia="MS Mincho" w:hAnsi="Arial" w:cs="Arial"/>
          <w:snapToGrid/>
          <w:szCs w:val="24"/>
        </w:rPr>
        <w:t>No risk may be closed without Audit Committee approval, regardless of the risk score</w:t>
      </w:r>
    </w:p>
    <w:p w14:paraId="041B21B8" w14:textId="77777777" w:rsidR="003304E0" w:rsidRDefault="003304E0" w:rsidP="003304E0">
      <w:pPr>
        <w:pStyle w:val="ListParagraph"/>
        <w:spacing w:before="120" w:after="120"/>
        <w:ind w:left="1224"/>
        <w:jc w:val="both"/>
        <w:rPr>
          <w:rFonts w:ascii="Arial" w:eastAsia="MS Mincho" w:hAnsi="Arial" w:cs="Arial"/>
          <w:snapToGrid/>
          <w:szCs w:val="24"/>
        </w:rPr>
      </w:pPr>
    </w:p>
    <w:p w14:paraId="6913F429" w14:textId="13CEEB07" w:rsidR="003304E0" w:rsidRPr="003304E0" w:rsidRDefault="003304E0" w:rsidP="003304E0">
      <w:pPr>
        <w:pStyle w:val="ListParagraph"/>
        <w:numPr>
          <w:ilvl w:val="2"/>
          <w:numId w:val="3"/>
        </w:numPr>
        <w:spacing w:before="120" w:after="120"/>
        <w:jc w:val="both"/>
        <w:rPr>
          <w:rFonts w:ascii="Arial" w:eastAsia="MS Mincho" w:hAnsi="Arial" w:cs="Arial"/>
          <w:snapToGrid/>
          <w:szCs w:val="24"/>
        </w:rPr>
      </w:pPr>
      <w:r w:rsidRPr="003304E0">
        <w:rPr>
          <w:rFonts w:ascii="Arial" w:eastAsia="MS Mincho" w:hAnsi="Arial" w:cs="Arial"/>
          <w:snapToGrid/>
          <w:szCs w:val="24"/>
        </w:rPr>
        <w:t>The Audit Committee is responsible for:</w:t>
      </w:r>
    </w:p>
    <w:p w14:paraId="0CCADD7E" w14:textId="5F84E45C" w:rsidR="003304E0" w:rsidRDefault="003304E0" w:rsidP="003304E0">
      <w:pPr>
        <w:pStyle w:val="ListParagraph"/>
        <w:numPr>
          <w:ilvl w:val="0"/>
          <w:numId w:val="41"/>
        </w:numPr>
        <w:spacing w:before="120" w:after="120"/>
        <w:jc w:val="both"/>
        <w:rPr>
          <w:rFonts w:ascii="Arial" w:eastAsia="MS Mincho" w:hAnsi="Arial" w:cs="Arial"/>
          <w:snapToGrid/>
          <w:szCs w:val="24"/>
        </w:rPr>
      </w:pPr>
      <w:r w:rsidRPr="003304E0">
        <w:rPr>
          <w:rFonts w:ascii="Arial" w:eastAsia="MS Mincho" w:hAnsi="Arial" w:cs="Arial"/>
          <w:snapToGrid/>
          <w:szCs w:val="24"/>
        </w:rPr>
        <w:t xml:space="preserve">Reviewing all risks </w:t>
      </w:r>
      <w:r w:rsidR="00FC6204">
        <w:rPr>
          <w:rFonts w:ascii="Arial" w:eastAsia="MS Mincho" w:hAnsi="Arial" w:cs="Arial"/>
          <w:snapToGrid/>
          <w:szCs w:val="24"/>
        </w:rPr>
        <w:t xml:space="preserve">on the Corporate Risk Register </w:t>
      </w:r>
      <w:r w:rsidRPr="003304E0">
        <w:rPr>
          <w:rFonts w:ascii="Arial" w:eastAsia="MS Mincho" w:hAnsi="Arial" w:cs="Arial"/>
          <w:snapToGrid/>
          <w:szCs w:val="24"/>
        </w:rPr>
        <w:t>proposed for closure</w:t>
      </w:r>
    </w:p>
    <w:p w14:paraId="3B213CD6" w14:textId="77777777" w:rsidR="003304E0" w:rsidRDefault="003304E0" w:rsidP="003304E0">
      <w:pPr>
        <w:pStyle w:val="ListParagraph"/>
        <w:numPr>
          <w:ilvl w:val="0"/>
          <w:numId w:val="41"/>
        </w:numPr>
        <w:spacing w:before="120" w:after="120"/>
        <w:jc w:val="both"/>
        <w:rPr>
          <w:rFonts w:ascii="Arial" w:eastAsia="MS Mincho" w:hAnsi="Arial" w:cs="Arial"/>
          <w:snapToGrid/>
          <w:szCs w:val="24"/>
        </w:rPr>
      </w:pPr>
      <w:r w:rsidRPr="003304E0">
        <w:rPr>
          <w:rFonts w:ascii="Arial" w:eastAsia="MS Mincho" w:hAnsi="Arial" w:cs="Arial"/>
          <w:snapToGrid/>
          <w:szCs w:val="24"/>
        </w:rPr>
        <w:t>Confirming that appropriate controls and mitigation actions have been implemented</w:t>
      </w:r>
    </w:p>
    <w:p w14:paraId="5F3C267D" w14:textId="24F05990" w:rsidR="003304E0" w:rsidRDefault="003304E0" w:rsidP="003304E0">
      <w:pPr>
        <w:pStyle w:val="ListParagraph"/>
        <w:numPr>
          <w:ilvl w:val="0"/>
          <w:numId w:val="41"/>
        </w:numPr>
        <w:spacing w:before="120" w:after="120"/>
        <w:jc w:val="both"/>
        <w:rPr>
          <w:rFonts w:ascii="Arial" w:eastAsia="MS Mincho" w:hAnsi="Arial" w:cs="Arial"/>
          <w:snapToGrid/>
          <w:szCs w:val="24"/>
        </w:rPr>
      </w:pPr>
      <w:r w:rsidRPr="003304E0">
        <w:rPr>
          <w:rFonts w:ascii="Arial" w:eastAsia="MS Mincho" w:hAnsi="Arial" w:cs="Arial"/>
          <w:snapToGrid/>
          <w:szCs w:val="24"/>
        </w:rPr>
        <w:t>Ensuring that closure is consistent with the organisation’s risk appetite and governance requirements</w:t>
      </w:r>
    </w:p>
    <w:p w14:paraId="67FDF2C2" w14:textId="77777777" w:rsidR="003304E0" w:rsidRPr="003304E0" w:rsidRDefault="003304E0" w:rsidP="003304E0">
      <w:pPr>
        <w:pStyle w:val="ListParagraph"/>
        <w:spacing w:before="120" w:after="120"/>
        <w:ind w:left="2160"/>
        <w:jc w:val="both"/>
        <w:rPr>
          <w:rFonts w:ascii="Arial" w:eastAsia="MS Mincho" w:hAnsi="Arial" w:cs="Arial"/>
          <w:snapToGrid/>
          <w:szCs w:val="24"/>
        </w:rPr>
      </w:pPr>
    </w:p>
    <w:p w14:paraId="28350443" w14:textId="77777777" w:rsidR="003304E0" w:rsidRDefault="003304E0" w:rsidP="003304E0">
      <w:pPr>
        <w:pStyle w:val="ListParagraph"/>
        <w:numPr>
          <w:ilvl w:val="2"/>
          <w:numId w:val="3"/>
        </w:numPr>
        <w:spacing w:before="120" w:after="120"/>
        <w:jc w:val="both"/>
        <w:rPr>
          <w:rFonts w:ascii="Arial" w:eastAsia="MS Mincho" w:hAnsi="Arial" w:cs="Arial"/>
          <w:snapToGrid/>
          <w:szCs w:val="24"/>
        </w:rPr>
      </w:pPr>
      <w:r w:rsidRPr="003304E0">
        <w:rPr>
          <w:rFonts w:ascii="Arial" w:eastAsia="MS Mincho" w:hAnsi="Arial" w:cs="Arial"/>
          <w:snapToGrid/>
          <w:szCs w:val="24"/>
        </w:rPr>
        <w:t>Where the Audit Committee determines that a risk has not been sufficiently mitigated, it may require further action before closure is approved.</w:t>
      </w:r>
    </w:p>
    <w:p w14:paraId="08525F96" w14:textId="77777777" w:rsidR="003304E0" w:rsidRDefault="003304E0" w:rsidP="003304E0">
      <w:pPr>
        <w:pStyle w:val="ListParagraph"/>
        <w:spacing w:before="120" w:after="120"/>
        <w:ind w:left="1224"/>
        <w:jc w:val="both"/>
        <w:rPr>
          <w:rFonts w:ascii="Arial" w:eastAsia="MS Mincho" w:hAnsi="Arial" w:cs="Arial"/>
          <w:snapToGrid/>
          <w:szCs w:val="24"/>
        </w:rPr>
      </w:pPr>
    </w:p>
    <w:p w14:paraId="0C99ACA0" w14:textId="5D8833BA" w:rsidR="00B85825" w:rsidRPr="003304E0" w:rsidRDefault="003304E0" w:rsidP="003304E0">
      <w:pPr>
        <w:pStyle w:val="ListParagraph"/>
        <w:widowControl/>
        <w:numPr>
          <w:ilvl w:val="2"/>
          <w:numId w:val="3"/>
        </w:numPr>
        <w:tabs>
          <w:tab w:val="left" w:pos="1560"/>
        </w:tabs>
        <w:spacing w:before="120" w:after="120"/>
        <w:contextualSpacing w:val="0"/>
        <w:jc w:val="both"/>
        <w:rPr>
          <w:rFonts w:ascii="Arial" w:eastAsia="MS Mincho" w:hAnsi="Arial" w:cs="Arial"/>
          <w:b/>
          <w:bCs/>
          <w:snapToGrid/>
          <w:szCs w:val="24"/>
          <w:u w:val="single"/>
        </w:rPr>
      </w:pPr>
      <w:r w:rsidRPr="003304E0">
        <w:rPr>
          <w:rFonts w:ascii="Arial" w:eastAsia="MS Mincho" w:hAnsi="Arial" w:cs="Arial"/>
          <w:snapToGrid/>
          <w:szCs w:val="24"/>
        </w:rPr>
        <w:t>Once approved, risks will be formally removed from the active risk register and transferred to a closed risks register. Closed risks will be retained for audit purposes and organisational learning. The closed risks register will be maintained by the Governance Team</w:t>
      </w:r>
    </w:p>
    <w:p w14:paraId="1F154908" w14:textId="77777777" w:rsidR="00504F6F" w:rsidRPr="005D3D69" w:rsidRDefault="00504F6F" w:rsidP="00200916">
      <w:pPr>
        <w:pStyle w:val="Heading1"/>
        <w:numPr>
          <w:ilvl w:val="0"/>
          <w:numId w:val="0"/>
        </w:numPr>
        <w:rPr>
          <w:rFonts w:eastAsia="MS Mincho" w:cs="Arial"/>
          <w:snapToGrid/>
          <w:vanish/>
          <w:szCs w:val="24"/>
        </w:rPr>
      </w:pPr>
    </w:p>
    <w:p w14:paraId="2913AAD8" w14:textId="30B96C5E" w:rsidR="00504F6F" w:rsidRPr="00FC6204" w:rsidRDefault="00504F6F" w:rsidP="00FC6204">
      <w:pPr>
        <w:widowControl/>
        <w:spacing w:before="120" w:after="120"/>
        <w:jc w:val="both"/>
        <w:rPr>
          <w:rFonts w:ascii="Arial" w:hAnsi="Arial" w:cs="Arial"/>
          <w:szCs w:val="24"/>
        </w:rPr>
      </w:pPr>
    </w:p>
    <w:p w14:paraId="728DEE2B" w14:textId="620483C8" w:rsidR="00504F6F" w:rsidRPr="005D3D69" w:rsidRDefault="00F91A82" w:rsidP="00ED33C7">
      <w:pPr>
        <w:pStyle w:val="Heading1"/>
        <w:tabs>
          <w:tab w:val="left" w:pos="1276"/>
        </w:tabs>
      </w:pPr>
      <w:bookmarkStart w:id="9" w:name="_Toc231398848"/>
      <w:r w:rsidRPr="005D3D69">
        <w:t>Target audience</w:t>
      </w:r>
      <w:bookmarkEnd w:id="9"/>
      <w:r w:rsidRPr="005D3D69">
        <w:t xml:space="preserve"> </w:t>
      </w:r>
      <w:r w:rsidRPr="005D3D69">
        <w:tab/>
      </w:r>
    </w:p>
    <w:p w14:paraId="1C7C659E" w14:textId="77777777" w:rsidR="00504F6F" w:rsidRPr="00A56F24" w:rsidRDefault="00504F6F" w:rsidP="005D3D69">
      <w:pPr>
        <w:widowControl/>
        <w:spacing w:before="120" w:after="120"/>
        <w:jc w:val="both"/>
        <w:rPr>
          <w:rFonts w:ascii="Arial" w:eastAsia="MS Mincho" w:hAnsi="Arial" w:cs="Arial"/>
          <w:snapToGrid/>
          <w:vanish/>
          <w:szCs w:val="24"/>
        </w:rPr>
      </w:pPr>
    </w:p>
    <w:p w14:paraId="4094952A" w14:textId="378CACC4" w:rsidR="00A56F24" w:rsidRDefault="00A56F24" w:rsidP="002B034B">
      <w:pPr>
        <w:pStyle w:val="ListParagraph"/>
        <w:numPr>
          <w:ilvl w:val="1"/>
          <w:numId w:val="3"/>
        </w:numPr>
        <w:spacing w:before="120" w:after="120"/>
        <w:jc w:val="both"/>
        <w:rPr>
          <w:rFonts w:ascii="Arial" w:eastAsia="MS Mincho" w:hAnsi="Arial" w:cs="Arial"/>
          <w:snapToGrid/>
          <w:szCs w:val="24"/>
        </w:rPr>
      </w:pPr>
      <w:r w:rsidRPr="00A56F24">
        <w:rPr>
          <w:rFonts w:ascii="Arial" w:eastAsia="MS Mincho" w:hAnsi="Arial" w:cs="Arial"/>
          <w:snapToGrid/>
          <w:szCs w:val="24"/>
        </w:rPr>
        <w:t xml:space="preserve">This policy </w:t>
      </w:r>
      <w:r w:rsidR="00587E9C">
        <w:rPr>
          <w:rFonts w:ascii="Arial" w:eastAsia="MS Mincho" w:hAnsi="Arial" w:cs="Arial"/>
          <w:snapToGrid/>
          <w:szCs w:val="24"/>
        </w:rPr>
        <w:t xml:space="preserve">applies to </w:t>
      </w:r>
      <w:r w:rsidRPr="00A56F24">
        <w:rPr>
          <w:rFonts w:ascii="Arial" w:eastAsia="MS Mincho" w:hAnsi="Arial" w:cs="Arial"/>
          <w:snapToGrid/>
          <w:szCs w:val="24"/>
        </w:rPr>
        <w:t>all staff working within or on behalf of the Joint Cluster arrangements, including NHS Gloucestershire ICB and NHS Bristol, North Somerset and South Gloucestershire ICB.</w:t>
      </w:r>
    </w:p>
    <w:p w14:paraId="7B93F4F7" w14:textId="77777777" w:rsidR="00A56F24" w:rsidRPr="00A56F24" w:rsidRDefault="00A56F24" w:rsidP="00A56F24">
      <w:pPr>
        <w:pStyle w:val="ListParagraph"/>
        <w:spacing w:before="120" w:after="120"/>
        <w:ind w:left="792"/>
        <w:jc w:val="both"/>
        <w:rPr>
          <w:rFonts w:ascii="Arial" w:eastAsia="MS Mincho" w:hAnsi="Arial" w:cs="Arial"/>
          <w:snapToGrid/>
          <w:szCs w:val="24"/>
        </w:rPr>
      </w:pPr>
    </w:p>
    <w:p w14:paraId="5105FC29" w14:textId="18542B80" w:rsidR="00A56F24" w:rsidRPr="00A56F24" w:rsidRDefault="00A56F24" w:rsidP="002B034B">
      <w:pPr>
        <w:pStyle w:val="ListParagraph"/>
        <w:widowControl/>
        <w:numPr>
          <w:ilvl w:val="1"/>
          <w:numId w:val="3"/>
        </w:numPr>
        <w:spacing w:before="120" w:after="120"/>
        <w:jc w:val="both"/>
        <w:rPr>
          <w:rFonts w:ascii="Arial" w:eastAsia="MS Mincho" w:hAnsi="Arial" w:cs="Arial"/>
          <w:snapToGrid/>
        </w:rPr>
      </w:pPr>
      <w:r w:rsidRPr="00A56F24">
        <w:rPr>
          <w:rFonts w:ascii="Arial" w:eastAsia="MS Mincho" w:hAnsi="Arial" w:cs="Arial"/>
          <w:snapToGrid/>
        </w:rPr>
        <w:lastRenderedPageBreak/>
        <w:t>This policy applies to all individuals involved in the management, oversight or reporting of risk, including but not limited to:</w:t>
      </w:r>
    </w:p>
    <w:p w14:paraId="6E0E7128" w14:textId="77777777" w:rsidR="00A56F24" w:rsidRDefault="00A56F24" w:rsidP="002B034B">
      <w:pPr>
        <w:pStyle w:val="ListParagraph"/>
        <w:numPr>
          <w:ilvl w:val="0"/>
          <w:numId w:val="15"/>
        </w:numPr>
        <w:spacing w:before="120" w:after="120"/>
        <w:jc w:val="both"/>
        <w:rPr>
          <w:rFonts w:ascii="Arial" w:eastAsia="MS Mincho" w:hAnsi="Arial" w:cs="Arial"/>
          <w:snapToGrid/>
          <w:szCs w:val="24"/>
        </w:rPr>
      </w:pPr>
      <w:r w:rsidRPr="00A56F24">
        <w:rPr>
          <w:rFonts w:ascii="Arial" w:eastAsia="MS Mincho" w:hAnsi="Arial" w:cs="Arial"/>
          <w:snapToGrid/>
          <w:szCs w:val="24"/>
        </w:rPr>
        <w:t>Board members and committee members</w:t>
      </w:r>
    </w:p>
    <w:p w14:paraId="041CC829" w14:textId="77777777" w:rsidR="00A56F24" w:rsidRDefault="00A56F24" w:rsidP="002B034B">
      <w:pPr>
        <w:pStyle w:val="ListParagraph"/>
        <w:numPr>
          <w:ilvl w:val="0"/>
          <w:numId w:val="15"/>
        </w:numPr>
        <w:spacing w:before="120" w:after="120"/>
        <w:jc w:val="both"/>
        <w:rPr>
          <w:rFonts w:ascii="Arial" w:eastAsia="MS Mincho" w:hAnsi="Arial" w:cs="Arial"/>
          <w:snapToGrid/>
          <w:szCs w:val="24"/>
        </w:rPr>
      </w:pPr>
      <w:r w:rsidRPr="00A56F24">
        <w:rPr>
          <w:rFonts w:ascii="Arial" w:eastAsia="MS Mincho" w:hAnsi="Arial" w:cs="Arial"/>
          <w:snapToGrid/>
          <w:szCs w:val="24"/>
        </w:rPr>
        <w:t>Executive Directors and senior managers</w:t>
      </w:r>
    </w:p>
    <w:p w14:paraId="69383EBA" w14:textId="77777777" w:rsidR="00A56F24" w:rsidRDefault="00A56F24" w:rsidP="002B034B">
      <w:pPr>
        <w:pStyle w:val="ListParagraph"/>
        <w:numPr>
          <w:ilvl w:val="0"/>
          <w:numId w:val="15"/>
        </w:numPr>
        <w:spacing w:before="120" w:after="120"/>
        <w:jc w:val="both"/>
        <w:rPr>
          <w:rFonts w:ascii="Arial" w:eastAsia="MS Mincho" w:hAnsi="Arial" w:cs="Arial"/>
          <w:snapToGrid/>
          <w:szCs w:val="24"/>
        </w:rPr>
      </w:pPr>
      <w:r w:rsidRPr="00A56F24">
        <w:rPr>
          <w:rFonts w:ascii="Arial" w:eastAsia="MS Mincho" w:hAnsi="Arial" w:cs="Arial"/>
          <w:snapToGrid/>
          <w:szCs w:val="24"/>
        </w:rPr>
        <w:t>Risk Leads and the Governance Team</w:t>
      </w:r>
    </w:p>
    <w:p w14:paraId="52FCF0E2" w14:textId="11D7FE92" w:rsidR="00504F6F" w:rsidRPr="00A56F24" w:rsidRDefault="00A56F24" w:rsidP="002B034B">
      <w:pPr>
        <w:pStyle w:val="ListParagraph"/>
        <w:numPr>
          <w:ilvl w:val="0"/>
          <w:numId w:val="15"/>
        </w:numPr>
        <w:spacing w:before="120" w:after="120"/>
        <w:jc w:val="both"/>
        <w:rPr>
          <w:rFonts w:ascii="Arial" w:eastAsia="MS Mincho" w:hAnsi="Arial" w:cs="Arial"/>
          <w:snapToGrid/>
          <w:szCs w:val="24"/>
        </w:rPr>
      </w:pPr>
      <w:r w:rsidRPr="00A56F24">
        <w:rPr>
          <w:rFonts w:ascii="Arial" w:eastAsia="MS Mincho" w:hAnsi="Arial" w:cs="Arial"/>
          <w:snapToGrid/>
          <w:szCs w:val="24"/>
        </w:rPr>
        <w:t>All employees, including those in temporary, agency, honorary or contracted roles</w:t>
      </w:r>
    </w:p>
    <w:p w14:paraId="568B37CE" w14:textId="2BC62065" w:rsidR="00504F6F" w:rsidRPr="00A25603" w:rsidRDefault="00F91A82" w:rsidP="00A25603">
      <w:pPr>
        <w:pStyle w:val="Heading1"/>
      </w:pPr>
      <w:bookmarkStart w:id="10" w:name="_Toc231398849"/>
      <w:r w:rsidRPr="005D3D69">
        <w:t>Communication</w:t>
      </w:r>
      <w:bookmarkEnd w:id="10"/>
    </w:p>
    <w:p w14:paraId="3C21FB6F" w14:textId="2C917D70" w:rsidR="00504F6F" w:rsidRPr="00200916" w:rsidRDefault="00A25603" w:rsidP="00200916">
      <w:pPr>
        <w:pStyle w:val="ListParagraph"/>
        <w:widowControl/>
        <w:numPr>
          <w:ilvl w:val="1"/>
          <w:numId w:val="42"/>
        </w:numPr>
        <w:spacing w:before="120" w:after="120"/>
        <w:ind w:left="851" w:hanging="709"/>
        <w:jc w:val="both"/>
        <w:rPr>
          <w:rFonts w:ascii="Arial" w:eastAsia="MS Mincho" w:hAnsi="Arial" w:cs="Arial"/>
          <w:snapToGrid/>
          <w:szCs w:val="24"/>
        </w:rPr>
      </w:pPr>
      <w:r w:rsidRPr="00200916">
        <w:rPr>
          <w:rFonts w:ascii="Arial" w:eastAsia="MS Mincho" w:hAnsi="Arial" w:cs="Arial"/>
          <w:snapToGrid/>
          <w:szCs w:val="24"/>
        </w:rPr>
        <w:t xml:space="preserve">  This policy will be communicated to staff through publication on the intranet websites, policy repository, via internal channels such as staff briefings, newsletters and team meetings to ensure awareness and accessibility.</w:t>
      </w:r>
    </w:p>
    <w:p w14:paraId="501FD50F" w14:textId="0477690E" w:rsidR="00ED33C7" w:rsidRPr="00ED33C7" w:rsidRDefault="00F91A82" w:rsidP="00ED33C7">
      <w:pPr>
        <w:pStyle w:val="Heading1"/>
      </w:pPr>
      <w:bookmarkStart w:id="11" w:name="_Toc231398850"/>
      <w:r w:rsidRPr="005D3D69">
        <w:t>Training</w:t>
      </w:r>
      <w:r w:rsidR="00C679ED">
        <w:t xml:space="preserve"> and Awareness</w:t>
      </w:r>
      <w:bookmarkEnd w:id="11"/>
    </w:p>
    <w:p w14:paraId="4F044280" w14:textId="77777777" w:rsidR="00ED33C7" w:rsidRDefault="00ED33C7" w:rsidP="002B034B">
      <w:pPr>
        <w:pStyle w:val="ListParagraph"/>
        <w:numPr>
          <w:ilvl w:val="1"/>
          <w:numId w:val="3"/>
        </w:numPr>
        <w:spacing w:before="120" w:after="120"/>
        <w:ind w:left="993" w:hanging="993"/>
        <w:jc w:val="both"/>
        <w:rPr>
          <w:rFonts w:ascii="Arial" w:eastAsia="MS Mincho" w:hAnsi="Arial" w:cs="Arial"/>
          <w:snapToGrid/>
          <w:szCs w:val="24"/>
        </w:rPr>
      </w:pPr>
      <w:r w:rsidRPr="00ED33C7">
        <w:rPr>
          <w:rFonts w:ascii="Arial" w:eastAsia="MS Mincho" w:hAnsi="Arial" w:cs="Arial"/>
          <w:snapToGrid/>
          <w:szCs w:val="24"/>
        </w:rPr>
        <w:t>All staff are expected to be aware of this policy and adhere to its requirements. The policy will be made available via the Joint Cluster intranet and document repository, supported by communication through established internal channels. Formal training is not mandated for this policy. However:</w:t>
      </w:r>
    </w:p>
    <w:p w14:paraId="5EF8C956" w14:textId="77777777" w:rsidR="00ED33C7" w:rsidRDefault="00ED33C7" w:rsidP="002B034B">
      <w:pPr>
        <w:pStyle w:val="ListParagraph"/>
        <w:numPr>
          <w:ilvl w:val="0"/>
          <w:numId w:val="17"/>
        </w:numPr>
        <w:spacing w:before="120" w:after="120"/>
        <w:jc w:val="both"/>
        <w:rPr>
          <w:rFonts w:ascii="Arial" w:eastAsia="MS Mincho" w:hAnsi="Arial" w:cs="Arial"/>
          <w:snapToGrid/>
          <w:szCs w:val="24"/>
        </w:rPr>
      </w:pPr>
      <w:r w:rsidRPr="00ED33C7">
        <w:rPr>
          <w:rFonts w:ascii="Arial" w:eastAsia="MS Mincho" w:hAnsi="Arial" w:cs="Arial"/>
          <w:snapToGrid/>
          <w:szCs w:val="24"/>
        </w:rPr>
        <w:t>Advice, guidance and support on risk management processes will be available through the Governance Team and Risk Leads</w:t>
      </w:r>
    </w:p>
    <w:p w14:paraId="1AD757EE" w14:textId="30F26AD2" w:rsidR="00ED33C7" w:rsidRDefault="00ED33C7" w:rsidP="002B034B">
      <w:pPr>
        <w:pStyle w:val="ListParagraph"/>
        <w:numPr>
          <w:ilvl w:val="0"/>
          <w:numId w:val="17"/>
        </w:numPr>
        <w:spacing w:before="120" w:after="120"/>
        <w:jc w:val="both"/>
        <w:rPr>
          <w:rFonts w:ascii="Arial" w:eastAsia="MS Mincho" w:hAnsi="Arial" w:cs="Arial"/>
          <w:snapToGrid/>
          <w:szCs w:val="24"/>
        </w:rPr>
      </w:pPr>
      <w:r w:rsidRPr="00ED33C7">
        <w:rPr>
          <w:rFonts w:ascii="Arial" w:eastAsia="MS Mincho" w:hAnsi="Arial" w:cs="Arial"/>
          <w:snapToGrid/>
          <w:szCs w:val="24"/>
        </w:rPr>
        <w:t>Targeted training and awareness sessions may be provided where required to support specific roles, including Risk Leads and managers</w:t>
      </w:r>
    </w:p>
    <w:p w14:paraId="7DD2E786" w14:textId="77777777" w:rsidR="00ED33C7" w:rsidRPr="00ED33C7" w:rsidRDefault="00ED33C7" w:rsidP="00ED33C7">
      <w:pPr>
        <w:pStyle w:val="ListParagraph"/>
        <w:spacing w:before="120" w:after="120"/>
        <w:ind w:left="1713"/>
        <w:jc w:val="both"/>
        <w:rPr>
          <w:rFonts w:ascii="Arial" w:eastAsia="MS Mincho" w:hAnsi="Arial" w:cs="Arial"/>
          <w:snapToGrid/>
          <w:szCs w:val="24"/>
        </w:rPr>
      </w:pPr>
    </w:p>
    <w:p w14:paraId="034F3BE3" w14:textId="28702BA7" w:rsidR="003A7460" w:rsidRPr="00ED33C7" w:rsidRDefault="00ED33C7" w:rsidP="002B034B">
      <w:pPr>
        <w:pStyle w:val="ListParagraph"/>
        <w:widowControl/>
        <w:numPr>
          <w:ilvl w:val="1"/>
          <w:numId w:val="3"/>
        </w:numPr>
        <w:spacing w:before="120" w:after="120"/>
        <w:ind w:left="993" w:hanging="633"/>
        <w:jc w:val="both"/>
        <w:rPr>
          <w:rFonts w:ascii="Arial" w:eastAsia="MS Mincho" w:hAnsi="Arial" w:cs="Arial"/>
          <w:snapToGrid/>
          <w:szCs w:val="24"/>
        </w:rPr>
      </w:pPr>
      <w:r w:rsidRPr="00ED33C7">
        <w:rPr>
          <w:rFonts w:ascii="Arial" w:eastAsia="MS Mincho" w:hAnsi="Arial" w:cs="Arial"/>
          <w:snapToGrid/>
          <w:szCs w:val="24"/>
        </w:rPr>
        <w:t>Where training is identified as necessary, it will be delivered through existing organisational learning and development arrangements. The requirement for any additional training and associated resource implications will be considered and agreed by the appropriate Executive Director prior to implementation.</w:t>
      </w:r>
    </w:p>
    <w:p w14:paraId="395704FF" w14:textId="76D8FBF9" w:rsidR="00504F6F" w:rsidRPr="005D3D69" w:rsidRDefault="005850B5" w:rsidP="005850B5">
      <w:pPr>
        <w:pStyle w:val="Heading1"/>
      </w:pPr>
      <w:bookmarkStart w:id="12" w:name="_Toc231398851"/>
      <w:r>
        <w:t>Equality Impact Assessment</w:t>
      </w:r>
      <w:bookmarkEnd w:id="12"/>
    </w:p>
    <w:p w14:paraId="2C5A9F35" w14:textId="18365C26" w:rsidR="00504F6F" w:rsidRPr="005D3D69" w:rsidRDefault="00200916" w:rsidP="002B034B">
      <w:pPr>
        <w:pStyle w:val="ListParagraph"/>
        <w:widowControl/>
        <w:numPr>
          <w:ilvl w:val="1"/>
          <w:numId w:val="3"/>
        </w:numPr>
        <w:spacing w:before="120" w:after="120"/>
        <w:ind w:hanging="709"/>
        <w:contextualSpacing w:val="0"/>
        <w:jc w:val="both"/>
        <w:rPr>
          <w:rFonts w:ascii="Arial" w:eastAsia="MS Mincho" w:hAnsi="Arial" w:cs="Arial"/>
          <w:snapToGrid/>
          <w:szCs w:val="24"/>
        </w:rPr>
      </w:pPr>
      <w:r w:rsidRPr="00200916">
        <w:rPr>
          <w:rFonts w:ascii="Arial" w:eastAsia="MS Mincho" w:hAnsi="Arial" w:cs="Arial"/>
          <w:snapToGrid/>
          <w:szCs w:val="24"/>
        </w:rPr>
        <w:t>The Equality Impact Assessment for this policy document will be completed during 2026 following agreement of this framework.</w:t>
      </w:r>
    </w:p>
    <w:p w14:paraId="16D28AFB" w14:textId="1AB3EC84" w:rsidR="005850B5" w:rsidRPr="005D3D69" w:rsidRDefault="00C679ED" w:rsidP="005850B5">
      <w:pPr>
        <w:pStyle w:val="Heading1"/>
      </w:pPr>
      <w:bookmarkStart w:id="13" w:name="_Toc231398852"/>
      <w:r>
        <w:t>Fraud Bribery and Corr</w:t>
      </w:r>
      <w:r w:rsidR="00587E9C">
        <w:t>u</w:t>
      </w:r>
      <w:r>
        <w:t>ption</w:t>
      </w:r>
      <w:bookmarkEnd w:id="13"/>
    </w:p>
    <w:p w14:paraId="262A749C" w14:textId="77777777" w:rsidR="005850B5" w:rsidRPr="005D3D69" w:rsidRDefault="005850B5" w:rsidP="005850B5">
      <w:pPr>
        <w:widowControl/>
        <w:spacing w:before="120" w:after="120"/>
        <w:ind w:left="709" w:hanging="142"/>
        <w:jc w:val="both"/>
        <w:rPr>
          <w:rFonts w:ascii="Arial" w:eastAsia="MS Mincho" w:hAnsi="Arial" w:cs="Arial"/>
          <w:snapToGrid/>
          <w:vanish/>
          <w:szCs w:val="24"/>
        </w:rPr>
      </w:pPr>
    </w:p>
    <w:p w14:paraId="5E9D4542" w14:textId="0E756A06" w:rsidR="003662A3" w:rsidRDefault="003662A3" w:rsidP="003662A3">
      <w:pPr>
        <w:pStyle w:val="ListParagraph"/>
        <w:widowControl/>
        <w:numPr>
          <w:ilvl w:val="1"/>
          <w:numId w:val="3"/>
        </w:numPr>
        <w:spacing w:before="120" w:after="120"/>
        <w:ind w:left="709" w:hanging="851"/>
        <w:jc w:val="both"/>
        <w:rPr>
          <w:rFonts w:ascii="Arial" w:eastAsia="MS Mincho" w:hAnsi="Arial" w:cs="Arial"/>
          <w:snapToGrid/>
          <w:szCs w:val="24"/>
        </w:rPr>
      </w:pPr>
      <w:r w:rsidRPr="003662A3">
        <w:rPr>
          <w:rFonts w:ascii="Arial" w:eastAsia="MS Mincho" w:hAnsi="Arial" w:cs="Arial"/>
          <w:snapToGrid/>
        </w:rPr>
        <w:t xml:space="preserve">The Joint Cluster is committed to maintaining the highest standards of integrity, transparency and accountability in all its activities. This includes ensuring that robust arrangements are in place to prevent, detect and respond to fraud, bribery and corruption. </w:t>
      </w:r>
      <w:r w:rsidRPr="003662A3">
        <w:rPr>
          <w:rFonts w:ascii="Arial" w:eastAsia="MS Mincho" w:hAnsi="Arial" w:cs="Arial"/>
          <w:snapToGrid/>
          <w:szCs w:val="24"/>
        </w:rPr>
        <w:t>Risk management processes set out within this policy support this objective by ensuring that risks relating to financial control, governance and misuse of resources are appropriately identified, assessed and managed.</w:t>
      </w:r>
    </w:p>
    <w:p w14:paraId="13C03363" w14:textId="77777777" w:rsidR="003662A3" w:rsidRPr="003662A3" w:rsidRDefault="003662A3" w:rsidP="003662A3">
      <w:pPr>
        <w:pStyle w:val="ListParagraph"/>
        <w:widowControl/>
        <w:spacing w:before="120" w:after="120"/>
        <w:ind w:left="709"/>
        <w:jc w:val="both"/>
        <w:rPr>
          <w:rFonts w:ascii="Arial" w:eastAsia="MS Mincho" w:hAnsi="Arial" w:cs="Arial"/>
          <w:snapToGrid/>
          <w:szCs w:val="24"/>
        </w:rPr>
      </w:pPr>
    </w:p>
    <w:p w14:paraId="12D6101A" w14:textId="6700E12B" w:rsidR="003662A3" w:rsidRDefault="003662A3" w:rsidP="003662A3">
      <w:pPr>
        <w:pStyle w:val="ListParagraph"/>
        <w:numPr>
          <w:ilvl w:val="1"/>
          <w:numId w:val="3"/>
        </w:numPr>
        <w:spacing w:before="120" w:after="120"/>
        <w:ind w:left="709" w:hanging="851"/>
        <w:jc w:val="both"/>
        <w:rPr>
          <w:rFonts w:ascii="Arial" w:eastAsia="MS Mincho" w:hAnsi="Arial" w:cs="Arial"/>
          <w:snapToGrid/>
          <w:szCs w:val="24"/>
        </w:rPr>
      </w:pPr>
      <w:r w:rsidRPr="003662A3">
        <w:rPr>
          <w:rFonts w:ascii="Arial" w:eastAsia="MS Mincho" w:hAnsi="Arial" w:cs="Arial"/>
          <w:snapToGrid/>
          <w:szCs w:val="24"/>
        </w:rPr>
        <w:t xml:space="preserve">The </w:t>
      </w:r>
      <w:r>
        <w:rPr>
          <w:rFonts w:ascii="Arial" w:eastAsia="MS Mincho" w:hAnsi="Arial" w:cs="Arial"/>
          <w:snapToGrid/>
          <w:szCs w:val="24"/>
        </w:rPr>
        <w:t>Cluster</w:t>
      </w:r>
      <w:r w:rsidRPr="003662A3">
        <w:rPr>
          <w:rFonts w:ascii="Arial" w:eastAsia="MS Mincho" w:hAnsi="Arial" w:cs="Arial"/>
          <w:snapToGrid/>
          <w:szCs w:val="24"/>
        </w:rPr>
        <w:t xml:space="preserve"> is committed to reducing and preventing fraud, bribery and corruption in the NHS and ensuring that funds stolen by these means are put back into patient care. During the development of this policy document, we have given consideration to how fraud, bribery or corruption may occur in this area. We have ensured that our processes will assist in preventing, detecting and deterring fraud, bribery and corruption and considered what our responses to allegation of incidents of any such acts would be.</w:t>
      </w:r>
    </w:p>
    <w:p w14:paraId="73D36671" w14:textId="77777777" w:rsidR="003662A3" w:rsidRPr="003662A3" w:rsidRDefault="003662A3" w:rsidP="003662A3">
      <w:pPr>
        <w:pStyle w:val="ListParagraph"/>
        <w:rPr>
          <w:rFonts w:ascii="Arial" w:eastAsia="MS Mincho" w:hAnsi="Arial" w:cs="Arial"/>
          <w:snapToGrid/>
          <w:szCs w:val="24"/>
        </w:rPr>
      </w:pPr>
    </w:p>
    <w:p w14:paraId="24229460" w14:textId="77757418" w:rsidR="00504F6F" w:rsidRPr="00200916" w:rsidRDefault="003662A3" w:rsidP="00D3730E">
      <w:pPr>
        <w:pStyle w:val="ListParagraph"/>
        <w:widowControl/>
        <w:numPr>
          <w:ilvl w:val="1"/>
          <w:numId w:val="3"/>
        </w:numPr>
        <w:spacing w:before="120" w:after="120" w:line="264" w:lineRule="auto"/>
        <w:ind w:left="709" w:hanging="851"/>
        <w:jc w:val="both"/>
        <w:rPr>
          <w:rFonts w:ascii="Arial" w:eastAsia="Calibri" w:hAnsi="Arial" w:cs="Arial"/>
          <w:snapToGrid/>
          <w:szCs w:val="24"/>
        </w:rPr>
      </w:pPr>
      <w:r w:rsidRPr="00200916">
        <w:rPr>
          <w:rFonts w:ascii="Arial" w:eastAsia="MS Mincho" w:hAnsi="Arial" w:cs="Arial"/>
          <w:snapToGrid/>
        </w:rPr>
        <w:t xml:space="preserve">In the event that fraud, bribery or corruption is reasonably suspected, and in accordance with the Local Counter Fraud, Bribery and Corruption Policy, the </w:t>
      </w:r>
      <w:r w:rsidR="00587E9C" w:rsidRPr="00200916">
        <w:rPr>
          <w:rFonts w:ascii="Arial" w:eastAsia="MS Mincho" w:hAnsi="Arial" w:cs="Arial"/>
          <w:snapToGrid/>
        </w:rPr>
        <w:t xml:space="preserve">individual </w:t>
      </w:r>
      <w:r w:rsidRPr="00200916">
        <w:rPr>
          <w:rFonts w:ascii="Arial" w:eastAsia="MS Mincho" w:hAnsi="Arial" w:cs="Arial"/>
          <w:snapToGrid/>
        </w:rPr>
        <w:t xml:space="preserve">will refer the matter to the ICB’s Local Counter Fraud Specialist for investigation and reserve the right to prosecute where fraud, bribery or corruption is suspected to have taken place. </w:t>
      </w:r>
      <w:r w:rsidRPr="00200916">
        <w:rPr>
          <w:rFonts w:ascii="Arial" w:eastAsia="MS Mincho" w:hAnsi="Arial" w:cs="Arial"/>
          <w:snapToGrid/>
          <w:szCs w:val="24"/>
        </w:rPr>
        <w:t xml:space="preserve">In cases involving any type of loss (financial or other), the ICB will take action to recover those losses by working with law enforcement agencies and investigators in both criminal and/or civil </w:t>
      </w:r>
      <w:r w:rsidR="0042712A" w:rsidRPr="00200916">
        <w:rPr>
          <w:rFonts w:ascii="Arial" w:eastAsia="MS Mincho" w:hAnsi="Arial" w:cs="Arial"/>
          <w:snapToGrid/>
          <w:szCs w:val="24"/>
        </w:rPr>
        <w:t>courts.</w:t>
      </w:r>
    </w:p>
    <w:sectPr w:rsidR="00504F6F" w:rsidRPr="00200916" w:rsidSect="00AA08E6">
      <w:headerReference w:type="default" r:id="rId11"/>
      <w:footerReference w:type="default" r:id="rId12"/>
      <w:pgSz w:w="11906" w:h="16838"/>
      <w:pgMar w:top="1843" w:right="851"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2FA6" w14:textId="77777777" w:rsidR="003933EF" w:rsidRDefault="003933EF">
      <w:pPr>
        <w:spacing w:line="20" w:lineRule="exact"/>
      </w:pPr>
    </w:p>
  </w:endnote>
  <w:endnote w:type="continuationSeparator" w:id="0">
    <w:p w14:paraId="03EF6B62" w14:textId="77777777" w:rsidR="003933EF" w:rsidRDefault="003933EF">
      <w:r>
        <w:t xml:space="preserve"> </w:t>
      </w:r>
    </w:p>
  </w:endnote>
  <w:endnote w:type="continuationNotice" w:id="1">
    <w:p w14:paraId="33192627" w14:textId="77777777" w:rsidR="003933EF" w:rsidRDefault="003933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358432"/>
      <w:docPartObj>
        <w:docPartGallery w:val="Page Numbers (Bottom of Page)"/>
        <w:docPartUnique/>
      </w:docPartObj>
    </w:sdtPr>
    <w:sdtEndPr/>
    <w:sdtContent>
      <w:p w14:paraId="684FF32C" w14:textId="52B7035D" w:rsidR="00200916" w:rsidRDefault="00200916">
        <w:pPr>
          <w:pStyle w:val="Footer"/>
          <w:jc w:val="center"/>
        </w:pPr>
        <w:r>
          <w:fldChar w:fldCharType="begin"/>
        </w:r>
        <w:r>
          <w:instrText>PAGE   \* MERGEFORMAT</w:instrText>
        </w:r>
        <w:r>
          <w:fldChar w:fldCharType="separate"/>
        </w:r>
        <w:r>
          <w:t>2</w:t>
        </w:r>
        <w:r>
          <w:fldChar w:fldCharType="end"/>
        </w:r>
      </w:p>
    </w:sdtContent>
  </w:sdt>
  <w:p w14:paraId="3F0A2C93" w14:textId="77777777" w:rsidR="005850B5" w:rsidRDefault="00585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AE03" w14:textId="77777777" w:rsidR="003933EF" w:rsidRDefault="003933EF">
      <w:r>
        <w:separator/>
      </w:r>
    </w:p>
  </w:footnote>
  <w:footnote w:type="continuationSeparator" w:id="0">
    <w:p w14:paraId="403DFB82" w14:textId="77777777" w:rsidR="003933EF" w:rsidRDefault="00393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E99E" w14:textId="60301B6C" w:rsidR="005850B5" w:rsidRDefault="00200916">
    <w:pPr>
      <w:pStyle w:val="Header"/>
    </w:pPr>
    <w:r w:rsidRPr="007E0A12">
      <w:rPr>
        <w:rFonts w:eastAsia="Arial"/>
        <w:noProof/>
      </w:rPr>
      <w:drawing>
        <wp:anchor distT="0" distB="0" distL="114300" distR="114300" simplePos="0" relativeHeight="251669504" behindDoc="1" locked="0" layoutInCell="1" allowOverlap="1" wp14:anchorId="3098F78B" wp14:editId="238064EC">
          <wp:simplePos x="0" y="0"/>
          <wp:positionH relativeFrom="margin">
            <wp:align>center</wp:align>
          </wp:positionH>
          <wp:positionV relativeFrom="paragraph">
            <wp:posOffset>-451045</wp:posOffset>
          </wp:positionV>
          <wp:extent cx="7655657" cy="10829049"/>
          <wp:effectExtent l="0" t="0" r="2540" b="0"/>
          <wp:wrapNone/>
          <wp:docPr id="1055514808" name="Picture 1055514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55657" cy="10829049"/>
                  </a:xfrm>
                  <a:prstGeom prst="rect">
                    <a:avLst/>
                  </a:prstGeom>
                </pic:spPr>
              </pic:pic>
            </a:graphicData>
          </a:graphic>
          <wp14:sizeRelH relativeFrom="page">
            <wp14:pctWidth>0</wp14:pctWidth>
          </wp14:sizeRelH>
          <wp14:sizeRelV relativeFrom="page">
            <wp14:pctHeight>0</wp14:pctHeight>
          </wp14:sizeRelV>
        </wp:anchor>
      </w:drawing>
    </w:r>
    <w:r w:rsidR="005850B5">
      <w:rPr>
        <w:noProof/>
      </w:rPr>
      <w:drawing>
        <wp:anchor distT="0" distB="0" distL="114300" distR="114300" simplePos="0" relativeHeight="251667456" behindDoc="0" locked="0" layoutInCell="1" allowOverlap="1" wp14:anchorId="56608DBC" wp14:editId="68DC9FBA">
          <wp:simplePos x="0" y="0"/>
          <wp:positionH relativeFrom="column">
            <wp:posOffset>7951304</wp:posOffset>
          </wp:positionH>
          <wp:positionV relativeFrom="paragraph">
            <wp:posOffset>-374650</wp:posOffset>
          </wp:positionV>
          <wp:extent cx="1609090" cy="643890"/>
          <wp:effectExtent l="0" t="0" r="0" b="3810"/>
          <wp:wrapTopAndBottom/>
          <wp:docPr id="1625785070" name="Picture 162578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090" cy="6438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8AE"/>
    <w:multiLevelType w:val="hybridMultilevel"/>
    <w:tmpl w:val="2340C1B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054D06C9"/>
    <w:multiLevelType w:val="hybridMultilevel"/>
    <w:tmpl w:val="E4BCAB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7A274B9"/>
    <w:multiLevelType w:val="hybridMultilevel"/>
    <w:tmpl w:val="5282A8A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0D842A52"/>
    <w:multiLevelType w:val="hybridMultilevel"/>
    <w:tmpl w:val="82E865A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1261577A"/>
    <w:multiLevelType w:val="hybridMultilevel"/>
    <w:tmpl w:val="773A861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149953B5"/>
    <w:multiLevelType w:val="hybridMultilevel"/>
    <w:tmpl w:val="26F04FB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6" w15:restartNumberingAfterBreak="0">
    <w:nsid w:val="16AE536A"/>
    <w:multiLevelType w:val="multilevel"/>
    <w:tmpl w:val="BA24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E0915"/>
    <w:multiLevelType w:val="hybridMultilevel"/>
    <w:tmpl w:val="56B8456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8" w15:restartNumberingAfterBreak="0">
    <w:nsid w:val="20F16EC1"/>
    <w:multiLevelType w:val="multilevel"/>
    <w:tmpl w:val="1EAE489E"/>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043761"/>
    <w:multiLevelType w:val="multilevel"/>
    <w:tmpl w:val="751C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7322A"/>
    <w:multiLevelType w:val="hybridMultilevel"/>
    <w:tmpl w:val="4B3008E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281D19F0"/>
    <w:multiLevelType w:val="multilevel"/>
    <w:tmpl w:val="6DB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539AF"/>
    <w:multiLevelType w:val="hybridMultilevel"/>
    <w:tmpl w:val="4E464C06"/>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3" w15:restartNumberingAfterBreak="0">
    <w:nsid w:val="30D92B07"/>
    <w:multiLevelType w:val="hybridMultilevel"/>
    <w:tmpl w:val="B3B0012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30E8014F"/>
    <w:multiLevelType w:val="hybridMultilevel"/>
    <w:tmpl w:val="D8D26AF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3282660B"/>
    <w:multiLevelType w:val="hybridMultilevel"/>
    <w:tmpl w:val="E28C9004"/>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6" w15:restartNumberingAfterBreak="0">
    <w:nsid w:val="33C41CC5"/>
    <w:multiLevelType w:val="hybridMultilevel"/>
    <w:tmpl w:val="BDFCEF5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7" w15:restartNumberingAfterBreak="0">
    <w:nsid w:val="33E920AB"/>
    <w:multiLevelType w:val="hybridMultilevel"/>
    <w:tmpl w:val="CF1025C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8" w15:restartNumberingAfterBreak="0">
    <w:nsid w:val="34137CA6"/>
    <w:multiLevelType w:val="hybridMultilevel"/>
    <w:tmpl w:val="342AAC6A"/>
    <w:lvl w:ilvl="0" w:tplc="B9127F60">
      <w:start w:val="3"/>
      <w:numFmt w:val="decimal"/>
      <w:pStyle w:val="Heading6"/>
      <w:lvlText w:val="%1"/>
      <w:lvlJc w:val="left"/>
      <w:pPr>
        <w:tabs>
          <w:tab w:val="num" w:pos="567"/>
        </w:tabs>
        <w:ind w:left="567" w:hanging="567"/>
      </w:pPr>
      <w:rPr>
        <w:rFonts w:hint="default"/>
        <w:b/>
      </w:rPr>
    </w:lvl>
    <w:lvl w:ilvl="1" w:tplc="15108C1C" w:tentative="1">
      <w:start w:val="1"/>
      <w:numFmt w:val="lowerLetter"/>
      <w:lvlText w:val="%2."/>
      <w:lvlJc w:val="left"/>
      <w:pPr>
        <w:tabs>
          <w:tab w:val="num" w:pos="1440"/>
        </w:tabs>
        <w:ind w:left="1440" w:hanging="360"/>
      </w:pPr>
    </w:lvl>
    <w:lvl w:ilvl="2" w:tplc="955673DC" w:tentative="1">
      <w:start w:val="1"/>
      <w:numFmt w:val="lowerRoman"/>
      <w:lvlText w:val="%3."/>
      <w:lvlJc w:val="right"/>
      <w:pPr>
        <w:tabs>
          <w:tab w:val="num" w:pos="2160"/>
        </w:tabs>
        <w:ind w:left="2160" w:hanging="180"/>
      </w:pPr>
    </w:lvl>
    <w:lvl w:ilvl="3" w:tplc="396C3AAE" w:tentative="1">
      <w:start w:val="1"/>
      <w:numFmt w:val="decimal"/>
      <w:lvlText w:val="%4."/>
      <w:lvlJc w:val="left"/>
      <w:pPr>
        <w:tabs>
          <w:tab w:val="num" w:pos="2880"/>
        </w:tabs>
        <w:ind w:left="2880" w:hanging="360"/>
      </w:pPr>
    </w:lvl>
    <w:lvl w:ilvl="4" w:tplc="AB928798" w:tentative="1">
      <w:start w:val="1"/>
      <w:numFmt w:val="lowerLetter"/>
      <w:lvlText w:val="%5."/>
      <w:lvlJc w:val="left"/>
      <w:pPr>
        <w:tabs>
          <w:tab w:val="num" w:pos="3600"/>
        </w:tabs>
        <w:ind w:left="3600" w:hanging="360"/>
      </w:pPr>
    </w:lvl>
    <w:lvl w:ilvl="5" w:tplc="38B28186" w:tentative="1">
      <w:start w:val="1"/>
      <w:numFmt w:val="lowerRoman"/>
      <w:lvlText w:val="%6."/>
      <w:lvlJc w:val="right"/>
      <w:pPr>
        <w:tabs>
          <w:tab w:val="num" w:pos="4320"/>
        </w:tabs>
        <w:ind w:left="4320" w:hanging="180"/>
      </w:pPr>
    </w:lvl>
    <w:lvl w:ilvl="6" w:tplc="93CC8CAC" w:tentative="1">
      <w:start w:val="1"/>
      <w:numFmt w:val="decimal"/>
      <w:lvlText w:val="%7."/>
      <w:lvlJc w:val="left"/>
      <w:pPr>
        <w:tabs>
          <w:tab w:val="num" w:pos="5040"/>
        </w:tabs>
        <w:ind w:left="5040" w:hanging="360"/>
      </w:pPr>
    </w:lvl>
    <w:lvl w:ilvl="7" w:tplc="43EAFD58" w:tentative="1">
      <w:start w:val="1"/>
      <w:numFmt w:val="lowerLetter"/>
      <w:lvlText w:val="%8."/>
      <w:lvlJc w:val="left"/>
      <w:pPr>
        <w:tabs>
          <w:tab w:val="num" w:pos="5760"/>
        </w:tabs>
        <w:ind w:left="5760" w:hanging="360"/>
      </w:pPr>
    </w:lvl>
    <w:lvl w:ilvl="8" w:tplc="9B8A771A" w:tentative="1">
      <w:start w:val="1"/>
      <w:numFmt w:val="lowerRoman"/>
      <w:lvlText w:val="%9."/>
      <w:lvlJc w:val="right"/>
      <w:pPr>
        <w:tabs>
          <w:tab w:val="num" w:pos="6480"/>
        </w:tabs>
        <w:ind w:left="6480" w:hanging="180"/>
      </w:pPr>
    </w:lvl>
  </w:abstractNum>
  <w:abstractNum w:abstractNumId="19" w15:restartNumberingAfterBreak="0">
    <w:nsid w:val="34AE4288"/>
    <w:multiLevelType w:val="hybridMultilevel"/>
    <w:tmpl w:val="300A40D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0" w15:restartNumberingAfterBreak="0">
    <w:nsid w:val="39896A1F"/>
    <w:multiLevelType w:val="hybridMultilevel"/>
    <w:tmpl w:val="CE90297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1" w15:restartNumberingAfterBreak="0">
    <w:nsid w:val="3CD0408A"/>
    <w:multiLevelType w:val="multilevel"/>
    <w:tmpl w:val="67B4F3F4"/>
    <w:lvl w:ilvl="0">
      <w:start w:val="4"/>
      <w:numFmt w:val="decimal"/>
      <w:pStyle w:val="Heading5"/>
      <w:lvlText w:val="%1"/>
      <w:lvlJc w:val="left"/>
      <w:pPr>
        <w:tabs>
          <w:tab w:val="num" w:pos="720"/>
        </w:tabs>
        <w:ind w:left="720" w:hanging="720"/>
      </w:pPr>
      <w:rPr>
        <w:rFonts w:hint="default"/>
        <w:b/>
        <w:i/>
      </w:rPr>
    </w:lvl>
    <w:lvl w:ilvl="1">
      <w:start w:val="3"/>
      <w:numFmt w:val="decimal"/>
      <w:lvlText w:val="%1.%2"/>
      <w:lvlJc w:val="left"/>
      <w:pPr>
        <w:tabs>
          <w:tab w:val="num" w:pos="1440"/>
        </w:tabs>
        <w:ind w:left="1440" w:hanging="720"/>
      </w:pPr>
      <w:rPr>
        <w:rFonts w:hint="default"/>
        <w:b/>
        <w:i/>
      </w:rPr>
    </w:lvl>
    <w:lvl w:ilvl="2">
      <w:start w:val="1"/>
      <w:numFmt w:val="decimal"/>
      <w:lvlText w:val="%1.%2.%3"/>
      <w:lvlJc w:val="left"/>
      <w:pPr>
        <w:tabs>
          <w:tab w:val="num" w:pos="2160"/>
        </w:tabs>
        <w:ind w:left="2160" w:hanging="720"/>
      </w:pPr>
      <w:rPr>
        <w:rFonts w:hint="default"/>
        <w:b/>
        <w:i/>
      </w:rPr>
    </w:lvl>
    <w:lvl w:ilvl="3">
      <w:start w:val="1"/>
      <w:numFmt w:val="decimal"/>
      <w:lvlText w:val="%1.%2.%3.%4"/>
      <w:lvlJc w:val="left"/>
      <w:pPr>
        <w:tabs>
          <w:tab w:val="num" w:pos="2880"/>
        </w:tabs>
        <w:ind w:left="2880" w:hanging="720"/>
      </w:pPr>
      <w:rPr>
        <w:rFonts w:hint="default"/>
        <w:b/>
        <w:i/>
      </w:rPr>
    </w:lvl>
    <w:lvl w:ilvl="4">
      <w:start w:val="1"/>
      <w:numFmt w:val="decimal"/>
      <w:lvlText w:val="%1.%2.%3.%4.%5"/>
      <w:lvlJc w:val="left"/>
      <w:pPr>
        <w:tabs>
          <w:tab w:val="num" w:pos="3960"/>
        </w:tabs>
        <w:ind w:left="3960" w:hanging="1080"/>
      </w:pPr>
      <w:rPr>
        <w:rFonts w:hint="default"/>
        <w:b/>
        <w:i/>
      </w:rPr>
    </w:lvl>
    <w:lvl w:ilvl="5">
      <w:start w:val="1"/>
      <w:numFmt w:val="decimal"/>
      <w:lvlText w:val="%1.%2.%3.%4.%5.%6"/>
      <w:lvlJc w:val="left"/>
      <w:pPr>
        <w:tabs>
          <w:tab w:val="num" w:pos="4680"/>
        </w:tabs>
        <w:ind w:left="4680" w:hanging="1080"/>
      </w:pPr>
      <w:rPr>
        <w:rFonts w:hint="default"/>
        <w:b/>
        <w:i/>
      </w:rPr>
    </w:lvl>
    <w:lvl w:ilvl="6">
      <w:start w:val="1"/>
      <w:numFmt w:val="decimal"/>
      <w:lvlText w:val="%1.%2.%3.%4.%5.%6.%7"/>
      <w:lvlJc w:val="left"/>
      <w:pPr>
        <w:tabs>
          <w:tab w:val="num" w:pos="5760"/>
        </w:tabs>
        <w:ind w:left="5760" w:hanging="1440"/>
      </w:pPr>
      <w:rPr>
        <w:rFonts w:hint="default"/>
        <w:b/>
        <w:i/>
      </w:rPr>
    </w:lvl>
    <w:lvl w:ilvl="7">
      <w:start w:val="1"/>
      <w:numFmt w:val="decimal"/>
      <w:lvlText w:val="%1.%2.%3.%4.%5.%6.%7.%8"/>
      <w:lvlJc w:val="left"/>
      <w:pPr>
        <w:tabs>
          <w:tab w:val="num" w:pos="6480"/>
        </w:tabs>
        <w:ind w:left="6480" w:hanging="1440"/>
      </w:pPr>
      <w:rPr>
        <w:rFonts w:hint="default"/>
        <w:b/>
        <w:i/>
      </w:rPr>
    </w:lvl>
    <w:lvl w:ilvl="8">
      <w:start w:val="1"/>
      <w:numFmt w:val="decimal"/>
      <w:lvlText w:val="%1.%2.%3.%4.%5.%6.%7.%8.%9"/>
      <w:lvlJc w:val="left"/>
      <w:pPr>
        <w:tabs>
          <w:tab w:val="num" w:pos="7560"/>
        </w:tabs>
        <w:ind w:left="7560" w:hanging="1800"/>
      </w:pPr>
      <w:rPr>
        <w:rFonts w:hint="default"/>
        <w:b/>
        <w:i/>
      </w:rPr>
    </w:lvl>
  </w:abstractNum>
  <w:abstractNum w:abstractNumId="22" w15:restartNumberingAfterBreak="0">
    <w:nsid w:val="3D397E7D"/>
    <w:multiLevelType w:val="multilevel"/>
    <w:tmpl w:val="B8C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E39CB"/>
    <w:multiLevelType w:val="hybridMultilevel"/>
    <w:tmpl w:val="AF42201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4" w15:restartNumberingAfterBreak="0">
    <w:nsid w:val="3EF32F2D"/>
    <w:multiLevelType w:val="hybridMultilevel"/>
    <w:tmpl w:val="1CC0749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486D2ECF"/>
    <w:multiLevelType w:val="multilevel"/>
    <w:tmpl w:val="D07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93C0C"/>
    <w:multiLevelType w:val="multilevel"/>
    <w:tmpl w:val="A02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44672"/>
    <w:multiLevelType w:val="hybridMultilevel"/>
    <w:tmpl w:val="A148B40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8" w15:restartNumberingAfterBreak="0">
    <w:nsid w:val="4E822342"/>
    <w:multiLevelType w:val="multilevel"/>
    <w:tmpl w:val="9528CC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6A37D8"/>
    <w:multiLevelType w:val="hybridMultilevel"/>
    <w:tmpl w:val="433825F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0" w15:restartNumberingAfterBreak="0">
    <w:nsid w:val="567C0A05"/>
    <w:multiLevelType w:val="multilevel"/>
    <w:tmpl w:val="173A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77452"/>
    <w:multiLevelType w:val="hybridMultilevel"/>
    <w:tmpl w:val="7C6818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5A9D0925"/>
    <w:multiLevelType w:val="hybridMultilevel"/>
    <w:tmpl w:val="FFBC823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3" w15:restartNumberingAfterBreak="0">
    <w:nsid w:val="632721BE"/>
    <w:multiLevelType w:val="multilevel"/>
    <w:tmpl w:val="7D7C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651930"/>
    <w:multiLevelType w:val="hybridMultilevel"/>
    <w:tmpl w:val="D83E42F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5" w15:restartNumberingAfterBreak="0">
    <w:nsid w:val="68C05D75"/>
    <w:multiLevelType w:val="hybridMultilevel"/>
    <w:tmpl w:val="513A83A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6" w15:restartNumberingAfterBreak="0">
    <w:nsid w:val="6AF91206"/>
    <w:multiLevelType w:val="hybridMultilevel"/>
    <w:tmpl w:val="278A2BFC"/>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37" w15:restartNumberingAfterBreak="0">
    <w:nsid w:val="6CE906CC"/>
    <w:multiLevelType w:val="hybridMultilevel"/>
    <w:tmpl w:val="DEFE49A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6F3051D9"/>
    <w:multiLevelType w:val="hybridMultilevel"/>
    <w:tmpl w:val="4FCA7A8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9" w15:restartNumberingAfterBreak="0">
    <w:nsid w:val="76C41874"/>
    <w:multiLevelType w:val="hybridMultilevel"/>
    <w:tmpl w:val="A5D2D2A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7ABF3BB0"/>
    <w:multiLevelType w:val="multilevel"/>
    <w:tmpl w:val="05D8A6EC"/>
    <w:lvl w:ilvl="0">
      <w:start w:val="10"/>
      <w:numFmt w:val="decimal"/>
      <w:lvlText w:val="%1"/>
      <w:lvlJc w:val="left"/>
      <w:pPr>
        <w:ind w:left="460" w:hanging="460"/>
      </w:pPr>
      <w:rPr>
        <w:rFonts w:hint="default"/>
      </w:rPr>
    </w:lvl>
    <w:lvl w:ilvl="1">
      <w:start w:val="1"/>
      <w:numFmt w:val="decimal"/>
      <w:lvlText w:val="%1.%2"/>
      <w:lvlJc w:val="left"/>
      <w:pPr>
        <w:ind w:left="886" w:hanging="4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D7B3192"/>
    <w:multiLevelType w:val="hybridMultilevel"/>
    <w:tmpl w:val="D246587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694960399">
    <w:abstractNumId w:val="21"/>
  </w:num>
  <w:num w:numId="2" w16cid:durableId="1446268773">
    <w:abstractNumId w:val="18"/>
  </w:num>
  <w:num w:numId="3" w16cid:durableId="978534916">
    <w:abstractNumId w:val="8"/>
  </w:num>
  <w:num w:numId="4" w16cid:durableId="1373923490">
    <w:abstractNumId w:val="37"/>
  </w:num>
  <w:num w:numId="5" w16cid:durableId="685332761">
    <w:abstractNumId w:val="34"/>
  </w:num>
  <w:num w:numId="6" w16cid:durableId="1904679266">
    <w:abstractNumId w:val="41"/>
  </w:num>
  <w:num w:numId="7" w16cid:durableId="1758331660">
    <w:abstractNumId w:val="4"/>
  </w:num>
  <w:num w:numId="8" w16cid:durableId="2041202961">
    <w:abstractNumId w:val="32"/>
  </w:num>
  <w:num w:numId="9" w16cid:durableId="1599214877">
    <w:abstractNumId w:val="14"/>
  </w:num>
  <w:num w:numId="10" w16cid:durableId="2132170286">
    <w:abstractNumId w:val="39"/>
  </w:num>
  <w:num w:numId="11" w16cid:durableId="1238705794">
    <w:abstractNumId w:val="2"/>
  </w:num>
  <w:num w:numId="12" w16cid:durableId="1063600373">
    <w:abstractNumId w:val="24"/>
  </w:num>
  <w:num w:numId="13" w16cid:durableId="414595929">
    <w:abstractNumId w:val="3"/>
  </w:num>
  <w:num w:numId="14" w16cid:durableId="320162684">
    <w:abstractNumId w:val="10"/>
  </w:num>
  <w:num w:numId="15" w16cid:durableId="1621718752">
    <w:abstractNumId w:val="13"/>
  </w:num>
  <w:num w:numId="16" w16cid:durableId="786005060">
    <w:abstractNumId w:val="40"/>
  </w:num>
  <w:num w:numId="17" w16cid:durableId="1243643288">
    <w:abstractNumId w:val="0"/>
  </w:num>
  <w:num w:numId="18" w16cid:durableId="1368598635">
    <w:abstractNumId w:val="23"/>
  </w:num>
  <w:num w:numId="19" w16cid:durableId="1846937717">
    <w:abstractNumId w:val="16"/>
  </w:num>
  <w:num w:numId="20" w16cid:durableId="1499155162">
    <w:abstractNumId w:val="29"/>
  </w:num>
  <w:num w:numId="21" w16cid:durableId="1745833096">
    <w:abstractNumId w:val="19"/>
  </w:num>
  <w:num w:numId="22" w16cid:durableId="152109523">
    <w:abstractNumId w:val="17"/>
  </w:num>
  <w:num w:numId="23" w16cid:durableId="2024934456">
    <w:abstractNumId w:val="35"/>
  </w:num>
  <w:num w:numId="24" w16cid:durableId="1286157906">
    <w:abstractNumId w:val="5"/>
  </w:num>
  <w:num w:numId="25" w16cid:durableId="1791825334">
    <w:abstractNumId w:val="7"/>
  </w:num>
  <w:num w:numId="26" w16cid:durableId="1455638350">
    <w:abstractNumId w:val="27"/>
  </w:num>
  <w:num w:numId="27" w16cid:durableId="441459162">
    <w:abstractNumId w:val="36"/>
  </w:num>
  <w:num w:numId="28" w16cid:durableId="1671524557">
    <w:abstractNumId w:val="15"/>
  </w:num>
  <w:num w:numId="29" w16cid:durableId="2086299035">
    <w:abstractNumId w:val="12"/>
  </w:num>
  <w:num w:numId="30" w16cid:durableId="1780368001">
    <w:abstractNumId w:val="22"/>
  </w:num>
  <w:num w:numId="31" w16cid:durableId="2042512085">
    <w:abstractNumId w:val="20"/>
  </w:num>
  <w:num w:numId="32" w16cid:durableId="335234739">
    <w:abstractNumId w:val="33"/>
  </w:num>
  <w:num w:numId="33" w16cid:durableId="58330943">
    <w:abstractNumId w:val="11"/>
  </w:num>
  <w:num w:numId="34" w16cid:durableId="1849053733">
    <w:abstractNumId w:val="9"/>
  </w:num>
  <w:num w:numId="35" w16cid:durableId="779641991">
    <w:abstractNumId w:val="25"/>
  </w:num>
  <w:num w:numId="36" w16cid:durableId="167599262">
    <w:abstractNumId w:val="26"/>
  </w:num>
  <w:num w:numId="37" w16cid:durableId="726074548">
    <w:abstractNumId w:val="30"/>
  </w:num>
  <w:num w:numId="38" w16cid:durableId="1070890008">
    <w:abstractNumId w:val="6"/>
  </w:num>
  <w:num w:numId="39" w16cid:durableId="1513182703">
    <w:abstractNumId w:val="38"/>
  </w:num>
  <w:num w:numId="40" w16cid:durableId="1775399565">
    <w:abstractNumId w:val="31"/>
  </w:num>
  <w:num w:numId="41" w16cid:durableId="2130315911">
    <w:abstractNumId w:val="1"/>
  </w:num>
  <w:num w:numId="42" w16cid:durableId="842622700">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szA2NTI3MTIzNDVV0lEKTi0uzszPAykwqgUA+Lw0IiwAAAA="/>
  </w:docVars>
  <w:rsids>
    <w:rsidRoot w:val="002C0D0B"/>
    <w:rsid w:val="00001A98"/>
    <w:rsid w:val="000049AC"/>
    <w:rsid w:val="00013994"/>
    <w:rsid w:val="000139F6"/>
    <w:rsid w:val="00017807"/>
    <w:rsid w:val="000241CA"/>
    <w:rsid w:val="000250E1"/>
    <w:rsid w:val="00025960"/>
    <w:rsid w:val="000326D9"/>
    <w:rsid w:val="000402EF"/>
    <w:rsid w:val="0004268D"/>
    <w:rsid w:val="000476AB"/>
    <w:rsid w:val="00047C0F"/>
    <w:rsid w:val="00054899"/>
    <w:rsid w:val="00056A19"/>
    <w:rsid w:val="00056C08"/>
    <w:rsid w:val="00057C44"/>
    <w:rsid w:val="00062D44"/>
    <w:rsid w:val="00063DCD"/>
    <w:rsid w:val="00063E2C"/>
    <w:rsid w:val="00070629"/>
    <w:rsid w:val="00070DBE"/>
    <w:rsid w:val="00081727"/>
    <w:rsid w:val="00081E4B"/>
    <w:rsid w:val="00082297"/>
    <w:rsid w:val="00083E87"/>
    <w:rsid w:val="00086CEF"/>
    <w:rsid w:val="000B37F8"/>
    <w:rsid w:val="000C0042"/>
    <w:rsid w:val="000C0936"/>
    <w:rsid w:val="000D67C9"/>
    <w:rsid w:val="000D6F1E"/>
    <w:rsid w:val="000D75E7"/>
    <w:rsid w:val="000E05AF"/>
    <w:rsid w:val="000E2310"/>
    <w:rsid w:val="00111EF6"/>
    <w:rsid w:val="001155E3"/>
    <w:rsid w:val="0011707B"/>
    <w:rsid w:val="00126EF7"/>
    <w:rsid w:val="00133A39"/>
    <w:rsid w:val="001462DD"/>
    <w:rsid w:val="001464CD"/>
    <w:rsid w:val="0015202D"/>
    <w:rsid w:val="00155C8C"/>
    <w:rsid w:val="00160CD5"/>
    <w:rsid w:val="001613FD"/>
    <w:rsid w:val="001661FB"/>
    <w:rsid w:val="00180E42"/>
    <w:rsid w:val="001859CA"/>
    <w:rsid w:val="001901B2"/>
    <w:rsid w:val="00191ED4"/>
    <w:rsid w:val="001A573A"/>
    <w:rsid w:val="001B1EB8"/>
    <w:rsid w:val="001B4C90"/>
    <w:rsid w:val="001C397A"/>
    <w:rsid w:val="001C5D45"/>
    <w:rsid w:val="001D30EB"/>
    <w:rsid w:val="001D59F8"/>
    <w:rsid w:val="001E2692"/>
    <w:rsid w:val="001E33AA"/>
    <w:rsid w:val="001F124E"/>
    <w:rsid w:val="001F6153"/>
    <w:rsid w:val="00200916"/>
    <w:rsid w:val="00200F16"/>
    <w:rsid w:val="0020323F"/>
    <w:rsid w:val="0020730B"/>
    <w:rsid w:val="00211D98"/>
    <w:rsid w:val="00214C8C"/>
    <w:rsid w:val="0022028E"/>
    <w:rsid w:val="00220B43"/>
    <w:rsid w:val="002235A6"/>
    <w:rsid w:val="0023361C"/>
    <w:rsid w:val="002402C4"/>
    <w:rsid w:val="002438C9"/>
    <w:rsid w:val="002512EB"/>
    <w:rsid w:val="00254943"/>
    <w:rsid w:val="00255483"/>
    <w:rsid w:val="00257596"/>
    <w:rsid w:val="00257655"/>
    <w:rsid w:val="0026233A"/>
    <w:rsid w:val="002648B0"/>
    <w:rsid w:val="00266513"/>
    <w:rsid w:val="00266CFF"/>
    <w:rsid w:val="002707E1"/>
    <w:rsid w:val="002874AC"/>
    <w:rsid w:val="00297201"/>
    <w:rsid w:val="002A09F4"/>
    <w:rsid w:val="002A0E30"/>
    <w:rsid w:val="002A1DD5"/>
    <w:rsid w:val="002A3DD3"/>
    <w:rsid w:val="002B034B"/>
    <w:rsid w:val="002B357D"/>
    <w:rsid w:val="002C0D0B"/>
    <w:rsid w:val="002C1DD6"/>
    <w:rsid w:val="002E05ED"/>
    <w:rsid w:val="002E6DA0"/>
    <w:rsid w:val="002E7204"/>
    <w:rsid w:val="002F2AA0"/>
    <w:rsid w:val="002F734C"/>
    <w:rsid w:val="00305A54"/>
    <w:rsid w:val="003134A1"/>
    <w:rsid w:val="00315574"/>
    <w:rsid w:val="00316280"/>
    <w:rsid w:val="00316F95"/>
    <w:rsid w:val="00326E93"/>
    <w:rsid w:val="003304E0"/>
    <w:rsid w:val="0033343B"/>
    <w:rsid w:val="00336239"/>
    <w:rsid w:val="00337643"/>
    <w:rsid w:val="00345FA6"/>
    <w:rsid w:val="003473A9"/>
    <w:rsid w:val="00353C1E"/>
    <w:rsid w:val="00362E39"/>
    <w:rsid w:val="00365C61"/>
    <w:rsid w:val="003662A3"/>
    <w:rsid w:val="0036721D"/>
    <w:rsid w:val="00371C6F"/>
    <w:rsid w:val="003933EF"/>
    <w:rsid w:val="003A7460"/>
    <w:rsid w:val="003C73FF"/>
    <w:rsid w:val="003D153A"/>
    <w:rsid w:val="003D5923"/>
    <w:rsid w:val="00407FBE"/>
    <w:rsid w:val="00412D53"/>
    <w:rsid w:val="0042712A"/>
    <w:rsid w:val="00432351"/>
    <w:rsid w:val="004362D6"/>
    <w:rsid w:val="00440371"/>
    <w:rsid w:val="00441852"/>
    <w:rsid w:val="004476E2"/>
    <w:rsid w:val="00452621"/>
    <w:rsid w:val="0046672C"/>
    <w:rsid w:val="004709E2"/>
    <w:rsid w:val="00470B60"/>
    <w:rsid w:val="00475384"/>
    <w:rsid w:val="00492491"/>
    <w:rsid w:val="004A2243"/>
    <w:rsid w:val="004A261F"/>
    <w:rsid w:val="004A3DD0"/>
    <w:rsid w:val="004B3642"/>
    <w:rsid w:val="004B39AA"/>
    <w:rsid w:val="004B501C"/>
    <w:rsid w:val="004C3E0A"/>
    <w:rsid w:val="004C5615"/>
    <w:rsid w:val="004C6366"/>
    <w:rsid w:val="004D64B0"/>
    <w:rsid w:val="004E031A"/>
    <w:rsid w:val="004F0260"/>
    <w:rsid w:val="004F43DC"/>
    <w:rsid w:val="004F513F"/>
    <w:rsid w:val="004F65DB"/>
    <w:rsid w:val="00504F6F"/>
    <w:rsid w:val="00515EAF"/>
    <w:rsid w:val="00525AA6"/>
    <w:rsid w:val="005461D8"/>
    <w:rsid w:val="00550103"/>
    <w:rsid w:val="00550F66"/>
    <w:rsid w:val="005528FE"/>
    <w:rsid w:val="005543C5"/>
    <w:rsid w:val="005550D2"/>
    <w:rsid w:val="005567F0"/>
    <w:rsid w:val="00581698"/>
    <w:rsid w:val="00583A36"/>
    <w:rsid w:val="005850B5"/>
    <w:rsid w:val="005864D8"/>
    <w:rsid w:val="00587E9C"/>
    <w:rsid w:val="00590674"/>
    <w:rsid w:val="0059527E"/>
    <w:rsid w:val="005A1417"/>
    <w:rsid w:val="005B2890"/>
    <w:rsid w:val="005B2DF0"/>
    <w:rsid w:val="005B4C2E"/>
    <w:rsid w:val="005C75B2"/>
    <w:rsid w:val="005D1E84"/>
    <w:rsid w:val="005D3D69"/>
    <w:rsid w:val="005D5D55"/>
    <w:rsid w:val="005D77A0"/>
    <w:rsid w:val="005E38D6"/>
    <w:rsid w:val="005E3D6C"/>
    <w:rsid w:val="005E7CF6"/>
    <w:rsid w:val="005F12DD"/>
    <w:rsid w:val="005F5B7D"/>
    <w:rsid w:val="00615A80"/>
    <w:rsid w:val="0061739B"/>
    <w:rsid w:val="00623D8D"/>
    <w:rsid w:val="00637681"/>
    <w:rsid w:val="00637D99"/>
    <w:rsid w:val="00640C07"/>
    <w:rsid w:val="00643A1A"/>
    <w:rsid w:val="00646C4A"/>
    <w:rsid w:val="00660746"/>
    <w:rsid w:val="0066503B"/>
    <w:rsid w:val="00666C30"/>
    <w:rsid w:val="0069310D"/>
    <w:rsid w:val="00693885"/>
    <w:rsid w:val="0069628E"/>
    <w:rsid w:val="006A3859"/>
    <w:rsid w:val="006A59AA"/>
    <w:rsid w:val="006C30F4"/>
    <w:rsid w:val="006D2C14"/>
    <w:rsid w:val="006D65B2"/>
    <w:rsid w:val="006D6C77"/>
    <w:rsid w:val="006E2057"/>
    <w:rsid w:val="006E54DE"/>
    <w:rsid w:val="006F1C40"/>
    <w:rsid w:val="006F2932"/>
    <w:rsid w:val="006F67BF"/>
    <w:rsid w:val="006F688E"/>
    <w:rsid w:val="00704904"/>
    <w:rsid w:val="0070511F"/>
    <w:rsid w:val="00710DBF"/>
    <w:rsid w:val="00711056"/>
    <w:rsid w:val="00714A5A"/>
    <w:rsid w:val="00720E4D"/>
    <w:rsid w:val="00723F7E"/>
    <w:rsid w:val="007251B4"/>
    <w:rsid w:val="00747974"/>
    <w:rsid w:val="00751125"/>
    <w:rsid w:val="00772441"/>
    <w:rsid w:val="007800E1"/>
    <w:rsid w:val="00780DCC"/>
    <w:rsid w:val="007967F7"/>
    <w:rsid w:val="007A78FF"/>
    <w:rsid w:val="007B459F"/>
    <w:rsid w:val="007C00D7"/>
    <w:rsid w:val="007C1B54"/>
    <w:rsid w:val="007D23A3"/>
    <w:rsid w:val="007D5A2F"/>
    <w:rsid w:val="007D6AD8"/>
    <w:rsid w:val="007E3BCF"/>
    <w:rsid w:val="007E50B7"/>
    <w:rsid w:val="007E59EF"/>
    <w:rsid w:val="007F3313"/>
    <w:rsid w:val="007F405C"/>
    <w:rsid w:val="0080364F"/>
    <w:rsid w:val="0080523E"/>
    <w:rsid w:val="008132A2"/>
    <w:rsid w:val="00817E2D"/>
    <w:rsid w:val="008268FB"/>
    <w:rsid w:val="00830465"/>
    <w:rsid w:val="00832506"/>
    <w:rsid w:val="00836D6C"/>
    <w:rsid w:val="00837CA0"/>
    <w:rsid w:val="00851D0E"/>
    <w:rsid w:val="008543D2"/>
    <w:rsid w:val="00856EA5"/>
    <w:rsid w:val="00860A09"/>
    <w:rsid w:val="0086250D"/>
    <w:rsid w:val="008630EC"/>
    <w:rsid w:val="0086420F"/>
    <w:rsid w:val="00865959"/>
    <w:rsid w:val="00866E96"/>
    <w:rsid w:val="0087110B"/>
    <w:rsid w:val="008734FA"/>
    <w:rsid w:val="008756FE"/>
    <w:rsid w:val="00884261"/>
    <w:rsid w:val="008911ED"/>
    <w:rsid w:val="00897BDA"/>
    <w:rsid w:val="008A0350"/>
    <w:rsid w:val="008B513E"/>
    <w:rsid w:val="008B5A08"/>
    <w:rsid w:val="008B67F9"/>
    <w:rsid w:val="008B7602"/>
    <w:rsid w:val="008C169A"/>
    <w:rsid w:val="008D1150"/>
    <w:rsid w:val="008E033C"/>
    <w:rsid w:val="008F4258"/>
    <w:rsid w:val="008F4738"/>
    <w:rsid w:val="008F7FC7"/>
    <w:rsid w:val="008F7FF2"/>
    <w:rsid w:val="00900FD1"/>
    <w:rsid w:val="00912D99"/>
    <w:rsid w:val="00917B37"/>
    <w:rsid w:val="009344DB"/>
    <w:rsid w:val="009517C4"/>
    <w:rsid w:val="00952FEE"/>
    <w:rsid w:val="009639E0"/>
    <w:rsid w:val="00964443"/>
    <w:rsid w:val="0096563C"/>
    <w:rsid w:val="00972AED"/>
    <w:rsid w:val="00985E88"/>
    <w:rsid w:val="009864A6"/>
    <w:rsid w:val="009A281E"/>
    <w:rsid w:val="009A5797"/>
    <w:rsid w:val="009B2315"/>
    <w:rsid w:val="009B33AC"/>
    <w:rsid w:val="009C3CCC"/>
    <w:rsid w:val="009C5A4C"/>
    <w:rsid w:val="009E29AD"/>
    <w:rsid w:val="009E31FC"/>
    <w:rsid w:val="009E77C4"/>
    <w:rsid w:val="009E7926"/>
    <w:rsid w:val="009F0DB9"/>
    <w:rsid w:val="009F6956"/>
    <w:rsid w:val="009F7F49"/>
    <w:rsid w:val="00A03CBB"/>
    <w:rsid w:val="00A143BC"/>
    <w:rsid w:val="00A15035"/>
    <w:rsid w:val="00A25603"/>
    <w:rsid w:val="00A37331"/>
    <w:rsid w:val="00A448F0"/>
    <w:rsid w:val="00A562BF"/>
    <w:rsid w:val="00A56F24"/>
    <w:rsid w:val="00A67475"/>
    <w:rsid w:val="00A71AF6"/>
    <w:rsid w:val="00A76ADC"/>
    <w:rsid w:val="00A76C31"/>
    <w:rsid w:val="00A76EAA"/>
    <w:rsid w:val="00A77192"/>
    <w:rsid w:val="00A82784"/>
    <w:rsid w:val="00A84609"/>
    <w:rsid w:val="00A86168"/>
    <w:rsid w:val="00A934A2"/>
    <w:rsid w:val="00AA08E6"/>
    <w:rsid w:val="00AA3A18"/>
    <w:rsid w:val="00AA3AE1"/>
    <w:rsid w:val="00AB6FB1"/>
    <w:rsid w:val="00AC3685"/>
    <w:rsid w:val="00AD6ECC"/>
    <w:rsid w:val="00AE1595"/>
    <w:rsid w:val="00AE427F"/>
    <w:rsid w:val="00AE600A"/>
    <w:rsid w:val="00AE73D3"/>
    <w:rsid w:val="00AF7486"/>
    <w:rsid w:val="00AF75E8"/>
    <w:rsid w:val="00B0393A"/>
    <w:rsid w:val="00B1541E"/>
    <w:rsid w:val="00B1604C"/>
    <w:rsid w:val="00B20A36"/>
    <w:rsid w:val="00B22539"/>
    <w:rsid w:val="00B2589C"/>
    <w:rsid w:val="00B325A8"/>
    <w:rsid w:val="00B33257"/>
    <w:rsid w:val="00B3732B"/>
    <w:rsid w:val="00B40C17"/>
    <w:rsid w:val="00B4298B"/>
    <w:rsid w:val="00B4366C"/>
    <w:rsid w:val="00B43D84"/>
    <w:rsid w:val="00B51FD1"/>
    <w:rsid w:val="00B53B84"/>
    <w:rsid w:val="00B544F1"/>
    <w:rsid w:val="00B561FD"/>
    <w:rsid w:val="00B5637F"/>
    <w:rsid w:val="00B8032D"/>
    <w:rsid w:val="00B82C95"/>
    <w:rsid w:val="00B83BB5"/>
    <w:rsid w:val="00B85825"/>
    <w:rsid w:val="00B920C1"/>
    <w:rsid w:val="00B94CE9"/>
    <w:rsid w:val="00BB03C2"/>
    <w:rsid w:val="00BB7634"/>
    <w:rsid w:val="00BD3BD1"/>
    <w:rsid w:val="00BE318E"/>
    <w:rsid w:val="00BF51DB"/>
    <w:rsid w:val="00BF61E6"/>
    <w:rsid w:val="00C05425"/>
    <w:rsid w:val="00C05D31"/>
    <w:rsid w:val="00C13F52"/>
    <w:rsid w:val="00C23FDB"/>
    <w:rsid w:val="00C26135"/>
    <w:rsid w:val="00C274EA"/>
    <w:rsid w:val="00C3695F"/>
    <w:rsid w:val="00C4206B"/>
    <w:rsid w:val="00C4570A"/>
    <w:rsid w:val="00C46C01"/>
    <w:rsid w:val="00C5032C"/>
    <w:rsid w:val="00C545F5"/>
    <w:rsid w:val="00C64094"/>
    <w:rsid w:val="00C679ED"/>
    <w:rsid w:val="00C92203"/>
    <w:rsid w:val="00C97CBE"/>
    <w:rsid w:val="00CB2BDB"/>
    <w:rsid w:val="00CB5413"/>
    <w:rsid w:val="00CB64B7"/>
    <w:rsid w:val="00CC5068"/>
    <w:rsid w:val="00CC6F50"/>
    <w:rsid w:val="00CE2B17"/>
    <w:rsid w:val="00CF106C"/>
    <w:rsid w:val="00D00C6E"/>
    <w:rsid w:val="00D02D25"/>
    <w:rsid w:val="00D02EE8"/>
    <w:rsid w:val="00D056BE"/>
    <w:rsid w:val="00D10757"/>
    <w:rsid w:val="00D14C43"/>
    <w:rsid w:val="00D33B24"/>
    <w:rsid w:val="00D3730E"/>
    <w:rsid w:val="00D45C46"/>
    <w:rsid w:val="00D46925"/>
    <w:rsid w:val="00D5739F"/>
    <w:rsid w:val="00D65671"/>
    <w:rsid w:val="00D67B35"/>
    <w:rsid w:val="00D67DCC"/>
    <w:rsid w:val="00D71FC0"/>
    <w:rsid w:val="00D72522"/>
    <w:rsid w:val="00D7279E"/>
    <w:rsid w:val="00D748CA"/>
    <w:rsid w:val="00D803A2"/>
    <w:rsid w:val="00D87904"/>
    <w:rsid w:val="00D91837"/>
    <w:rsid w:val="00D9406A"/>
    <w:rsid w:val="00D955E3"/>
    <w:rsid w:val="00DA31E9"/>
    <w:rsid w:val="00DA4AE9"/>
    <w:rsid w:val="00DB2243"/>
    <w:rsid w:val="00DC1CD4"/>
    <w:rsid w:val="00DC578D"/>
    <w:rsid w:val="00DD16ED"/>
    <w:rsid w:val="00DD3864"/>
    <w:rsid w:val="00DD4528"/>
    <w:rsid w:val="00DE2C0F"/>
    <w:rsid w:val="00DE310D"/>
    <w:rsid w:val="00DE38C8"/>
    <w:rsid w:val="00DE38EC"/>
    <w:rsid w:val="00DE7003"/>
    <w:rsid w:val="00DE7883"/>
    <w:rsid w:val="00DE78BC"/>
    <w:rsid w:val="00DF2CBF"/>
    <w:rsid w:val="00DF7080"/>
    <w:rsid w:val="00E04F69"/>
    <w:rsid w:val="00E13025"/>
    <w:rsid w:val="00E26887"/>
    <w:rsid w:val="00E31304"/>
    <w:rsid w:val="00E5693D"/>
    <w:rsid w:val="00E671D8"/>
    <w:rsid w:val="00E75A5A"/>
    <w:rsid w:val="00E7763C"/>
    <w:rsid w:val="00E8159D"/>
    <w:rsid w:val="00E84241"/>
    <w:rsid w:val="00E93942"/>
    <w:rsid w:val="00E94992"/>
    <w:rsid w:val="00E95435"/>
    <w:rsid w:val="00E969BB"/>
    <w:rsid w:val="00EA370E"/>
    <w:rsid w:val="00ED33C7"/>
    <w:rsid w:val="00ED5378"/>
    <w:rsid w:val="00ED7850"/>
    <w:rsid w:val="00EE175F"/>
    <w:rsid w:val="00EF2965"/>
    <w:rsid w:val="00F032DB"/>
    <w:rsid w:val="00F11293"/>
    <w:rsid w:val="00F13614"/>
    <w:rsid w:val="00F201E7"/>
    <w:rsid w:val="00F20534"/>
    <w:rsid w:val="00F22F37"/>
    <w:rsid w:val="00F23BD8"/>
    <w:rsid w:val="00F25C7A"/>
    <w:rsid w:val="00F317AD"/>
    <w:rsid w:val="00F34EE2"/>
    <w:rsid w:val="00F37AD5"/>
    <w:rsid w:val="00F41662"/>
    <w:rsid w:val="00F91A82"/>
    <w:rsid w:val="00F92E9E"/>
    <w:rsid w:val="00FB2AE9"/>
    <w:rsid w:val="00FC4C57"/>
    <w:rsid w:val="00FC6204"/>
    <w:rsid w:val="00FD4F5D"/>
    <w:rsid w:val="00FD567A"/>
    <w:rsid w:val="00FE4381"/>
    <w:rsid w:val="00FF6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98651"/>
  <w15:docId w15:val="{6868816B-C474-4EBD-959B-9E5DD151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link w:val="Heading1Char"/>
    <w:autoRedefine/>
    <w:uiPriority w:val="1"/>
    <w:qFormat/>
    <w:rsid w:val="005850B5"/>
    <w:pPr>
      <w:keepNext/>
      <w:numPr>
        <w:numId w:val="3"/>
      </w:numPr>
      <w:suppressAutoHyphens/>
      <w:spacing w:before="240" w:after="120"/>
      <w:outlineLvl w:val="0"/>
    </w:pPr>
    <w:rPr>
      <w:rFonts w:ascii="Arial" w:hAnsi="Arial"/>
      <w:b/>
      <w:color w:val="1F497D" w:themeColor="text2"/>
      <w:sz w:val="28"/>
    </w:rPr>
  </w:style>
  <w:style w:type="paragraph" w:styleId="Heading2">
    <w:name w:val="heading 2"/>
    <w:basedOn w:val="Normal"/>
    <w:next w:val="Normal"/>
    <w:uiPriority w:val="1"/>
    <w:qFormat/>
    <w:pPr>
      <w:keepNext/>
      <w:ind w:left="360"/>
      <w:jc w:val="right"/>
      <w:outlineLvl w:val="1"/>
    </w:pPr>
    <w:rPr>
      <w:rFonts w:ascii="Arial" w:hAnsi="Arial" w:cs="Arial"/>
      <w:b/>
      <w:bCs/>
      <w:i/>
      <w:iCs/>
      <w:color w:val="FFFFFF"/>
      <w:sz w:val="48"/>
    </w:rPr>
  </w:style>
  <w:style w:type="paragraph" w:styleId="Heading3">
    <w:name w:val="heading 3"/>
    <w:basedOn w:val="Normal"/>
    <w:next w:val="Normal"/>
    <w:link w:val="Heading3Char"/>
    <w:qFormat/>
    <w:pPr>
      <w:keepNext/>
      <w:tabs>
        <w:tab w:val="left" w:pos="709"/>
        <w:tab w:val="center" w:pos="4513"/>
      </w:tabs>
      <w:suppressAutoHyphens/>
      <w:jc w:val="both"/>
      <w:outlineLvl w:val="2"/>
    </w:pPr>
    <w:rPr>
      <w:rFonts w:ascii="Arial" w:hAnsi="Arial" w:cs="Arial"/>
      <w:b/>
    </w:rPr>
  </w:style>
  <w:style w:type="paragraph" w:styleId="Heading4">
    <w:name w:val="heading 4"/>
    <w:basedOn w:val="Normal"/>
    <w:next w:val="Normal"/>
    <w:qFormat/>
    <w:pPr>
      <w:keepNext/>
      <w:ind w:firstLine="709"/>
      <w:outlineLvl w:val="3"/>
    </w:pPr>
    <w:rPr>
      <w:rFonts w:ascii="Arial" w:hAnsi="Arial" w:cs="Arial"/>
      <w:b/>
      <w:sz w:val="28"/>
      <w:u w:val="single"/>
    </w:rPr>
  </w:style>
  <w:style w:type="paragraph" w:styleId="Heading5">
    <w:name w:val="heading 5"/>
    <w:basedOn w:val="Normal"/>
    <w:next w:val="Normal"/>
    <w:qFormat/>
    <w:pPr>
      <w:keepNext/>
      <w:numPr>
        <w:numId w:val="1"/>
      </w:numPr>
      <w:suppressAutoHyphens/>
      <w:jc w:val="both"/>
      <w:outlineLvl w:val="4"/>
    </w:pPr>
    <w:rPr>
      <w:rFonts w:ascii="Arial" w:hAnsi="Arial" w:cs="Arial"/>
      <w:b/>
      <w:bCs/>
    </w:rPr>
  </w:style>
  <w:style w:type="paragraph" w:styleId="Heading6">
    <w:name w:val="heading 6"/>
    <w:basedOn w:val="Normal"/>
    <w:next w:val="Normal"/>
    <w:qFormat/>
    <w:pPr>
      <w:keepNext/>
      <w:numPr>
        <w:numId w:val="2"/>
      </w:numPr>
      <w:suppressAutoHyphens/>
      <w:jc w:val="both"/>
      <w:outlineLvl w:val="5"/>
    </w:pPr>
    <w:rPr>
      <w:rFonts w:ascii="Arial" w:hAnsi="Arial" w:cs="Arial"/>
      <w:b/>
    </w:rPr>
  </w:style>
  <w:style w:type="paragraph" w:styleId="Heading7">
    <w:name w:val="heading 7"/>
    <w:basedOn w:val="Normal"/>
    <w:next w:val="Normal"/>
    <w:qFormat/>
    <w:pPr>
      <w:keepNext/>
      <w:outlineLvl w:val="6"/>
    </w:pPr>
    <w:rPr>
      <w:rFonts w:ascii="Arial" w:hAnsi="Arial" w:cs="Arial"/>
      <w:b/>
      <w:smallCaps/>
      <w:sz w:val="28"/>
    </w:rPr>
  </w:style>
  <w:style w:type="paragraph" w:styleId="Heading8">
    <w:name w:val="heading 8"/>
    <w:basedOn w:val="Normal"/>
    <w:next w:val="Normal"/>
    <w:qFormat/>
    <w:pPr>
      <w:keepNext/>
      <w:outlineLvl w:val="7"/>
    </w:pPr>
    <w:rPr>
      <w:rFonts w:ascii="Arial" w:hAnsi="Arial" w:cs="Arial"/>
      <w:b/>
      <w:smallCaps/>
      <w:sz w:val="40"/>
    </w:rPr>
  </w:style>
  <w:style w:type="paragraph" w:styleId="Heading9">
    <w:name w:val="heading 9"/>
    <w:basedOn w:val="Normal"/>
    <w:next w:val="Normal"/>
    <w:qFormat/>
    <w:pPr>
      <w:keepNext/>
      <w:jc w:val="center"/>
      <w:outlineLvl w:val="8"/>
    </w:pPr>
    <w:rPr>
      <w:rFonts w:ascii="Arial" w:hAnsi="Arial" w:cs="Arial"/>
      <w:b/>
      <w:smallCap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snapToGrid w:val="0"/>
      <w:sz w:val="24"/>
      <w:lang w:val="en-US" w:eastAsia="en-US"/>
    </w:rPr>
  </w:style>
  <w:style w:type="character" w:customStyle="1" w:styleId="DocInit">
    <w:name w:val="Doc Init"/>
    <w:basedOn w:val="DefaultParagraphFont"/>
  </w:style>
  <w:style w:type="character" w:customStyle="1" w:styleId="TechInit">
    <w:name w:val="Tech Init"/>
    <w:rPr>
      <w:rFonts w:ascii="Times New Roman" w:hAnsi="Times New Roman"/>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uiPriority w:val="39"/>
    <w:qFormat/>
    <w:rsid w:val="003A7460"/>
    <w:pPr>
      <w:tabs>
        <w:tab w:val="right" w:leader="dot" w:pos="9360"/>
      </w:tabs>
      <w:suppressAutoHyphens/>
      <w:spacing w:before="120" w:after="120"/>
      <w:ind w:left="720" w:right="720" w:hanging="72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s>
      <w:suppressAutoHyphens/>
      <w:ind w:left="720" w:hanging="720"/>
      <w:jc w:val="both"/>
    </w:pPr>
  </w:style>
  <w:style w:type="paragraph" w:styleId="BodyTextIndent2">
    <w:name w:val="Body Text Indent 2"/>
    <w:basedOn w:val="Normal"/>
    <w:pPr>
      <w:tabs>
        <w:tab w:val="left" w:pos="-720"/>
        <w:tab w:val="left" w:pos="0"/>
      </w:tabs>
      <w:suppressAutoHyphens/>
      <w:ind w:left="720" w:hanging="720"/>
    </w:pPr>
    <w:rPr>
      <w:spacing w:val="-3"/>
    </w:rPr>
  </w:style>
  <w:style w:type="paragraph" w:styleId="BodyTextIndent3">
    <w:name w:val="Body Text Indent 3"/>
    <w:basedOn w:val="Normal"/>
    <w:pPr>
      <w:tabs>
        <w:tab w:val="left" w:pos="-720"/>
        <w:tab w:val="left" w:pos="0"/>
        <w:tab w:val="left" w:pos="720"/>
      </w:tabs>
      <w:suppressAutoHyphens/>
      <w:ind w:left="720" w:hanging="1440"/>
      <w:jc w:val="both"/>
    </w:pPr>
    <w:rPr>
      <w:spacing w:val="-3"/>
    </w:rPr>
  </w:style>
  <w:style w:type="paragraph" w:styleId="BodyText">
    <w:name w:val="Body Text"/>
    <w:basedOn w:val="Normal"/>
    <w:uiPriority w:val="1"/>
    <w:qFormat/>
    <w:pPr>
      <w:jc w:val="both"/>
    </w:pPr>
  </w:style>
  <w:style w:type="paragraph" w:styleId="BlockText">
    <w:name w:val="Block Text"/>
    <w:basedOn w:val="Normal"/>
    <w:pPr>
      <w:suppressAutoHyphens/>
      <w:ind w:left="1418" w:right="565"/>
      <w:jc w:val="both"/>
    </w:pPr>
    <w:rPr>
      <w:rFonts w:ascii="Arial" w:hAnsi="Arial" w:cs="Arial"/>
    </w:rPr>
  </w:style>
  <w:style w:type="paragraph" w:styleId="BodyText2">
    <w:name w:val="Body Text 2"/>
    <w:basedOn w:val="Normal"/>
    <w:rPr>
      <w:rFonts w:ascii="Arial" w:hAnsi="Arial" w:cs="Arial"/>
      <w:b/>
      <w:u w:val="single"/>
    </w:rPr>
  </w:style>
  <w:style w:type="character" w:styleId="Hyperlink">
    <w:name w:val="Hyperlink"/>
    <w:uiPriority w:val="99"/>
    <w:rPr>
      <w:color w:val="0000FF"/>
      <w:u w:val="single"/>
    </w:rPr>
  </w:style>
  <w:style w:type="paragraph" w:styleId="Title">
    <w:name w:val="Title"/>
    <w:basedOn w:val="Normal"/>
    <w:link w:val="TitleChar"/>
    <w:uiPriority w:val="10"/>
    <w:qFormat/>
    <w:pPr>
      <w:widowControl/>
      <w:jc w:val="center"/>
    </w:pPr>
    <w:rPr>
      <w:b/>
      <w:snapToGrid/>
      <w:sz w:val="32"/>
    </w:rPr>
  </w:style>
  <w:style w:type="paragraph" w:customStyle="1" w:styleId="TableHeading">
    <w:name w:val="Table Heading"/>
    <w:basedOn w:val="Caption"/>
    <w:next w:val="Normal"/>
    <w:pPr>
      <w:keepNext/>
      <w:suppressAutoHyphens/>
      <w:spacing w:before="120" w:after="120"/>
      <w:jc w:val="center"/>
    </w:pPr>
    <w:rPr>
      <w:rFonts w:ascii="Arial" w:hAnsi="Arial"/>
      <w:b/>
      <w:snapToGrid/>
      <w:spacing w:val="-2"/>
      <w:sz w:val="16"/>
    </w:rPr>
  </w:style>
  <w:style w:type="paragraph" w:customStyle="1" w:styleId="TableText">
    <w:name w:val="Table Text"/>
    <w:basedOn w:val="TableHeading"/>
    <w:pPr>
      <w:keepNext w:val="0"/>
      <w:keepLines/>
      <w:suppressAutoHyphens w:val="0"/>
      <w:jc w:val="left"/>
    </w:pPr>
    <w:rPr>
      <w:b w:val="0"/>
      <w:spacing w:val="0"/>
      <w:lang w:val="en-AU"/>
    </w:rPr>
  </w:style>
  <w:style w:type="paragraph" w:styleId="Subtitle">
    <w:name w:val="Subtitle"/>
    <w:basedOn w:val="Normal"/>
    <w:qFormat/>
    <w:pPr>
      <w:widowControl/>
      <w:ind w:right="651"/>
      <w:jc w:val="right"/>
    </w:pPr>
    <w:rPr>
      <w:rFonts w:ascii="Arial" w:hAnsi="Arial" w:cs="Arial"/>
      <w:i/>
      <w:iCs/>
      <w:snapToGrid/>
      <w:sz w:val="44"/>
    </w:rPr>
  </w:style>
  <w:style w:type="table" w:styleId="TableGrid">
    <w:name w:val="Table Grid"/>
    <w:basedOn w:val="TableNormal"/>
    <w:rsid w:val="00211D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E7926"/>
    <w:rPr>
      <w:rFonts w:ascii="Tahoma" w:hAnsi="Tahoma" w:cs="Tahoma"/>
      <w:sz w:val="16"/>
      <w:szCs w:val="16"/>
    </w:rPr>
  </w:style>
  <w:style w:type="character" w:styleId="PageNumber">
    <w:name w:val="page number"/>
    <w:basedOn w:val="DefaultParagraphFont"/>
    <w:rsid w:val="00214C8C"/>
  </w:style>
  <w:style w:type="character" w:customStyle="1" w:styleId="FooterChar">
    <w:name w:val="Footer Char"/>
    <w:basedOn w:val="DefaultParagraphFont"/>
    <w:link w:val="Footer"/>
    <w:uiPriority w:val="99"/>
    <w:rsid w:val="00590674"/>
    <w:rPr>
      <w:snapToGrid w:val="0"/>
      <w:sz w:val="24"/>
      <w:lang w:eastAsia="en-US"/>
    </w:rPr>
  </w:style>
  <w:style w:type="paragraph" w:customStyle="1" w:styleId="Default">
    <w:name w:val="Default"/>
    <w:rsid w:val="004F65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241CA"/>
    <w:pPr>
      <w:ind w:left="720"/>
      <w:contextualSpacing/>
    </w:pPr>
  </w:style>
  <w:style w:type="paragraph" w:customStyle="1" w:styleId="TableParagraph">
    <w:name w:val="Table Paragraph"/>
    <w:basedOn w:val="Normal"/>
    <w:uiPriority w:val="1"/>
    <w:qFormat/>
    <w:rsid w:val="00D9406A"/>
    <w:rPr>
      <w:rFonts w:asciiTheme="minorHAnsi" w:eastAsiaTheme="minorHAnsi" w:hAnsiTheme="minorHAnsi" w:cstheme="minorBidi"/>
      <w:snapToGrid/>
      <w:sz w:val="22"/>
      <w:szCs w:val="22"/>
      <w:lang w:val="en-US"/>
    </w:rPr>
  </w:style>
  <w:style w:type="character" w:customStyle="1" w:styleId="BalloonTextChar">
    <w:name w:val="Balloon Text Char"/>
    <w:basedOn w:val="DefaultParagraphFont"/>
    <w:link w:val="BalloonText"/>
    <w:uiPriority w:val="99"/>
    <w:semiHidden/>
    <w:rsid w:val="00D9406A"/>
    <w:rPr>
      <w:rFonts w:ascii="Tahoma" w:hAnsi="Tahoma" w:cs="Tahoma"/>
      <w:snapToGrid w:val="0"/>
      <w:sz w:val="16"/>
      <w:szCs w:val="16"/>
      <w:lang w:eastAsia="en-US"/>
    </w:rPr>
  </w:style>
  <w:style w:type="character" w:customStyle="1" w:styleId="Heading3Char">
    <w:name w:val="Heading 3 Char"/>
    <w:basedOn w:val="DefaultParagraphFont"/>
    <w:link w:val="Heading3"/>
    <w:uiPriority w:val="9"/>
    <w:rsid w:val="00D9406A"/>
    <w:rPr>
      <w:rFonts w:ascii="Arial" w:hAnsi="Arial" w:cs="Arial"/>
      <w:b/>
      <w:snapToGrid w:val="0"/>
      <w:sz w:val="24"/>
      <w:lang w:eastAsia="en-US"/>
    </w:rPr>
  </w:style>
  <w:style w:type="paragraph" w:customStyle="1" w:styleId="ProjectName">
    <w:name w:val="Project Name"/>
    <w:basedOn w:val="Title"/>
    <w:rsid w:val="00D9406A"/>
    <w:pPr>
      <w:tabs>
        <w:tab w:val="left" w:pos="397"/>
      </w:tabs>
      <w:spacing w:before="400" w:after="60"/>
      <w:outlineLvl w:val="0"/>
    </w:pPr>
    <w:rPr>
      <w:rFonts w:ascii="Arial" w:hAnsi="Arial"/>
      <w:snapToGrid w:val="0"/>
      <w:color w:val="339966"/>
      <w:kern w:val="28"/>
      <w:sz w:val="48"/>
    </w:rPr>
  </w:style>
  <w:style w:type="paragraph" w:customStyle="1" w:styleId="BodyText1">
    <w:name w:val="Body Text1"/>
    <w:basedOn w:val="Normal"/>
    <w:link w:val="BodytextChar"/>
    <w:qFormat/>
    <w:rsid w:val="00D9406A"/>
    <w:pPr>
      <w:widowControl/>
      <w:spacing w:before="120" w:after="120"/>
    </w:pPr>
    <w:rPr>
      <w:rFonts w:ascii="Arial" w:hAnsi="Arial" w:cs="Arial"/>
      <w:snapToGrid/>
      <w:sz w:val="20"/>
      <w:szCs w:val="24"/>
    </w:rPr>
  </w:style>
  <w:style w:type="paragraph" w:customStyle="1" w:styleId="StyleTableHeadingNotBoldPink">
    <w:name w:val="Style Table Heading + Not Bold Pink"/>
    <w:basedOn w:val="TableHeading"/>
    <w:rsid w:val="00D9406A"/>
    <w:pPr>
      <w:keepNext w:val="0"/>
      <w:widowControl/>
      <w:suppressAutoHyphens w:val="0"/>
      <w:spacing w:before="40" w:after="40"/>
      <w:jc w:val="left"/>
    </w:pPr>
    <w:rPr>
      <w:b w:val="0"/>
      <w:color w:val="339966"/>
      <w:spacing w:val="0"/>
      <w:sz w:val="20"/>
    </w:rPr>
  </w:style>
  <w:style w:type="paragraph" w:customStyle="1" w:styleId="StyleTableTextPink">
    <w:name w:val="Style Table Text + Pink"/>
    <w:basedOn w:val="TableText"/>
    <w:rsid w:val="00D9406A"/>
    <w:pPr>
      <w:keepLines w:val="0"/>
      <w:widowControl/>
      <w:spacing w:before="40" w:after="40"/>
    </w:pPr>
    <w:rPr>
      <w:color w:val="339966"/>
      <w:sz w:val="20"/>
      <w:lang w:val="en-GB"/>
    </w:rPr>
  </w:style>
  <w:style w:type="character" w:customStyle="1" w:styleId="BodytextChar">
    <w:name w:val="Body text Char"/>
    <w:basedOn w:val="DefaultParagraphFont"/>
    <w:link w:val="BodyText1"/>
    <w:rsid w:val="00D9406A"/>
    <w:rPr>
      <w:rFonts w:ascii="Arial" w:hAnsi="Arial" w:cs="Arial"/>
      <w:szCs w:val="24"/>
      <w:lang w:eastAsia="en-US"/>
    </w:rPr>
  </w:style>
  <w:style w:type="character" w:customStyle="1" w:styleId="TitleChar">
    <w:name w:val="Title Char"/>
    <w:basedOn w:val="DefaultParagraphFont"/>
    <w:link w:val="Title"/>
    <w:uiPriority w:val="10"/>
    <w:rsid w:val="00D9406A"/>
    <w:rPr>
      <w:b/>
      <w:sz w:val="32"/>
      <w:lang w:eastAsia="en-US"/>
    </w:rPr>
  </w:style>
  <w:style w:type="character" w:customStyle="1" w:styleId="HeaderChar">
    <w:name w:val="Header Char"/>
    <w:basedOn w:val="DefaultParagraphFont"/>
    <w:link w:val="Header"/>
    <w:uiPriority w:val="99"/>
    <w:rsid w:val="00D9406A"/>
    <w:rPr>
      <w:snapToGrid w:val="0"/>
      <w:sz w:val="24"/>
      <w:lang w:eastAsia="en-US"/>
    </w:rPr>
  </w:style>
  <w:style w:type="paragraph" w:styleId="TOCHeading">
    <w:name w:val="TOC Heading"/>
    <w:basedOn w:val="Heading1"/>
    <w:next w:val="Normal"/>
    <w:uiPriority w:val="39"/>
    <w:unhideWhenUsed/>
    <w:qFormat/>
    <w:rsid w:val="00D9406A"/>
    <w:pPr>
      <w:keepLines/>
      <w:widowControl/>
      <w:suppressAutoHyphens w:val="0"/>
      <w:spacing w:before="480" w:line="276" w:lineRule="auto"/>
      <w:outlineLvl w:val="9"/>
    </w:pPr>
    <w:rPr>
      <w:rFonts w:asciiTheme="majorHAnsi" w:eastAsiaTheme="majorEastAsia" w:hAnsiTheme="majorHAnsi" w:cstheme="majorBidi"/>
      <w:bCs/>
      <w:snapToGrid/>
      <w:color w:val="365F91" w:themeColor="accent1" w:themeShade="BF"/>
      <w:szCs w:val="28"/>
      <w:lang w:val="en-US" w:eastAsia="ja-JP"/>
    </w:rPr>
  </w:style>
  <w:style w:type="character" w:styleId="CommentReference">
    <w:name w:val="annotation reference"/>
    <w:basedOn w:val="DefaultParagraphFont"/>
    <w:uiPriority w:val="99"/>
    <w:semiHidden/>
    <w:unhideWhenUsed/>
    <w:rsid w:val="00D9406A"/>
    <w:rPr>
      <w:sz w:val="16"/>
      <w:szCs w:val="16"/>
    </w:rPr>
  </w:style>
  <w:style w:type="paragraph" w:styleId="CommentText">
    <w:name w:val="annotation text"/>
    <w:basedOn w:val="Normal"/>
    <w:link w:val="CommentTextChar"/>
    <w:uiPriority w:val="99"/>
    <w:unhideWhenUsed/>
    <w:rsid w:val="00D9406A"/>
    <w:rPr>
      <w:rFonts w:asciiTheme="minorHAnsi" w:eastAsiaTheme="minorHAnsi" w:hAnsiTheme="minorHAnsi" w:cstheme="minorBidi"/>
      <w:snapToGrid/>
      <w:sz w:val="20"/>
      <w:lang w:val="en-US"/>
    </w:rPr>
  </w:style>
  <w:style w:type="character" w:customStyle="1" w:styleId="CommentTextChar">
    <w:name w:val="Comment Text Char"/>
    <w:basedOn w:val="DefaultParagraphFont"/>
    <w:link w:val="CommentText"/>
    <w:uiPriority w:val="99"/>
    <w:rsid w:val="00D9406A"/>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D9406A"/>
    <w:rPr>
      <w:b/>
      <w:bCs/>
    </w:rPr>
  </w:style>
  <w:style w:type="character" w:customStyle="1" w:styleId="CommentSubjectChar">
    <w:name w:val="Comment Subject Char"/>
    <w:basedOn w:val="CommentTextChar"/>
    <w:link w:val="CommentSubject"/>
    <w:uiPriority w:val="99"/>
    <w:semiHidden/>
    <w:rsid w:val="00D9406A"/>
    <w:rPr>
      <w:rFonts w:asciiTheme="minorHAnsi" w:eastAsiaTheme="minorHAnsi" w:hAnsiTheme="minorHAnsi" w:cstheme="minorBidi"/>
      <w:b/>
      <w:bCs/>
      <w:lang w:val="en-US" w:eastAsia="en-US"/>
    </w:rPr>
  </w:style>
  <w:style w:type="character" w:customStyle="1" w:styleId="FootnoteTextChar">
    <w:name w:val="Footnote Text Char"/>
    <w:link w:val="FootnoteText"/>
    <w:uiPriority w:val="99"/>
    <w:semiHidden/>
    <w:rsid w:val="003A7460"/>
    <w:rPr>
      <w:snapToGrid w:val="0"/>
      <w:sz w:val="24"/>
      <w:lang w:eastAsia="en-US"/>
    </w:rPr>
  </w:style>
  <w:style w:type="paragraph" w:customStyle="1" w:styleId="PolicyHeading">
    <w:name w:val="Policy Heading"/>
    <w:basedOn w:val="Heading1"/>
    <w:link w:val="PolicyHeadingChar"/>
    <w:autoRedefine/>
    <w:qFormat/>
    <w:rsid w:val="005D3D69"/>
  </w:style>
  <w:style w:type="character" w:customStyle="1" w:styleId="Heading1Char">
    <w:name w:val="Heading 1 Char"/>
    <w:basedOn w:val="DefaultParagraphFont"/>
    <w:link w:val="Heading1"/>
    <w:uiPriority w:val="1"/>
    <w:rsid w:val="005850B5"/>
    <w:rPr>
      <w:rFonts w:ascii="Arial" w:hAnsi="Arial"/>
      <w:b/>
      <w:snapToGrid w:val="0"/>
      <w:color w:val="1F497D" w:themeColor="text2"/>
      <w:sz w:val="28"/>
      <w:lang w:eastAsia="en-US"/>
    </w:rPr>
  </w:style>
  <w:style w:type="character" w:customStyle="1" w:styleId="PolicyHeadingChar">
    <w:name w:val="Policy Heading Char"/>
    <w:basedOn w:val="Heading1Char"/>
    <w:link w:val="PolicyHeading"/>
    <w:rsid w:val="005D3D69"/>
    <w:rPr>
      <w:rFonts w:ascii="Arial" w:hAnsi="Arial"/>
      <w:b/>
      <w:snapToGrid w:val="0"/>
      <w:color w:val="1F497D" w:themeColor="text2"/>
      <w:sz w:val="28"/>
      <w:lang w:eastAsia="en-US"/>
    </w:rPr>
  </w:style>
  <w:style w:type="character" w:styleId="Emphasis">
    <w:name w:val="Emphasis"/>
    <w:basedOn w:val="DefaultParagraphFont"/>
    <w:uiPriority w:val="10"/>
    <w:qFormat/>
    <w:rsid w:val="005E38D6"/>
    <w:rPr>
      <w:rFonts w:ascii="Arial" w:hAnsi="Arial"/>
      <w:b/>
      <w:i w:val="0"/>
      <w:iCs/>
      <w:sz w:val="24"/>
    </w:rPr>
  </w:style>
  <w:style w:type="paragraph" w:styleId="Revision">
    <w:name w:val="Revision"/>
    <w:hidden/>
    <w:uiPriority w:val="99"/>
    <w:semiHidden/>
    <w:rsid w:val="00C679ED"/>
    <w:rPr>
      <w:snapToGrid w:val="0"/>
      <w:sz w:val="24"/>
      <w:lang w:eastAsia="en-US"/>
    </w:rPr>
  </w:style>
  <w:style w:type="character" w:styleId="UnresolvedMention">
    <w:name w:val="Unresolved Mention"/>
    <w:basedOn w:val="DefaultParagraphFont"/>
    <w:uiPriority w:val="99"/>
    <w:semiHidden/>
    <w:unhideWhenUsed/>
    <w:rsid w:val="00C679ED"/>
    <w:rPr>
      <w:color w:val="605E5C"/>
      <w:shd w:val="clear" w:color="auto" w:fill="E1DFDD"/>
    </w:rPr>
  </w:style>
  <w:style w:type="paragraph" w:styleId="NormalWeb">
    <w:name w:val="Normal (Web)"/>
    <w:basedOn w:val="Normal"/>
    <w:uiPriority w:val="99"/>
    <w:semiHidden/>
    <w:unhideWhenUsed/>
    <w:rsid w:val="009C5A4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D17AD313D96C4CACB396EDB7F29A1D" ma:contentTypeVersion="15" ma:contentTypeDescription="Create a new document." ma:contentTypeScope="" ma:versionID="3e8e58ad20b627b308a0f339fa3c673d">
  <xsd:schema xmlns:xsd="http://www.w3.org/2001/XMLSchema" xmlns:xs="http://www.w3.org/2001/XMLSchema" xmlns:p="http://schemas.microsoft.com/office/2006/metadata/properties" xmlns:ns1="http://schemas.microsoft.com/sharepoint/v3" xmlns:ns2="9220b9e6-1f3e-4255-b874-c965640ae3fc" xmlns:ns3="0c778aa1-265b-4f19-a095-2917cdeac7ff" targetNamespace="http://schemas.microsoft.com/office/2006/metadata/properties" ma:root="true" ma:fieldsID="da6b2e736d470f74cd2e35bda7e10479" ns1:_="" ns2:_="" ns3:_="">
    <xsd:import namespace="http://schemas.microsoft.com/sharepoint/v3"/>
    <xsd:import namespace="9220b9e6-1f3e-4255-b874-c965640ae3fc"/>
    <xsd:import namespace="0c778aa1-265b-4f19-a095-2917cdeac7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0b9e6-1f3e-4255-b874-c965640ae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78aa1-265b-4f19-a095-2917cdeac7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1310c5-89ae-4f32-a996-5175d54e9425}" ma:internalName="TaxCatchAll" ma:showField="CatchAllData" ma:web="0c778aa1-265b-4f19-a095-2917cdeac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778aa1-265b-4f19-a095-2917cdeac7ff" xsi:nil="true"/>
    <_ip_UnifiedCompliancePolicyUIAction xmlns="http://schemas.microsoft.com/sharepoint/v3" xsi:nil="true"/>
    <_ip_UnifiedCompliancePolicyProperties xmlns="http://schemas.microsoft.com/sharepoint/v3" xsi:nil="true"/>
    <lcf76f155ced4ddcb4097134ff3c332f xmlns="9220b9e6-1f3e-4255-b874-c965640ae3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5EE46-8707-4B70-A337-2910EE4AE24B}">
  <ds:schemaRefs>
    <ds:schemaRef ds:uri="http://schemas.openxmlformats.org/officeDocument/2006/bibliography"/>
  </ds:schemaRefs>
</ds:datastoreItem>
</file>

<file path=customXml/itemProps2.xml><?xml version="1.0" encoding="utf-8"?>
<ds:datastoreItem xmlns:ds="http://schemas.openxmlformats.org/officeDocument/2006/customXml" ds:itemID="{B25347E7-4D2E-4E60-93B8-BF65D59F5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20b9e6-1f3e-4255-b874-c965640ae3fc"/>
    <ds:schemaRef ds:uri="0c778aa1-265b-4f19-a095-2917cdeac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0B2CA-9D92-44A2-A365-E376258D2487}">
  <ds:schemaRefs>
    <ds:schemaRef ds:uri="http://schemas.microsoft.com/sharepoint/v3/contenttype/forms"/>
  </ds:schemaRefs>
</ds:datastoreItem>
</file>

<file path=customXml/itemProps4.xml><?xml version="1.0" encoding="utf-8"?>
<ds:datastoreItem xmlns:ds="http://schemas.openxmlformats.org/officeDocument/2006/customXml" ds:itemID="{EAC91D1A-7294-4604-BA43-BE1A1AEE4C0C}">
  <ds:schemaRefs>
    <ds:schemaRef ds:uri="http://schemas.microsoft.com/office/2006/metadata/properties"/>
    <ds:schemaRef ds:uri="http://schemas.microsoft.com/office/infopath/2007/PartnerControls"/>
    <ds:schemaRef ds:uri="0c778aa1-265b-4f19-a095-2917cdeac7ff"/>
    <ds:schemaRef ds:uri="http://schemas.microsoft.com/sharepoint/v3"/>
    <ds:schemaRef ds:uri="9220b9e6-1f3e-4255-b874-c965640ae3f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5101</Words>
  <Characters>29693</Characters>
  <Application>Microsoft Office Word</Application>
  <DocSecurity>4</DocSecurity>
  <Lines>873</Lines>
  <Paragraphs>446</Paragraphs>
  <ScaleCrop>false</ScaleCrop>
  <HeadingPairs>
    <vt:vector size="2" baseType="variant">
      <vt:variant>
        <vt:lpstr>Title</vt:lpstr>
      </vt:variant>
      <vt:variant>
        <vt:i4>1</vt:i4>
      </vt:variant>
    </vt:vector>
  </HeadingPairs>
  <TitlesOfParts>
    <vt:vector size="1" baseType="lpstr">
      <vt:lpstr>Disciplinary Process</vt:lpstr>
    </vt:vector>
  </TitlesOfParts>
  <Company>RSMTenon</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Process</dc:title>
  <dc:subject/>
  <dc:creator>Kieth Dayment</dc:creator>
  <cp:keywords/>
  <dc:description/>
  <cp:lastModifiedBy>BRUNSDON, Ryan (NHS GLOUCESTERSHIRE ICB - 11M)</cp:lastModifiedBy>
  <cp:revision>2</cp:revision>
  <cp:lastPrinted>2014-09-03T09:05:00Z</cp:lastPrinted>
  <dcterms:created xsi:type="dcterms:W3CDTF">2026-06-18T14:28:00Z</dcterms:created>
  <dcterms:modified xsi:type="dcterms:W3CDTF">2026-06-18T14:28:00Z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Gina Mann</vt:lpwstr>
  </property>
  <property fmtid="{D5CDD505-2E9C-101B-9397-08002B2CF9AE}" pid="4" name="Status">
    <vt:lpwstr>Final</vt:lpwstr>
  </property>
  <property fmtid="{D5CDD505-2E9C-101B-9397-08002B2CF9AE}" pid="5" name="ContentTypeId">
    <vt:lpwstr>0x010100B3D17AD313D96C4CACB396EDB7F29A1D</vt:lpwstr>
  </property>
  <property fmtid="{D5CDD505-2E9C-101B-9397-08002B2CF9AE}" pid="6" name="MediaServiceImageTags">
    <vt:lpwstr/>
  </property>
</Properties>
</file>